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637D" w:rsidRPr="007C4D98" w:rsidRDefault="00166C03" w:rsidP="00916887">
      <w:pPr>
        <w:spacing w:after="0" w:line="240" w:lineRule="auto"/>
        <w:jc w:val="both"/>
        <w:rPr>
          <w:rFonts w:ascii="Times New Roman" w:hAnsi="Times New Roman" w:cs="Times New Roman"/>
          <w:sz w:val="24"/>
          <w:szCs w:val="24"/>
          <w:lang w:val="es-PR"/>
        </w:rPr>
      </w:pPr>
      <w:r w:rsidRPr="007C4D98">
        <w:rPr>
          <w:rFonts w:ascii="Times New Roman" w:hAnsi="Times New Roman" w:cs="Times New Roman"/>
          <w:sz w:val="24"/>
          <w:szCs w:val="24"/>
          <w:lang w:val="es-PR"/>
        </w:rPr>
        <w:t>Departamento</w:t>
      </w:r>
      <w:r w:rsidR="00E537DF" w:rsidRPr="007C4D98">
        <w:rPr>
          <w:rFonts w:ascii="Times New Roman" w:hAnsi="Times New Roman" w:cs="Times New Roman"/>
          <w:sz w:val="24"/>
          <w:szCs w:val="24"/>
          <w:lang w:val="es-PR"/>
        </w:rPr>
        <w:t xml:space="preserve"> </w:t>
      </w:r>
      <w:r w:rsidRPr="007C4D98">
        <w:rPr>
          <w:rFonts w:ascii="Times New Roman" w:hAnsi="Times New Roman" w:cs="Times New Roman"/>
          <w:sz w:val="24"/>
          <w:szCs w:val="24"/>
          <w:lang w:val="es-PR"/>
        </w:rPr>
        <w:t>del</w:t>
      </w:r>
      <w:r w:rsidR="00E537DF" w:rsidRPr="007C4D98">
        <w:rPr>
          <w:rFonts w:ascii="Times New Roman" w:hAnsi="Times New Roman" w:cs="Times New Roman"/>
          <w:sz w:val="24"/>
          <w:szCs w:val="24"/>
          <w:lang w:val="es-PR"/>
        </w:rPr>
        <w:t xml:space="preserve"> </w:t>
      </w:r>
      <w:r w:rsidRPr="007C4D98">
        <w:rPr>
          <w:rFonts w:ascii="Times New Roman" w:hAnsi="Times New Roman" w:cs="Times New Roman"/>
          <w:sz w:val="24"/>
          <w:szCs w:val="24"/>
          <w:lang w:val="es-PR"/>
        </w:rPr>
        <w:t>Trabajo</w:t>
      </w:r>
    </w:p>
    <w:p w:rsidR="00166C03" w:rsidRPr="007C4D98" w:rsidRDefault="00166C03" w:rsidP="00916887">
      <w:pPr>
        <w:spacing w:after="0" w:line="240" w:lineRule="auto"/>
        <w:jc w:val="both"/>
        <w:rPr>
          <w:rFonts w:ascii="Times New Roman" w:hAnsi="Times New Roman" w:cs="Times New Roman"/>
          <w:sz w:val="24"/>
          <w:szCs w:val="24"/>
          <w:lang w:val="es-PR"/>
        </w:rPr>
      </w:pPr>
      <w:r w:rsidRPr="007C4D98">
        <w:rPr>
          <w:rFonts w:ascii="Times New Roman" w:hAnsi="Times New Roman" w:cs="Times New Roman"/>
          <w:sz w:val="24"/>
          <w:szCs w:val="24"/>
          <w:lang w:val="es-PR"/>
        </w:rPr>
        <w:t>Administración</w:t>
      </w:r>
      <w:r w:rsidR="00E537DF" w:rsidRPr="007C4D98">
        <w:rPr>
          <w:rFonts w:ascii="Times New Roman" w:hAnsi="Times New Roman" w:cs="Times New Roman"/>
          <w:sz w:val="24"/>
          <w:szCs w:val="24"/>
          <w:lang w:val="es-PR"/>
        </w:rPr>
        <w:t xml:space="preserve"> </w:t>
      </w:r>
      <w:r w:rsidRPr="007C4D98">
        <w:rPr>
          <w:rFonts w:ascii="Times New Roman" w:hAnsi="Times New Roman" w:cs="Times New Roman"/>
          <w:sz w:val="24"/>
          <w:szCs w:val="24"/>
          <w:lang w:val="es-PR"/>
        </w:rPr>
        <w:t>de</w:t>
      </w:r>
      <w:r w:rsidR="00E537DF" w:rsidRPr="007C4D98">
        <w:rPr>
          <w:rFonts w:ascii="Times New Roman" w:hAnsi="Times New Roman" w:cs="Times New Roman"/>
          <w:sz w:val="24"/>
          <w:szCs w:val="24"/>
          <w:lang w:val="es-PR"/>
        </w:rPr>
        <w:t xml:space="preserve"> </w:t>
      </w:r>
      <w:r w:rsidRPr="007C4D98">
        <w:rPr>
          <w:rFonts w:ascii="Times New Roman" w:hAnsi="Times New Roman" w:cs="Times New Roman"/>
          <w:sz w:val="24"/>
          <w:szCs w:val="24"/>
          <w:lang w:val="es-PR"/>
        </w:rPr>
        <w:t>Seguridad</w:t>
      </w:r>
      <w:r w:rsidR="00E537DF" w:rsidRPr="007C4D98">
        <w:rPr>
          <w:rFonts w:ascii="Times New Roman" w:hAnsi="Times New Roman" w:cs="Times New Roman"/>
          <w:sz w:val="24"/>
          <w:szCs w:val="24"/>
          <w:lang w:val="es-PR"/>
        </w:rPr>
        <w:t xml:space="preserve"> </w:t>
      </w:r>
      <w:r w:rsidRPr="007C4D98">
        <w:rPr>
          <w:rFonts w:ascii="Times New Roman" w:hAnsi="Times New Roman" w:cs="Times New Roman"/>
          <w:sz w:val="24"/>
          <w:szCs w:val="24"/>
          <w:lang w:val="es-PR"/>
        </w:rPr>
        <w:t>y</w:t>
      </w:r>
      <w:r w:rsidR="00E537DF" w:rsidRPr="007C4D98">
        <w:rPr>
          <w:rFonts w:ascii="Times New Roman" w:hAnsi="Times New Roman" w:cs="Times New Roman"/>
          <w:sz w:val="24"/>
          <w:szCs w:val="24"/>
          <w:lang w:val="es-PR"/>
        </w:rPr>
        <w:t xml:space="preserve"> </w:t>
      </w:r>
      <w:r w:rsidRPr="007C4D98">
        <w:rPr>
          <w:rFonts w:ascii="Times New Roman" w:hAnsi="Times New Roman" w:cs="Times New Roman"/>
          <w:sz w:val="24"/>
          <w:szCs w:val="24"/>
          <w:lang w:val="es-PR"/>
        </w:rPr>
        <w:t>Salud</w:t>
      </w:r>
      <w:r w:rsidR="00E537DF" w:rsidRPr="007C4D98">
        <w:rPr>
          <w:rFonts w:ascii="Times New Roman" w:hAnsi="Times New Roman" w:cs="Times New Roman"/>
          <w:sz w:val="24"/>
          <w:szCs w:val="24"/>
          <w:lang w:val="es-PR"/>
        </w:rPr>
        <w:t xml:space="preserve"> </w:t>
      </w:r>
      <w:r w:rsidRPr="007C4D98">
        <w:rPr>
          <w:rFonts w:ascii="Times New Roman" w:hAnsi="Times New Roman" w:cs="Times New Roman"/>
          <w:sz w:val="24"/>
          <w:szCs w:val="24"/>
          <w:lang w:val="es-PR"/>
        </w:rPr>
        <w:t>Ocupacional</w:t>
      </w:r>
    </w:p>
    <w:p w:rsidR="0064637D" w:rsidRPr="007C4D98" w:rsidRDefault="00E537DF" w:rsidP="00916887">
      <w:pPr>
        <w:spacing w:after="0" w:line="240" w:lineRule="auto"/>
        <w:jc w:val="both"/>
        <w:rPr>
          <w:rFonts w:ascii="Times New Roman" w:hAnsi="Times New Roman" w:cs="Times New Roman"/>
          <w:sz w:val="24"/>
          <w:szCs w:val="24"/>
          <w:lang w:val="es-PR"/>
        </w:rPr>
      </w:pPr>
      <w:r w:rsidRPr="007C4D98">
        <w:rPr>
          <w:rFonts w:ascii="Times New Roman" w:hAnsi="Times New Roman" w:cs="Times New Roman"/>
          <w:sz w:val="24"/>
          <w:szCs w:val="24"/>
          <w:lang w:val="es-PR"/>
        </w:rPr>
        <w:t xml:space="preserve"> </w:t>
      </w:r>
    </w:p>
    <w:p w:rsidR="0064637D" w:rsidRPr="007C4D98" w:rsidRDefault="0064637D" w:rsidP="00916887">
      <w:pPr>
        <w:spacing w:after="0" w:line="240" w:lineRule="auto"/>
        <w:jc w:val="both"/>
        <w:rPr>
          <w:rFonts w:ascii="Times New Roman" w:hAnsi="Times New Roman" w:cs="Times New Roman"/>
          <w:sz w:val="24"/>
          <w:szCs w:val="24"/>
          <w:lang w:val="es-PR"/>
        </w:rPr>
      </w:pPr>
    </w:p>
    <w:p w:rsidR="0064637D" w:rsidRPr="007C4D98" w:rsidRDefault="003653E5" w:rsidP="00916887">
      <w:pPr>
        <w:spacing w:after="0" w:line="240" w:lineRule="auto"/>
        <w:jc w:val="both"/>
        <w:rPr>
          <w:rFonts w:ascii="Times New Roman" w:hAnsi="Times New Roman" w:cs="Times New Roman"/>
          <w:sz w:val="24"/>
          <w:szCs w:val="24"/>
          <w:lang w:val="es-PR"/>
        </w:rPr>
      </w:pPr>
      <w:r w:rsidRPr="007C4D98">
        <w:rPr>
          <w:rFonts w:ascii="Times New Roman" w:hAnsi="Times New Roman" w:cs="Times New Roman"/>
          <w:sz w:val="24"/>
          <w:szCs w:val="24"/>
          <w:lang w:val="es-PR"/>
        </w:rPr>
        <w:t>29</w:t>
      </w:r>
      <w:r w:rsidR="00E537DF"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CFR</w:t>
      </w:r>
      <w:r w:rsidR="00E537DF"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Part</w:t>
      </w:r>
      <w:r w:rsidR="00166C03" w:rsidRPr="007C4D98">
        <w:rPr>
          <w:rFonts w:ascii="Times New Roman" w:hAnsi="Times New Roman" w:cs="Times New Roman"/>
          <w:sz w:val="24"/>
          <w:szCs w:val="24"/>
          <w:lang w:val="es-PR"/>
        </w:rPr>
        <w:t>e</w:t>
      </w:r>
      <w:r w:rsidR="00E537DF" w:rsidRPr="007C4D98">
        <w:rPr>
          <w:rFonts w:ascii="Times New Roman" w:hAnsi="Times New Roman" w:cs="Times New Roman"/>
          <w:sz w:val="24"/>
          <w:szCs w:val="24"/>
          <w:lang w:val="es-PR"/>
        </w:rPr>
        <w:t xml:space="preserve"> </w:t>
      </w:r>
      <w:r w:rsidRPr="007C4D98">
        <w:rPr>
          <w:rFonts w:ascii="Times New Roman" w:hAnsi="Times New Roman" w:cs="Times New Roman"/>
          <w:sz w:val="24"/>
          <w:szCs w:val="24"/>
          <w:lang w:val="es-PR"/>
        </w:rPr>
        <w:t>1904</w:t>
      </w:r>
    </w:p>
    <w:p w:rsidR="0064637D" w:rsidRPr="007C4D98" w:rsidRDefault="0064637D" w:rsidP="00916887">
      <w:pPr>
        <w:spacing w:after="0" w:line="240" w:lineRule="auto"/>
        <w:jc w:val="both"/>
        <w:rPr>
          <w:rFonts w:ascii="Times New Roman" w:hAnsi="Times New Roman" w:cs="Times New Roman"/>
          <w:b/>
          <w:bCs/>
          <w:sz w:val="24"/>
          <w:szCs w:val="24"/>
          <w:lang w:val="es-PR"/>
        </w:rPr>
      </w:pPr>
    </w:p>
    <w:p w:rsidR="0064637D" w:rsidRPr="007C4D98" w:rsidRDefault="0064637D" w:rsidP="00916887">
      <w:pPr>
        <w:spacing w:after="0" w:line="240" w:lineRule="auto"/>
        <w:jc w:val="both"/>
        <w:rPr>
          <w:rFonts w:ascii="Times New Roman" w:hAnsi="Times New Roman" w:cs="Times New Roman"/>
          <w:b/>
          <w:bCs/>
          <w:sz w:val="24"/>
          <w:szCs w:val="24"/>
          <w:lang w:val="es-PR"/>
        </w:rPr>
      </w:pPr>
      <w:r w:rsidRPr="007C4D98">
        <w:rPr>
          <w:rFonts w:ascii="Times New Roman" w:hAnsi="Times New Roman" w:cs="Times New Roman"/>
          <w:b/>
          <w:bCs/>
          <w:sz w:val="24"/>
          <w:szCs w:val="24"/>
          <w:lang w:val="es-PR"/>
        </w:rPr>
        <w:t>[</w:t>
      </w:r>
      <w:r w:rsidR="00A92625" w:rsidRPr="007C4D98">
        <w:rPr>
          <w:rFonts w:ascii="Times New Roman" w:hAnsi="Times New Roman" w:cs="Times New Roman"/>
          <w:sz w:val="24"/>
          <w:szCs w:val="24"/>
          <w:lang w:val="es-PR"/>
        </w:rPr>
        <w:t>Acta</w:t>
      </w:r>
      <w:r w:rsidR="00E537DF" w:rsidRPr="007C4D98">
        <w:rPr>
          <w:rFonts w:ascii="Times New Roman" w:hAnsi="Times New Roman" w:cs="Times New Roman"/>
          <w:sz w:val="24"/>
          <w:szCs w:val="24"/>
          <w:lang w:val="es-PR"/>
        </w:rPr>
        <w:t xml:space="preserve"> </w:t>
      </w:r>
      <w:r w:rsidRPr="007C4D98">
        <w:rPr>
          <w:rFonts w:ascii="Times New Roman" w:hAnsi="Times New Roman" w:cs="Times New Roman"/>
          <w:sz w:val="24"/>
          <w:szCs w:val="24"/>
          <w:lang w:val="es-PR"/>
        </w:rPr>
        <w:t>N</w:t>
      </w:r>
      <w:r w:rsidR="00B4478D" w:rsidRPr="007C4D98">
        <w:rPr>
          <w:rFonts w:ascii="Times New Roman" w:hAnsi="Times New Roman" w:cs="Times New Roman"/>
          <w:sz w:val="24"/>
          <w:szCs w:val="24"/>
          <w:lang w:val="es-PR"/>
        </w:rPr>
        <w:t>úm</w:t>
      </w:r>
      <w:r w:rsidR="002C2F96" w:rsidRPr="007C4D98">
        <w:rPr>
          <w:rFonts w:ascii="Times New Roman" w:hAnsi="Times New Roman" w:cs="Times New Roman"/>
          <w:sz w:val="24"/>
          <w:szCs w:val="24"/>
          <w:lang w:val="es-PR"/>
        </w:rPr>
        <w:t>.</w:t>
      </w:r>
      <w:r w:rsidR="00E537DF" w:rsidRPr="007C4D98">
        <w:rPr>
          <w:rFonts w:ascii="Times New Roman" w:hAnsi="Times New Roman" w:cs="Times New Roman"/>
          <w:sz w:val="24"/>
          <w:szCs w:val="24"/>
          <w:lang w:val="es-PR"/>
        </w:rPr>
        <w:t xml:space="preserve"> </w:t>
      </w:r>
      <w:r w:rsidR="002A3CA5" w:rsidRPr="007C4D98">
        <w:rPr>
          <w:rFonts w:ascii="Times New Roman" w:hAnsi="Times New Roman" w:cs="Times New Roman"/>
          <w:sz w:val="24"/>
          <w:szCs w:val="24"/>
          <w:lang w:val="es-PR"/>
        </w:rPr>
        <w:t>OSHA</w:t>
      </w:r>
      <w:r w:rsidR="008F062A"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2013</w:t>
      </w:r>
      <w:r w:rsidR="008F062A"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0023</w:t>
      </w:r>
      <w:r w:rsidRPr="007C4D98">
        <w:rPr>
          <w:rFonts w:ascii="Times New Roman" w:hAnsi="Times New Roman" w:cs="Times New Roman"/>
          <w:sz w:val="24"/>
          <w:szCs w:val="24"/>
          <w:lang w:val="es-PR"/>
        </w:rPr>
        <w:t>]</w:t>
      </w:r>
    </w:p>
    <w:p w:rsidR="0064637D" w:rsidRPr="007C4D98" w:rsidRDefault="0064637D" w:rsidP="00916887">
      <w:pPr>
        <w:spacing w:after="0" w:line="240" w:lineRule="auto"/>
        <w:jc w:val="both"/>
        <w:rPr>
          <w:rFonts w:ascii="Times New Roman" w:hAnsi="Times New Roman" w:cs="Times New Roman"/>
          <w:sz w:val="24"/>
          <w:szCs w:val="24"/>
          <w:lang w:val="es-PR"/>
        </w:rPr>
      </w:pPr>
      <w:r w:rsidRPr="007C4D98">
        <w:rPr>
          <w:rFonts w:ascii="Times New Roman" w:hAnsi="Times New Roman" w:cs="Times New Roman"/>
          <w:sz w:val="24"/>
          <w:szCs w:val="24"/>
          <w:lang w:val="es-PR"/>
        </w:rPr>
        <w:t>RIN</w:t>
      </w:r>
      <w:r w:rsidR="00E537DF"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1218</w:t>
      </w:r>
      <w:r w:rsidR="008F062A"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AD</w:t>
      </w:r>
      <w:r w:rsidR="003653E5" w:rsidRPr="007C4D98">
        <w:rPr>
          <w:rFonts w:ascii="Times New Roman" w:hAnsi="Times New Roman" w:cs="Times New Roman"/>
          <w:sz w:val="24"/>
          <w:szCs w:val="24"/>
          <w:lang w:val="es-PR"/>
        </w:rPr>
        <w:t>17</w:t>
      </w:r>
    </w:p>
    <w:p w:rsidR="0064637D" w:rsidRPr="007C4D98" w:rsidRDefault="0064637D" w:rsidP="00916887">
      <w:pPr>
        <w:spacing w:after="0" w:line="240" w:lineRule="auto"/>
        <w:jc w:val="both"/>
        <w:rPr>
          <w:rFonts w:ascii="Times New Roman" w:hAnsi="Times New Roman" w:cs="Times New Roman"/>
          <w:b/>
          <w:bCs/>
          <w:sz w:val="24"/>
          <w:szCs w:val="24"/>
          <w:lang w:val="es-PR"/>
        </w:rPr>
      </w:pPr>
    </w:p>
    <w:p w:rsidR="0064637D" w:rsidRPr="007C4D98" w:rsidRDefault="0064637D" w:rsidP="00916887">
      <w:pPr>
        <w:spacing w:after="0" w:line="240" w:lineRule="auto"/>
        <w:jc w:val="both"/>
        <w:rPr>
          <w:rFonts w:ascii="Times New Roman" w:hAnsi="Times New Roman" w:cs="Times New Roman"/>
          <w:b/>
          <w:bCs/>
          <w:sz w:val="24"/>
          <w:szCs w:val="24"/>
          <w:lang w:val="es-PR"/>
        </w:rPr>
      </w:pPr>
    </w:p>
    <w:p w:rsidR="0064637D" w:rsidRPr="007C4D98" w:rsidRDefault="00604CA0" w:rsidP="00916887">
      <w:pPr>
        <w:spacing w:after="0" w:line="240" w:lineRule="auto"/>
        <w:jc w:val="both"/>
        <w:rPr>
          <w:rFonts w:ascii="Times New Roman" w:hAnsi="Times New Roman" w:cs="Times New Roman"/>
          <w:b/>
          <w:bCs/>
          <w:sz w:val="24"/>
          <w:szCs w:val="24"/>
          <w:lang w:val="es-PR"/>
        </w:rPr>
      </w:pPr>
      <w:r w:rsidRPr="007C4D98">
        <w:rPr>
          <w:rFonts w:ascii="Times New Roman" w:hAnsi="Times New Roman" w:cs="Times New Roman"/>
          <w:sz w:val="24"/>
          <w:szCs w:val="24"/>
          <w:lang w:val="es-PR"/>
        </w:rPr>
        <w:t>Rastreo</w:t>
      </w:r>
      <w:r w:rsidR="00E537DF" w:rsidRPr="007C4D98">
        <w:rPr>
          <w:rFonts w:ascii="Times New Roman" w:hAnsi="Times New Roman" w:cs="Times New Roman"/>
          <w:sz w:val="24"/>
          <w:szCs w:val="24"/>
          <w:lang w:val="es-PR"/>
        </w:rPr>
        <w:t xml:space="preserve"> </w:t>
      </w:r>
      <w:r w:rsidRPr="007C4D98">
        <w:rPr>
          <w:rFonts w:ascii="Times New Roman" w:hAnsi="Times New Roman" w:cs="Times New Roman"/>
          <w:sz w:val="24"/>
          <w:szCs w:val="24"/>
          <w:lang w:val="es-PR"/>
        </w:rPr>
        <w:t>de</w:t>
      </w:r>
      <w:r w:rsidR="00E537DF" w:rsidRPr="007C4D98">
        <w:rPr>
          <w:rFonts w:ascii="Times New Roman" w:hAnsi="Times New Roman" w:cs="Times New Roman"/>
          <w:sz w:val="24"/>
          <w:szCs w:val="24"/>
          <w:lang w:val="es-PR"/>
        </w:rPr>
        <w:t xml:space="preserve"> </w:t>
      </w:r>
      <w:r w:rsidRPr="007C4D98">
        <w:rPr>
          <w:rFonts w:ascii="Times New Roman" w:hAnsi="Times New Roman" w:cs="Times New Roman"/>
          <w:sz w:val="24"/>
          <w:szCs w:val="24"/>
          <w:lang w:val="es-PR"/>
        </w:rPr>
        <w:t>las</w:t>
      </w:r>
      <w:r w:rsidR="00E537DF" w:rsidRPr="007C4D98">
        <w:rPr>
          <w:rFonts w:ascii="Times New Roman" w:hAnsi="Times New Roman" w:cs="Times New Roman"/>
          <w:sz w:val="24"/>
          <w:szCs w:val="24"/>
          <w:lang w:val="es-PR"/>
        </w:rPr>
        <w:t xml:space="preserve"> </w:t>
      </w:r>
      <w:r w:rsidRPr="007C4D98">
        <w:rPr>
          <w:rFonts w:ascii="Times New Roman" w:hAnsi="Times New Roman" w:cs="Times New Roman"/>
          <w:sz w:val="24"/>
          <w:szCs w:val="24"/>
          <w:lang w:val="es-PR"/>
        </w:rPr>
        <w:t>lesiones</w:t>
      </w:r>
      <w:r w:rsidR="00E537DF" w:rsidRPr="007C4D98">
        <w:rPr>
          <w:rFonts w:ascii="Times New Roman" w:hAnsi="Times New Roman" w:cs="Times New Roman"/>
          <w:sz w:val="24"/>
          <w:szCs w:val="24"/>
          <w:lang w:val="es-PR"/>
        </w:rPr>
        <w:t xml:space="preserve"> </w:t>
      </w:r>
      <w:r w:rsidRPr="007C4D98">
        <w:rPr>
          <w:rFonts w:ascii="Times New Roman" w:hAnsi="Times New Roman" w:cs="Times New Roman"/>
          <w:sz w:val="24"/>
          <w:szCs w:val="24"/>
          <w:lang w:val="es-PR"/>
        </w:rPr>
        <w:t>y</w:t>
      </w:r>
      <w:r w:rsidR="00E537DF" w:rsidRPr="007C4D98">
        <w:rPr>
          <w:rFonts w:ascii="Times New Roman" w:hAnsi="Times New Roman" w:cs="Times New Roman"/>
          <w:sz w:val="24"/>
          <w:szCs w:val="24"/>
          <w:lang w:val="es-PR"/>
        </w:rPr>
        <w:t xml:space="preserve"> </w:t>
      </w:r>
      <w:r w:rsidRPr="007C4D98">
        <w:rPr>
          <w:rFonts w:ascii="Times New Roman" w:hAnsi="Times New Roman" w:cs="Times New Roman"/>
          <w:sz w:val="24"/>
          <w:szCs w:val="24"/>
          <w:lang w:val="es-PR"/>
        </w:rPr>
        <w:t>enfermedades</w:t>
      </w:r>
      <w:r w:rsidR="00E537DF" w:rsidRPr="007C4D98">
        <w:rPr>
          <w:rFonts w:ascii="Times New Roman" w:hAnsi="Times New Roman" w:cs="Times New Roman"/>
          <w:sz w:val="24"/>
          <w:szCs w:val="24"/>
          <w:lang w:val="es-PR"/>
        </w:rPr>
        <w:t xml:space="preserve"> </w:t>
      </w:r>
      <w:r w:rsidRPr="007C4D98">
        <w:rPr>
          <w:rFonts w:ascii="Times New Roman" w:hAnsi="Times New Roman" w:cs="Times New Roman"/>
          <w:sz w:val="24"/>
          <w:szCs w:val="24"/>
          <w:lang w:val="es-PR"/>
        </w:rPr>
        <w:t>en</w:t>
      </w:r>
      <w:r w:rsidR="00E537DF" w:rsidRPr="007C4D98">
        <w:rPr>
          <w:rFonts w:ascii="Times New Roman" w:hAnsi="Times New Roman" w:cs="Times New Roman"/>
          <w:sz w:val="24"/>
          <w:szCs w:val="24"/>
          <w:lang w:val="es-PR"/>
        </w:rPr>
        <w:t xml:space="preserve"> </w:t>
      </w:r>
      <w:r w:rsidRPr="007C4D98">
        <w:rPr>
          <w:rFonts w:ascii="Times New Roman" w:hAnsi="Times New Roman" w:cs="Times New Roman"/>
          <w:sz w:val="24"/>
          <w:szCs w:val="24"/>
          <w:lang w:val="es-PR"/>
        </w:rPr>
        <w:t>el</w:t>
      </w:r>
      <w:r w:rsidR="00E537DF" w:rsidRPr="007C4D98">
        <w:rPr>
          <w:rFonts w:ascii="Times New Roman" w:hAnsi="Times New Roman" w:cs="Times New Roman"/>
          <w:sz w:val="24"/>
          <w:szCs w:val="24"/>
          <w:lang w:val="es-PR"/>
        </w:rPr>
        <w:t xml:space="preserve"> </w:t>
      </w:r>
      <w:r w:rsidRPr="007C4D98">
        <w:rPr>
          <w:rFonts w:ascii="Times New Roman" w:hAnsi="Times New Roman" w:cs="Times New Roman"/>
          <w:sz w:val="24"/>
          <w:szCs w:val="24"/>
          <w:lang w:val="es-PR"/>
        </w:rPr>
        <w:t>lugar</w:t>
      </w:r>
      <w:r w:rsidR="00E537DF" w:rsidRPr="007C4D98">
        <w:rPr>
          <w:rFonts w:ascii="Times New Roman" w:hAnsi="Times New Roman" w:cs="Times New Roman"/>
          <w:sz w:val="24"/>
          <w:szCs w:val="24"/>
          <w:lang w:val="es-PR"/>
        </w:rPr>
        <w:t xml:space="preserve"> </w:t>
      </w:r>
      <w:r w:rsidRPr="007C4D98">
        <w:rPr>
          <w:rFonts w:ascii="Times New Roman" w:hAnsi="Times New Roman" w:cs="Times New Roman"/>
          <w:sz w:val="24"/>
          <w:szCs w:val="24"/>
          <w:lang w:val="es-PR"/>
        </w:rPr>
        <w:t>de</w:t>
      </w:r>
      <w:r w:rsidR="00E537DF" w:rsidRPr="007C4D98">
        <w:rPr>
          <w:rFonts w:ascii="Times New Roman" w:hAnsi="Times New Roman" w:cs="Times New Roman"/>
          <w:sz w:val="24"/>
          <w:szCs w:val="24"/>
          <w:lang w:val="es-PR"/>
        </w:rPr>
        <w:t xml:space="preserve"> </w:t>
      </w:r>
      <w:r w:rsidRPr="007C4D98">
        <w:rPr>
          <w:rFonts w:ascii="Times New Roman" w:hAnsi="Times New Roman" w:cs="Times New Roman"/>
          <w:sz w:val="24"/>
          <w:szCs w:val="24"/>
          <w:lang w:val="es-PR"/>
        </w:rPr>
        <w:t>trabajo</w:t>
      </w:r>
      <w:r w:rsidR="00E537DF" w:rsidRPr="007C4D98">
        <w:rPr>
          <w:rFonts w:ascii="Times New Roman" w:hAnsi="Times New Roman" w:cs="Times New Roman"/>
          <w:sz w:val="24"/>
          <w:szCs w:val="24"/>
          <w:lang w:val="es-PR"/>
        </w:rPr>
        <w:t xml:space="preserve"> </w:t>
      </w:r>
    </w:p>
    <w:p w:rsidR="0064637D" w:rsidRPr="007C4D98" w:rsidRDefault="0064637D" w:rsidP="00916887">
      <w:pPr>
        <w:spacing w:after="0" w:line="240" w:lineRule="auto"/>
        <w:jc w:val="both"/>
        <w:rPr>
          <w:rFonts w:ascii="Times New Roman" w:hAnsi="Times New Roman" w:cs="Times New Roman"/>
          <w:b/>
          <w:bCs/>
          <w:sz w:val="24"/>
          <w:szCs w:val="24"/>
          <w:lang w:val="es-PR"/>
        </w:rPr>
      </w:pPr>
    </w:p>
    <w:p w:rsidR="0064637D" w:rsidRPr="007C4D98" w:rsidRDefault="0064637D" w:rsidP="00916887">
      <w:pPr>
        <w:spacing w:after="0" w:line="240" w:lineRule="auto"/>
        <w:jc w:val="both"/>
        <w:rPr>
          <w:rFonts w:ascii="Times New Roman" w:hAnsi="Times New Roman" w:cs="Times New Roman"/>
          <w:b/>
          <w:bCs/>
          <w:sz w:val="24"/>
          <w:szCs w:val="24"/>
          <w:lang w:val="es-PR"/>
        </w:rPr>
      </w:pPr>
      <w:r w:rsidRPr="007C4D98">
        <w:rPr>
          <w:rFonts w:ascii="Times New Roman" w:hAnsi="Times New Roman" w:cs="Times New Roman"/>
          <w:sz w:val="24"/>
          <w:szCs w:val="24"/>
          <w:lang w:val="es-PR"/>
        </w:rPr>
        <w:t>AGENC</w:t>
      </w:r>
      <w:r w:rsidR="006C1AE3" w:rsidRPr="007C4D98">
        <w:rPr>
          <w:rFonts w:ascii="Times New Roman" w:hAnsi="Times New Roman" w:cs="Times New Roman"/>
          <w:sz w:val="24"/>
          <w:szCs w:val="24"/>
          <w:lang w:val="es-PR"/>
        </w:rPr>
        <w:t>IA</w:t>
      </w:r>
      <w:r w:rsidRPr="007C4D98">
        <w:rPr>
          <w:rFonts w:ascii="Times New Roman" w:hAnsi="Times New Roman" w:cs="Times New Roman"/>
          <w:b/>
          <w:bCs/>
          <w:sz w:val="24"/>
          <w:szCs w:val="24"/>
          <w:lang w:val="es-PR"/>
        </w:rPr>
        <w:t>:</w:t>
      </w:r>
      <w:r w:rsidR="00E537DF" w:rsidRPr="007C4D98">
        <w:rPr>
          <w:rFonts w:ascii="Times New Roman" w:hAnsi="Times New Roman" w:cs="Times New Roman"/>
          <w:sz w:val="24"/>
          <w:szCs w:val="24"/>
          <w:lang w:val="es-PR"/>
        </w:rPr>
        <w:t xml:space="preserve"> </w:t>
      </w:r>
      <w:r w:rsidR="00AD159C" w:rsidRPr="007C4D98">
        <w:rPr>
          <w:rFonts w:ascii="Times New Roman" w:hAnsi="Times New Roman" w:cs="Times New Roman"/>
          <w:sz w:val="24"/>
          <w:szCs w:val="24"/>
          <w:lang w:val="es-PR"/>
        </w:rPr>
        <w:t>Administración de seguridad y salud ocupacional (OSHA), Trabajo</w:t>
      </w:r>
      <w:r w:rsidR="002C2F96" w:rsidRPr="007C4D98">
        <w:rPr>
          <w:rFonts w:ascii="Times New Roman" w:hAnsi="Times New Roman" w:cs="Times New Roman"/>
          <w:sz w:val="24"/>
          <w:szCs w:val="24"/>
          <w:lang w:val="es-PR"/>
        </w:rPr>
        <w:t>.</w:t>
      </w:r>
    </w:p>
    <w:p w:rsidR="0064637D" w:rsidRPr="007C4D98" w:rsidRDefault="0064637D" w:rsidP="00916887">
      <w:pPr>
        <w:spacing w:after="0" w:line="240" w:lineRule="auto"/>
        <w:jc w:val="both"/>
        <w:rPr>
          <w:rFonts w:ascii="Times New Roman" w:hAnsi="Times New Roman" w:cs="Times New Roman"/>
          <w:b/>
          <w:bCs/>
          <w:sz w:val="24"/>
          <w:szCs w:val="24"/>
          <w:lang w:val="es-PR"/>
        </w:rPr>
      </w:pPr>
    </w:p>
    <w:p w:rsidR="0064637D" w:rsidRPr="007C4D98" w:rsidRDefault="00DF73EF" w:rsidP="00916887">
      <w:pPr>
        <w:spacing w:after="0" w:line="240" w:lineRule="auto"/>
        <w:jc w:val="both"/>
        <w:rPr>
          <w:rFonts w:ascii="Times New Roman" w:hAnsi="Times New Roman" w:cs="Times New Roman"/>
          <w:b/>
          <w:bCs/>
          <w:sz w:val="24"/>
          <w:szCs w:val="24"/>
          <w:lang w:val="es-PR"/>
        </w:rPr>
      </w:pPr>
      <w:r w:rsidRPr="007C4D98">
        <w:rPr>
          <w:rFonts w:ascii="Times New Roman" w:hAnsi="Times New Roman" w:cs="Times New Roman"/>
          <w:sz w:val="24"/>
          <w:szCs w:val="24"/>
          <w:lang w:val="es-PR"/>
        </w:rPr>
        <w:t>ACCIÓN:</w:t>
      </w:r>
      <w:r w:rsidR="00E537DF" w:rsidRPr="007C4D98">
        <w:rPr>
          <w:rFonts w:ascii="Times New Roman" w:hAnsi="Times New Roman" w:cs="Times New Roman"/>
          <w:sz w:val="24"/>
          <w:szCs w:val="24"/>
          <w:lang w:val="es-PR"/>
        </w:rPr>
        <w:t xml:space="preserve"> </w:t>
      </w:r>
      <w:r w:rsidRPr="007C4D98">
        <w:rPr>
          <w:rFonts w:ascii="Times New Roman" w:hAnsi="Times New Roman" w:cs="Times New Roman"/>
          <w:sz w:val="24"/>
          <w:szCs w:val="24"/>
          <w:lang w:val="es-PR"/>
        </w:rPr>
        <w:t>Regla</w:t>
      </w:r>
      <w:r w:rsidR="00E537DF" w:rsidRPr="007C4D98">
        <w:rPr>
          <w:rFonts w:ascii="Times New Roman" w:hAnsi="Times New Roman" w:cs="Times New Roman"/>
          <w:sz w:val="24"/>
          <w:szCs w:val="24"/>
          <w:lang w:val="es-PR"/>
        </w:rPr>
        <w:t xml:space="preserve"> </w:t>
      </w:r>
      <w:r w:rsidRPr="007C4D98">
        <w:rPr>
          <w:rFonts w:ascii="Times New Roman" w:hAnsi="Times New Roman" w:cs="Times New Roman"/>
          <w:sz w:val="24"/>
          <w:szCs w:val="24"/>
          <w:lang w:val="es-PR"/>
        </w:rPr>
        <w:t>final</w:t>
      </w:r>
      <w:r w:rsidR="002C2F96" w:rsidRPr="007C4D98">
        <w:rPr>
          <w:rFonts w:ascii="Times New Roman" w:hAnsi="Times New Roman" w:cs="Times New Roman"/>
          <w:sz w:val="24"/>
          <w:szCs w:val="24"/>
          <w:lang w:val="es-PR"/>
        </w:rPr>
        <w:t>.</w:t>
      </w:r>
      <w:r w:rsidR="00E537DF" w:rsidRPr="007C4D98">
        <w:rPr>
          <w:rFonts w:ascii="Times New Roman" w:hAnsi="Times New Roman" w:cs="Times New Roman"/>
          <w:sz w:val="24"/>
          <w:szCs w:val="24"/>
          <w:lang w:val="es-PR"/>
        </w:rPr>
        <w:t xml:space="preserve"> </w:t>
      </w:r>
      <w:r w:rsidRPr="007C4D98">
        <w:rPr>
          <w:rFonts w:ascii="Times New Roman" w:hAnsi="Times New Roman" w:cs="Times New Roman"/>
          <w:sz w:val="24"/>
          <w:szCs w:val="24"/>
          <w:lang w:val="es-PR"/>
        </w:rPr>
        <w:t>RESUMEN:</w:t>
      </w:r>
      <w:r w:rsidR="00E537DF" w:rsidRPr="007C4D98">
        <w:rPr>
          <w:rFonts w:ascii="Times New Roman" w:hAnsi="Times New Roman" w:cs="Times New Roman"/>
          <w:sz w:val="24"/>
          <w:szCs w:val="24"/>
          <w:lang w:val="es-PR"/>
        </w:rPr>
        <w:t xml:space="preserve"> </w:t>
      </w:r>
      <w:r w:rsidR="005911DE" w:rsidRPr="007C4D98">
        <w:rPr>
          <w:rFonts w:ascii="Times New Roman" w:hAnsi="Times New Roman" w:cs="Times New Roman"/>
          <w:sz w:val="24"/>
          <w:szCs w:val="24"/>
          <w:lang w:val="es-PR"/>
        </w:rPr>
        <w:t>Para proteger la privacidad de los trabajadores, la Administración de seguridad y salud ocupacional (OSHA) está enmendando la reglamentación de conservación de expedientes, eliminando el requisito de que los establecimientos con 250 o más empleados sometan electrónicamente la información de los Formularios OSHA 300 y OSHA 301. Estos establecimientos</w:t>
      </w:r>
      <w:r w:rsidR="002C593D" w:rsidRPr="007C4D98">
        <w:rPr>
          <w:rFonts w:ascii="Times New Roman" w:hAnsi="Times New Roman" w:cs="Times New Roman"/>
          <w:sz w:val="24"/>
          <w:szCs w:val="24"/>
          <w:lang w:val="es-PR"/>
        </w:rPr>
        <w:t xml:space="preserve"> continuarán bajo el requerimiento de </w:t>
      </w:r>
      <w:r w:rsidR="00D05D57" w:rsidRPr="007C4D98">
        <w:rPr>
          <w:rFonts w:ascii="Times New Roman" w:hAnsi="Times New Roman" w:cs="Times New Roman"/>
          <w:sz w:val="24"/>
          <w:szCs w:val="24"/>
          <w:lang w:val="es-PR"/>
        </w:rPr>
        <w:t>conservar</w:t>
      </w:r>
      <w:r w:rsidR="002C593D" w:rsidRPr="007C4D98">
        <w:rPr>
          <w:rFonts w:ascii="Times New Roman" w:hAnsi="Times New Roman" w:cs="Times New Roman"/>
          <w:sz w:val="24"/>
          <w:szCs w:val="24"/>
          <w:lang w:val="es-PR"/>
        </w:rPr>
        <w:t xml:space="preserve"> esos expedientes en el lugar de trabajo, y OSHA continuará obteniéndolos según sea necesario, mediante inspecciones y acciones de regulación de cumplimiento. Además de</w:t>
      </w:r>
      <w:r w:rsidR="00AD159C" w:rsidRPr="007C4D98">
        <w:rPr>
          <w:rFonts w:ascii="Times New Roman" w:hAnsi="Times New Roman" w:cs="Times New Roman"/>
          <w:sz w:val="24"/>
          <w:szCs w:val="24"/>
          <w:lang w:val="es-PR"/>
        </w:rPr>
        <w:t xml:space="preserve"> la notificación requerida luego de lesiones severas, </w:t>
      </w:r>
      <w:r w:rsidR="00D05D57" w:rsidRPr="007C4D98">
        <w:rPr>
          <w:rFonts w:ascii="Times New Roman" w:hAnsi="Times New Roman" w:cs="Times New Roman"/>
          <w:sz w:val="24"/>
          <w:szCs w:val="24"/>
          <w:lang w:val="es-PR"/>
        </w:rPr>
        <w:t>los establecimientos continuarán</w:t>
      </w:r>
      <w:r w:rsidR="00AD159C" w:rsidRPr="007C4D98">
        <w:rPr>
          <w:rFonts w:ascii="Times New Roman" w:hAnsi="Times New Roman" w:cs="Times New Roman"/>
          <w:sz w:val="24"/>
          <w:szCs w:val="24"/>
          <w:lang w:val="es-PR"/>
        </w:rPr>
        <w:t xml:space="preserve"> sometiendo información de su formulario OSHA 300ª. Tales radicaciones proveen a OSHA amplios datos que continuará procurando para ser totalmente utilizados.</w:t>
      </w:r>
      <w:r w:rsidR="005911DE" w:rsidRPr="007C4D98">
        <w:rPr>
          <w:rFonts w:ascii="Times New Roman" w:hAnsi="Times New Roman" w:cs="Times New Roman"/>
          <w:sz w:val="24"/>
          <w:szCs w:val="24"/>
          <w:lang w:val="es-PR"/>
        </w:rPr>
        <w:t xml:space="preserve"> Además, OSHA está enmendando la reglamentación de conservación de expedientes para requerir que los patronos cubiertos sometan su Número de identificación patronal (EIN) electrónicamente junto con su radicación de datos de lesiones y enfermedades, lo que facilitará el uso de los datos y ayudará a reducir la duplic</w:t>
      </w:r>
      <w:r w:rsidR="00BE327F" w:rsidRPr="007C4D98">
        <w:rPr>
          <w:rFonts w:ascii="Times New Roman" w:hAnsi="Times New Roman" w:cs="Times New Roman"/>
          <w:sz w:val="24"/>
          <w:szCs w:val="24"/>
          <w:lang w:val="es-PR"/>
        </w:rPr>
        <w:t>idad en las</w:t>
      </w:r>
      <w:r w:rsidR="005911DE" w:rsidRPr="007C4D98">
        <w:rPr>
          <w:rFonts w:ascii="Times New Roman" w:hAnsi="Times New Roman" w:cs="Times New Roman"/>
          <w:sz w:val="24"/>
          <w:szCs w:val="24"/>
          <w:lang w:val="es-PR"/>
        </w:rPr>
        <w:t xml:space="preserve"> notificaciones por parte de los patronos. </w:t>
      </w:r>
      <w:r w:rsidR="00003048" w:rsidRPr="007C4D98">
        <w:rPr>
          <w:rFonts w:ascii="Times New Roman" w:hAnsi="Times New Roman" w:cs="Times New Roman"/>
          <w:sz w:val="24"/>
          <w:szCs w:val="24"/>
          <w:lang w:val="es-PR"/>
        </w:rPr>
        <w:t xml:space="preserve">Nada en la regla final revoca el deber de un patrono de conservar los formularios OSHA 300 y OSHA 301 para una inspección de parte de OSHA. Estas acciones en conjunto permitirán que OSHA mejore el enfoque de la regulación de cumplimiento y la ayuda en cumplimiento, reducir la carga en los patronos y proteger la privacidad y seguridad de los trabajadores. </w:t>
      </w:r>
    </w:p>
    <w:p w:rsidR="0064637D" w:rsidRPr="007C4D98" w:rsidRDefault="0064637D" w:rsidP="00916887">
      <w:pPr>
        <w:spacing w:after="0" w:line="240" w:lineRule="auto"/>
        <w:jc w:val="both"/>
        <w:rPr>
          <w:rFonts w:ascii="Times New Roman" w:hAnsi="Times New Roman" w:cs="Times New Roman"/>
          <w:b/>
          <w:bCs/>
          <w:sz w:val="24"/>
          <w:szCs w:val="24"/>
          <w:lang w:val="es-PR"/>
        </w:rPr>
      </w:pPr>
    </w:p>
    <w:p w:rsidR="00887030" w:rsidRPr="007C4D98" w:rsidRDefault="00701E7E" w:rsidP="00916887">
      <w:pPr>
        <w:spacing w:after="0" w:line="240" w:lineRule="auto"/>
        <w:jc w:val="both"/>
        <w:rPr>
          <w:rFonts w:ascii="Times New Roman" w:hAnsi="Times New Roman" w:cs="Times New Roman"/>
          <w:sz w:val="24"/>
          <w:szCs w:val="24"/>
          <w:lang w:val="es-PR"/>
        </w:rPr>
      </w:pPr>
      <w:r w:rsidRPr="007C4D98">
        <w:rPr>
          <w:rFonts w:ascii="Times New Roman" w:hAnsi="Times New Roman" w:cs="Times New Roman"/>
          <w:sz w:val="24"/>
          <w:szCs w:val="24"/>
          <w:lang w:val="es-PR"/>
        </w:rPr>
        <w:t>FECHAS: Esta regla final será efectiva el 25 de febrero de 2019.</w:t>
      </w:r>
      <w:r w:rsidR="00003048" w:rsidRPr="007C4D98">
        <w:rPr>
          <w:rFonts w:ascii="Times New Roman" w:hAnsi="Times New Roman" w:cs="Times New Roman"/>
          <w:sz w:val="24"/>
          <w:szCs w:val="24"/>
          <w:lang w:val="es-PR"/>
        </w:rPr>
        <w:t xml:space="preserve"> Recopilaciones de información: Hay recopilaciones de información incluidas en esta regla final. (Véase la Sección</w:t>
      </w:r>
      <w:r w:rsidR="00E537DF" w:rsidRPr="007C4D98">
        <w:rPr>
          <w:rFonts w:ascii="Times New Roman" w:hAnsi="Times New Roman" w:cs="Times New Roman"/>
          <w:b/>
          <w:bCs/>
          <w:sz w:val="24"/>
          <w:szCs w:val="24"/>
          <w:lang w:val="es-PR"/>
        </w:rPr>
        <w:t xml:space="preserve"> </w:t>
      </w:r>
      <w:r w:rsidR="0064637D" w:rsidRPr="007C4D98">
        <w:rPr>
          <w:rFonts w:ascii="Times New Roman" w:hAnsi="Times New Roman" w:cs="Times New Roman"/>
          <w:sz w:val="24"/>
          <w:szCs w:val="24"/>
          <w:lang w:val="es-PR"/>
        </w:rPr>
        <w:t>XI</w:t>
      </w:r>
      <w:r w:rsidR="00E537DF" w:rsidRPr="007C4D98">
        <w:rPr>
          <w:rFonts w:ascii="Times New Roman" w:hAnsi="Times New Roman" w:cs="Times New Roman"/>
          <w:sz w:val="24"/>
          <w:szCs w:val="24"/>
          <w:lang w:val="es-PR"/>
        </w:rPr>
        <w:t>,</w:t>
      </w:r>
      <w:r w:rsidR="00C63370" w:rsidRPr="007C4D98">
        <w:rPr>
          <w:rFonts w:ascii="Times New Roman" w:hAnsi="Times New Roman" w:cs="Times New Roman"/>
          <w:sz w:val="24"/>
          <w:szCs w:val="24"/>
          <w:lang w:val="es-PR"/>
        </w:rPr>
        <w:t xml:space="preserve"> Ley de simplificación de papeleo</w:t>
      </w:r>
      <w:r w:rsidR="002C2F96" w:rsidRPr="007C4D98">
        <w:rPr>
          <w:rFonts w:ascii="Times New Roman" w:hAnsi="Times New Roman" w:cs="Times New Roman"/>
          <w:sz w:val="24"/>
          <w:szCs w:val="24"/>
          <w:lang w:val="es-PR"/>
        </w:rPr>
        <w:t>).</w:t>
      </w:r>
      <w:r w:rsidR="00C63370" w:rsidRPr="007C4D98">
        <w:rPr>
          <w:rFonts w:ascii="Times New Roman" w:hAnsi="Times New Roman" w:cs="Times New Roman"/>
          <w:sz w:val="24"/>
          <w:szCs w:val="24"/>
          <w:lang w:val="es-PR"/>
        </w:rPr>
        <w:t xml:space="preserve"> A pesar de la fecha general de aplicabilidad que aplica a todos los otros requisitos incluidos en la regla final,</w:t>
      </w:r>
      <w:r w:rsidR="00E537DF" w:rsidRPr="007C4D98">
        <w:rPr>
          <w:rFonts w:ascii="Times New Roman" w:hAnsi="Times New Roman" w:cs="Times New Roman"/>
          <w:sz w:val="24"/>
          <w:szCs w:val="24"/>
          <w:lang w:val="es-PR"/>
        </w:rPr>
        <w:t xml:space="preserve"> </w:t>
      </w:r>
      <w:r w:rsidR="00C63370" w:rsidRPr="007C4D98">
        <w:rPr>
          <w:rFonts w:ascii="Times New Roman" w:hAnsi="Times New Roman" w:cs="Times New Roman"/>
          <w:sz w:val="24"/>
          <w:szCs w:val="24"/>
          <w:lang w:val="es-PR"/>
        </w:rPr>
        <w:t xml:space="preserve">las partes afectadas no tienen que cumplir con las recopilaciones de información hasta que el Departamento del Trabajo publique un </w:t>
      </w:r>
      <w:r w:rsidR="00C71261" w:rsidRPr="007C4D98">
        <w:rPr>
          <w:rFonts w:ascii="Times New Roman" w:hAnsi="Times New Roman" w:cs="Times New Roman"/>
          <w:sz w:val="24"/>
          <w:szCs w:val="24"/>
          <w:lang w:val="es-PR"/>
        </w:rPr>
        <w:t>documento</w:t>
      </w:r>
      <w:r w:rsidR="00C63370" w:rsidRPr="007C4D98">
        <w:rPr>
          <w:rFonts w:ascii="Times New Roman" w:hAnsi="Times New Roman" w:cs="Times New Roman"/>
          <w:sz w:val="24"/>
          <w:szCs w:val="24"/>
          <w:lang w:val="es-PR"/>
        </w:rPr>
        <w:t xml:space="preserve"> por separado en el Federal </w:t>
      </w:r>
      <w:proofErr w:type="spellStart"/>
      <w:r w:rsidR="00C63370" w:rsidRPr="007C4D98">
        <w:rPr>
          <w:rFonts w:ascii="Times New Roman" w:hAnsi="Times New Roman" w:cs="Times New Roman"/>
          <w:sz w:val="24"/>
          <w:szCs w:val="24"/>
          <w:lang w:val="es-PR"/>
        </w:rPr>
        <w:t>Register</w:t>
      </w:r>
      <w:proofErr w:type="spellEnd"/>
      <w:r w:rsidR="00C63370" w:rsidRPr="007C4D98">
        <w:rPr>
          <w:rFonts w:ascii="Times New Roman" w:hAnsi="Times New Roman" w:cs="Times New Roman"/>
          <w:sz w:val="24"/>
          <w:szCs w:val="24"/>
          <w:lang w:val="es-PR"/>
        </w:rPr>
        <w:t xml:space="preserve">, anunciando que la Oficina de gerencia y presupuesto los ha aprobado bajo la Ley de simplificación de papeleo. </w:t>
      </w:r>
      <w:r w:rsidR="00C71261" w:rsidRPr="007C4D98">
        <w:rPr>
          <w:rFonts w:ascii="Times New Roman" w:hAnsi="Times New Roman" w:cs="Times New Roman"/>
          <w:b/>
          <w:bCs/>
          <w:sz w:val="24"/>
          <w:szCs w:val="24"/>
          <w:lang w:val="es-PR"/>
        </w:rPr>
        <w:t xml:space="preserve"> </w:t>
      </w:r>
    </w:p>
    <w:p w:rsidR="00D97AA5" w:rsidRPr="007C4D98" w:rsidRDefault="00D97AA5" w:rsidP="00916887">
      <w:pPr>
        <w:spacing w:after="0" w:line="240" w:lineRule="auto"/>
        <w:jc w:val="both"/>
        <w:rPr>
          <w:rFonts w:ascii="Times New Roman" w:hAnsi="Times New Roman" w:cs="Times New Roman"/>
          <w:sz w:val="24"/>
          <w:szCs w:val="24"/>
          <w:lang w:val="es-PR"/>
        </w:rPr>
      </w:pPr>
    </w:p>
    <w:p w:rsidR="0064637D" w:rsidRPr="007C4D98" w:rsidRDefault="00D97AA5" w:rsidP="00D97AA5">
      <w:pPr>
        <w:spacing w:after="0" w:line="240" w:lineRule="auto"/>
        <w:jc w:val="both"/>
        <w:rPr>
          <w:rFonts w:ascii="Times New Roman" w:hAnsi="Times New Roman" w:cs="Times New Roman"/>
          <w:b/>
          <w:bCs/>
          <w:sz w:val="24"/>
          <w:szCs w:val="24"/>
          <w:lang w:val="es-PR"/>
        </w:rPr>
      </w:pPr>
      <w:r w:rsidRPr="007C4D98">
        <w:rPr>
          <w:rFonts w:ascii="Times New Roman" w:hAnsi="Times New Roman" w:cs="Times New Roman"/>
          <w:sz w:val="24"/>
          <w:szCs w:val="24"/>
          <w:lang w:val="es-PR"/>
        </w:rPr>
        <w:t>DIRECCIONES: En conformidad con 28 U.S.C. 2112(a)(2), OSHA designa a Edmund Baird, Procurador asociado interino del Trabajo para la seguridad y salud ocupacional, Oficina del Procurador, Departamento del Trabajo de Estados Unidos, Oficina S</w:t>
      </w:r>
      <w:r w:rsidRPr="007C4D98">
        <w:rPr>
          <w:rFonts w:ascii="Times New Roman" w:hAnsi="Times New Roman" w:cs="Times New Roman"/>
          <w:b/>
          <w:sz w:val="24"/>
          <w:szCs w:val="24"/>
          <w:lang w:val="es-PR"/>
        </w:rPr>
        <w:t>-</w:t>
      </w:r>
      <w:r w:rsidRPr="007C4D98">
        <w:rPr>
          <w:rFonts w:ascii="Times New Roman" w:hAnsi="Times New Roman" w:cs="Times New Roman"/>
          <w:sz w:val="24"/>
          <w:szCs w:val="24"/>
          <w:lang w:val="es-PR"/>
        </w:rPr>
        <w:t xml:space="preserve">4004, 200 </w:t>
      </w:r>
      <w:proofErr w:type="spellStart"/>
      <w:r w:rsidRPr="007C4D98">
        <w:rPr>
          <w:rFonts w:ascii="Times New Roman" w:hAnsi="Times New Roman" w:cs="Times New Roman"/>
          <w:sz w:val="24"/>
          <w:szCs w:val="24"/>
          <w:lang w:val="es-PR"/>
        </w:rPr>
        <w:t>Constitution</w:t>
      </w:r>
      <w:proofErr w:type="spellEnd"/>
      <w:r w:rsidRPr="007C4D98">
        <w:rPr>
          <w:rFonts w:ascii="Times New Roman" w:hAnsi="Times New Roman" w:cs="Times New Roman"/>
          <w:sz w:val="24"/>
          <w:szCs w:val="24"/>
          <w:lang w:val="es-PR"/>
        </w:rPr>
        <w:t xml:space="preserve"> Avenue NW., Washington, DC 20210, para recibir peticiones de revisión de la regla final.</w:t>
      </w:r>
    </w:p>
    <w:p w:rsidR="0064637D" w:rsidRPr="007C4D98" w:rsidRDefault="0064637D" w:rsidP="00916887">
      <w:pPr>
        <w:spacing w:after="0" w:line="240" w:lineRule="auto"/>
        <w:jc w:val="both"/>
        <w:rPr>
          <w:rFonts w:ascii="Times New Roman" w:hAnsi="Times New Roman" w:cs="Times New Roman"/>
          <w:b/>
          <w:bCs/>
          <w:sz w:val="24"/>
          <w:szCs w:val="24"/>
          <w:lang w:val="es-PR"/>
        </w:rPr>
      </w:pPr>
    </w:p>
    <w:p w:rsidR="0064637D" w:rsidRPr="007C4D98" w:rsidRDefault="008B62BE" w:rsidP="00916887">
      <w:pPr>
        <w:spacing w:after="0" w:line="240" w:lineRule="auto"/>
        <w:jc w:val="both"/>
        <w:rPr>
          <w:rFonts w:ascii="Times New Roman" w:hAnsi="Times New Roman" w:cs="Times New Roman"/>
          <w:b/>
          <w:bCs/>
          <w:sz w:val="24"/>
          <w:szCs w:val="24"/>
          <w:lang w:val="es-PR"/>
        </w:rPr>
      </w:pPr>
      <w:r w:rsidRPr="007C4D98">
        <w:rPr>
          <w:rFonts w:ascii="Times New Roman" w:hAnsi="Times New Roman" w:cs="Times New Roman"/>
          <w:sz w:val="24"/>
          <w:szCs w:val="24"/>
          <w:lang w:val="es-PR"/>
        </w:rPr>
        <w:t>PARA INFORMACIÓN ADICIONAL, COMUNICARSE CON:</w:t>
      </w:r>
      <w:r w:rsidR="00E537DF" w:rsidRPr="007C4D98">
        <w:rPr>
          <w:rFonts w:ascii="Times New Roman" w:hAnsi="Times New Roman" w:cs="Times New Roman"/>
          <w:sz w:val="24"/>
          <w:szCs w:val="24"/>
          <w:lang w:val="es-PR"/>
        </w:rPr>
        <w:t xml:space="preserve"> </w:t>
      </w:r>
    </w:p>
    <w:p w:rsidR="0064637D" w:rsidRPr="007C4D98" w:rsidRDefault="00E537DF" w:rsidP="00916887">
      <w:pPr>
        <w:spacing w:after="0" w:line="240" w:lineRule="auto"/>
        <w:jc w:val="both"/>
        <w:rPr>
          <w:rFonts w:ascii="Times New Roman" w:hAnsi="Times New Roman" w:cs="Times New Roman"/>
          <w:sz w:val="24"/>
          <w:szCs w:val="24"/>
          <w:lang w:val="es-PR"/>
        </w:rPr>
      </w:pPr>
      <w:r w:rsidRPr="007C4D98">
        <w:rPr>
          <w:rFonts w:ascii="Times New Roman" w:hAnsi="Times New Roman" w:cs="Times New Roman"/>
          <w:sz w:val="24"/>
          <w:szCs w:val="24"/>
          <w:lang w:val="es-PR"/>
        </w:rPr>
        <w:lastRenderedPageBreak/>
        <w:t xml:space="preserve">    </w:t>
      </w:r>
      <w:r w:rsidR="00C71261" w:rsidRPr="007C4D98">
        <w:rPr>
          <w:rFonts w:ascii="Times New Roman" w:hAnsi="Times New Roman" w:cs="Times New Roman"/>
          <w:sz w:val="24"/>
          <w:szCs w:val="24"/>
          <w:lang w:val="es-PR"/>
        </w:rPr>
        <w:t>Para preguntas de prensa:</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Frank</w:t>
      </w:r>
      <w:r w:rsidRPr="007C4D98">
        <w:rPr>
          <w:rFonts w:ascii="Times New Roman" w:hAnsi="Times New Roman" w:cs="Times New Roman"/>
          <w:sz w:val="24"/>
          <w:szCs w:val="24"/>
          <w:lang w:val="es-PR"/>
        </w:rPr>
        <w:t xml:space="preserve"> </w:t>
      </w:r>
      <w:proofErr w:type="spellStart"/>
      <w:r w:rsidR="0064637D" w:rsidRPr="007C4D98">
        <w:rPr>
          <w:rFonts w:ascii="Times New Roman" w:hAnsi="Times New Roman" w:cs="Times New Roman"/>
          <w:sz w:val="24"/>
          <w:szCs w:val="24"/>
          <w:lang w:val="es-PR"/>
        </w:rPr>
        <w:t>Meilinger</w:t>
      </w:r>
      <w:proofErr w:type="spellEnd"/>
      <w:r w:rsidRPr="007C4D98">
        <w:rPr>
          <w:rFonts w:ascii="Times New Roman" w:hAnsi="Times New Roman" w:cs="Times New Roman"/>
          <w:sz w:val="24"/>
          <w:szCs w:val="24"/>
          <w:lang w:val="es-PR"/>
        </w:rPr>
        <w:t>,</w:t>
      </w:r>
      <w:r w:rsidR="00C71261" w:rsidRPr="007C4D98">
        <w:rPr>
          <w:rFonts w:ascii="Times New Roman" w:hAnsi="Times New Roman" w:cs="Times New Roman"/>
          <w:sz w:val="24"/>
          <w:szCs w:val="24"/>
          <w:lang w:val="es-PR"/>
        </w:rPr>
        <w:t xml:space="preserve"> Oficina de comunicaciones de</w:t>
      </w:r>
      <w:r w:rsidRPr="007C4D98">
        <w:rPr>
          <w:rFonts w:ascii="Times New Roman" w:hAnsi="Times New Roman" w:cs="Times New Roman"/>
          <w:sz w:val="24"/>
          <w:szCs w:val="24"/>
          <w:lang w:val="es-PR"/>
        </w:rPr>
        <w:t xml:space="preserve"> </w:t>
      </w:r>
      <w:r w:rsidR="002A3CA5" w:rsidRPr="007C4D98">
        <w:rPr>
          <w:rFonts w:ascii="Times New Roman" w:hAnsi="Times New Roman" w:cs="Times New Roman"/>
          <w:sz w:val="24"/>
          <w:szCs w:val="24"/>
          <w:lang w:val="es-PR"/>
        </w:rPr>
        <w:t>OSHA</w:t>
      </w:r>
      <w:r w:rsidR="00C71261" w:rsidRPr="007C4D98">
        <w:rPr>
          <w:rFonts w:ascii="Times New Roman" w:hAnsi="Times New Roman" w:cs="Times New Roman"/>
          <w:sz w:val="24"/>
          <w:szCs w:val="24"/>
          <w:lang w:val="es-PR"/>
        </w:rPr>
        <w:t>, teléfono:</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202</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693</w:t>
      </w:r>
      <w:r w:rsidR="008F062A"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1999</w:t>
      </w:r>
      <w:r w:rsidR="00F73DC0"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C71261" w:rsidRPr="007C4D98">
        <w:rPr>
          <w:rFonts w:ascii="Times New Roman" w:hAnsi="Times New Roman" w:cs="Times New Roman"/>
          <w:sz w:val="24"/>
          <w:szCs w:val="24"/>
          <w:lang w:val="es-PR"/>
        </w:rPr>
        <w:t>correo electrónico:</w:t>
      </w:r>
      <w:r w:rsidRPr="007C4D98">
        <w:rPr>
          <w:rFonts w:ascii="Times New Roman" w:hAnsi="Times New Roman" w:cs="Times New Roman"/>
          <w:b/>
          <w:bCs/>
          <w:sz w:val="24"/>
          <w:szCs w:val="24"/>
          <w:lang w:val="es-PR"/>
        </w:rPr>
        <w:t xml:space="preserve"> </w:t>
      </w:r>
      <w:hyperlink r:id="rId7" w:tgtFrame="_self" w:tooltip="Email Francis Meilinger" w:history="1">
        <w:r w:rsidR="0064637D" w:rsidRPr="007C4D98">
          <w:rPr>
            <w:rFonts w:ascii="Times New Roman" w:hAnsi="Times New Roman" w:cs="Times New Roman"/>
            <w:sz w:val="24"/>
            <w:szCs w:val="24"/>
            <w:lang w:val="es-PR"/>
          </w:rPr>
          <w:t>meilinger</w:t>
        </w:r>
        <w:r w:rsidR="002C2F96"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francis</w:t>
        </w:r>
        <w:r w:rsidR="003653E5" w:rsidRPr="007C4D98">
          <w:rPr>
            <w:rFonts w:ascii="Times New Roman" w:hAnsi="Times New Roman" w:cs="Times New Roman"/>
            <w:sz w:val="24"/>
            <w:szCs w:val="24"/>
            <w:lang w:val="es-PR"/>
          </w:rPr>
          <w:t>2</w:t>
        </w:r>
        <w:r w:rsidR="0064637D" w:rsidRPr="007C4D98">
          <w:rPr>
            <w:rFonts w:ascii="Times New Roman" w:hAnsi="Times New Roman" w:cs="Times New Roman"/>
            <w:sz w:val="24"/>
            <w:szCs w:val="24"/>
            <w:lang w:val="es-PR"/>
          </w:rPr>
          <w:t>@dol</w:t>
        </w:r>
        <w:r w:rsidR="002C2F96"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gov</w:t>
        </w:r>
      </w:hyperlink>
      <w:r w:rsidR="002C2F96" w:rsidRPr="007C4D98">
        <w:rPr>
          <w:rFonts w:ascii="Times New Roman" w:hAnsi="Times New Roman" w:cs="Times New Roman"/>
          <w:sz w:val="24"/>
          <w:szCs w:val="24"/>
          <w:lang w:val="es-PR"/>
        </w:rPr>
        <w:t>.</w:t>
      </w:r>
      <w:r w:rsidR="00C71261" w:rsidRPr="007C4D98">
        <w:rPr>
          <w:rFonts w:ascii="Times New Roman" w:hAnsi="Times New Roman" w:cs="Times New Roman"/>
          <w:sz w:val="24"/>
          <w:szCs w:val="24"/>
          <w:lang w:val="es-PR"/>
        </w:rPr>
        <w:t xml:space="preserve"> Para información general y técnica: </w:t>
      </w:r>
      <w:r w:rsidR="0064637D" w:rsidRPr="007C4D98">
        <w:rPr>
          <w:rFonts w:ascii="Times New Roman" w:hAnsi="Times New Roman" w:cs="Times New Roman"/>
          <w:sz w:val="24"/>
          <w:szCs w:val="24"/>
          <w:lang w:val="es-PR"/>
        </w:rPr>
        <w:t>Amanda</w:t>
      </w:r>
      <w:r w:rsidRPr="007C4D98">
        <w:rPr>
          <w:rFonts w:ascii="Times New Roman" w:hAnsi="Times New Roman" w:cs="Times New Roman"/>
          <w:sz w:val="24"/>
          <w:szCs w:val="24"/>
          <w:lang w:val="es-PR"/>
        </w:rPr>
        <w:t xml:space="preserve"> </w:t>
      </w:r>
      <w:proofErr w:type="spellStart"/>
      <w:r w:rsidR="0064637D" w:rsidRPr="007C4D98">
        <w:rPr>
          <w:rFonts w:ascii="Times New Roman" w:hAnsi="Times New Roman" w:cs="Times New Roman"/>
          <w:sz w:val="24"/>
          <w:szCs w:val="24"/>
          <w:lang w:val="es-PR"/>
        </w:rPr>
        <w:t>Edens</w:t>
      </w:r>
      <w:proofErr w:type="spellEnd"/>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Director</w:t>
      </w:r>
      <w:r w:rsidR="00C71261" w:rsidRPr="007C4D98">
        <w:rPr>
          <w:rFonts w:ascii="Times New Roman" w:hAnsi="Times New Roman" w:cs="Times New Roman"/>
          <w:sz w:val="24"/>
          <w:szCs w:val="24"/>
          <w:lang w:val="es-PR"/>
        </w:rPr>
        <w:t>a</w:t>
      </w:r>
      <w:r w:rsidRPr="007C4D98">
        <w:rPr>
          <w:rFonts w:ascii="Times New Roman" w:hAnsi="Times New Roman" w:cs="Times New Roman"/>
          <w:sz w:val="24"/>
          <w:szCs w:val="24"/>
          <w:lang w:val="es-PR"/>
        </w:rPr>
        <w:t xml:space="preserve">, </w:t>
      </w:r>
      <w:r w:rsidR="00C71261" w:rsidRPr="007C4D98">
        <w:rPr>
          <w:rFonts w:ascii="Times New Roman" w:hAnsi="Times New Roman" w:cs="Times New Roman"/>
          <w:sz w:val="24"/>
          <w:szCs w:val="24"/>
          <w:lang w:val="es-PR"/>
        </w:rPr>
        <w:t>Directorado de ayuda técnica y manejo de emergencias, teléfono:</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202</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693</w:t>
      </w:r>
      <w:r w:rsidR="008F062A"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2300</w:t>
      </w:r>
      <w:r w:rsidR="00F73DC0" w:rsidRPr="007C4D98">
        <w:rPr>
          <w:rFonts w:ascii="Times New Roman" w:hAnsi="Times New Roman" w:cs="Times New Roman"/>
          <w:sz w:val="24"/>
          <w:szCs w:val="24"/>
          <w:lang w:val="es-PR"/>
        </w:rPr>
        <w:t>;</w:t>
      </w:r>
      <w:r w:rsidR="00C71261" w:rsidRPr="007C4D98">
        <w:rPr>
          <w:rFonts w:ascii="Times New Roman" w:hAnsi="Times New Roman" w:cs="Times New Roman"/>
          <w:sz w:val="24"/>
          <w:szCs w:val="24"/>
          <w:lang w:val="es-PR"/>
        </w:rPr>
        <w:t xml:space="preserve"> correo electrónico:</w:t>
      </w:r>
      <w:r w:rsidRPr="007C4D98">
        <w:rPr>
          <w:rFonts w:ascii="Times New Roman" w:hAnsi="Times New Roman" w:cs="Times New Roman"/>
          <w:sz w:val="24"/>
          <w:szCs w:val="24"/>
          <w:lang w:val="es-PR"/>
        </w:rPr>
        <w:t xml:space="preserve"> </w:t>
      </w:r>
      <w:hyperlink r:id="rId8" w:tgtFrame="_self" w:tooltip="Email Mandy Edens" w:history="1">
        <w:r w:rsidR="0064637D" w:rsidRPr="007C4D98">
          <w:rPr>
            <w:rFonts w:ascii="Times New Roman" w:hAnsi="Times New Roman" w:cs="Times New Roman"/>
            <w:sz w:val="24"/>
            <w:szCs w:val="24"/>
            <w:lang w:val="es-PR"/>
          </w:rPr>
          <w:t>edens</w:t>
        </w:r>
        <w:r w:rsidR="002C2F96"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mandy@dol</w:t>
        </w:r>
        <w:r w:rsidR="002C2F96"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gov</w:t>
        </w:r>
      </w:hyperlink>
      <w:r w:rsidR="002C2F96" w:rsidRPr="007C4D98">
        <w:rPr>
          <w:rFonts w:ascii="Times New Roman" w:hAnsi="Times New Roman" w:cs="Times New Roman"/>
          <w:sz w:val="24"/>
          <w:szCs w:val="24"/>
          <w:lang w:val="es-PR"/>
        </w:rPr>
        <w:t>.</w:t>
      </w:r>
    </w:p>
    <w:p w:rsidR="0064637D" w:rsidRPr="007C4D98" w:rsidRDefault="0064637D" w:rsidP="00916887">
      <w:pPr>
        <w:spacing w:after="0" w:line="240" w:lineRule="auto"/>
        <w:jc w:val="both"/>
        <w:rPr>
          <w:rFonts w:ascii="Times New Roman" w:hAnsi="Times New Roman" w:cs="Times New Roman"/>
          <w:sz w:val="24"/>
          <w:szCs w:val="24"/>
          <w:lang w:val="es-PR"/>
        </w:rPr>
      </w:pPr>
    </w:p>
    <w:p w:rsidR="0064637D" w:rsidRPr="007C4D98" w:rsidRDefault="00621D75" w:rsidP="00916887">
      <w:pPr>
        <w:spacing w:after="0" w:line="240" w:lineRule="auto"/>
        <w:jc w:val="both"/>
        <w:rPr>
          <w:rFonts w:ascii="Times New Roman" w:hAnsi="Times New Roman" w:cs="Times New Roman"/>
          <w:b/>
          <w:bCs/>
          <w:sz w:val="24"/>
          <w:szCs w:val="24"/>
          <w:lang w:val="es-PR"/>
        </w:rPr>
      </w:pPr>
      <w:r w:rsidRPr="007C4D98">
        <w:rPr>
          <w:rFonts w:ascii="Times New Roman" w:hAnsi="Times New Roman" w:cs="Times New Roman"/>
          <w:sz w:val="24"/>
          <w:szCs w:val="24"/>
          <w:lang w:val="es-PR"/>
        </w:rPr>
        <w:t>INFORMACIÓN</w:t>
      </w:r>
      <w:r w:rsidR="00E537DF" w:rsidRPr="007C4D98">
        <w:rPr>
          <w:rFonts w:ascii="Times New Roman" w:hAnsi="Times New Roman" w:cs="Times New Roman"/>
          <w:sz w:val="24"/>
          <w:szCs w:val="24"/>
          <w:lang w:val="es-PR"/>
        </w:rPr>
        <w:t xml:space="preserve"> </w:t>
      </w:r>
      <w:r w:rsidRPr="007C4D98">
        <w:rPr>
          <w:rFonts w:ascii="Times New Roman" w:hAnsi="Times New Roman" w:cs="Times New Roman"/>
          <w:sz w:val="24"/>
          <w:szCs w:val="24"/>
          <w:lang w:val="es-PR"/>
        </w:rPr>
        <w:t>COMPLEMENTARIA:</w:t>
      </w:r>
      <w:r w:rsidR="00E537DF" w:rsidRPr="007C4D98">
        <w:rPr>
          <w:rFonts w:ascii="Times New Roman" w:hAnsi="Times New Roman" w:cs="Times New Roman"/>
          <w:sz w:val="24"/>
          <w:szCs w:val="24"/>
          <w:lang w:val="es-PR"/>
        </w:rPr>
        <w:t xml:space="preserve"> </w:t>
      </w:r>
    </w:p>
    <w:p w:rsidR="0064637D" w:rsidRPr="007C4D98" w:rsidRDefault="0064637D" w:rsidP="00916887">
      <w:pPr>
        <w:spacing w:after="0" w:line="240" w:lineRule="auto"/>
        <w:jc w:val="both"/>
        <w:rPr>
          <w:rFonts w:ascii="Times New Roman" w:hAnsi="Times New Roman" w:cs="Times New Roman"/>
          <w:b/>
          <w:bCs/>
          <w:sz w:val="24"/>
          <w:szCs w:val="24"/>
          <w:lang w:val="es-PR"/>
        </w:rPr>
      </w:pPr>
    </w:p>
    <w:p w:rsidR="0064637D" w:rsidRPr="007C4D98" w:rsidRDefault="00C71261" w:rsidP="00916887">
      <w:pPr>
        <w:spacing w:after="0" w:line="240" w:lineRule="auto"/>
        <w:jc w:val="both"/>
        <w:rPr>
          <w:rFonts w:ascii="Times New Roman" w:hAnsi="Times New Roman" w:cs="Times New Roman"/>
          <w:sz w:val="24"/>
          <w:szCs w:val="24"/>
          <w:lang w:val="es-PR"/>
        </w:rPr>
      </w:pPr>
      <w:r w:rsidRPr="007C4D98">
        <w:rPr>
          <w:rFonts w:ascii="Times New Roman" w:hAnsi="Times New Roman" w:cs="Times New Roman"/>
          <w:sz w:val="24"/>
          <w:szCs w:val="24"/>
          <w:lang w:val="es-PR"/>
        </w:rPr>
        <w:t>Tabla de contenido</w:t>
      </w:r>
    </w:p>
    <w:p w:rsidR="0064637D" w:rsidRPr="007C4D98" w:rsidRDefault="0064637D" w:rsidP="00916887">
      <w:pPr>
        <w:spacing w:after="0" w:line="240" w:lineRule="auto"/>
        <w:jc w:val="both"/>
        <w:rPr>
          <w:rFonts w:ascii="Times New Roman" w:hAnsi="Times New Roman" w:cs="Times New Roman"/>
          <w:b/>
          <w:bCs/>
          <w:sz w:val="24"/>
          <w:szCs w:val="24"/>
          <w:lang w:val="es-PR"/>
        </w:rPr>
      </w:pPr>
    </w:p>
    <w:p w:rsidR="0064637D" w:rsidRPr="007C4D98" w:rsidRDefault="0064637D" w:rsidP="00916887">
      <w:pPr>
        <w:spacing w:after="0" w:line="240" w:lineRule="auto"/>
        <w:jc w:val="both"/>
        <w:rPr>
          <w:rFonts w:ascii="Times New Roman" w:hAnsi="Times New Roman" w:cs="Times New Roman"/>
          <w:sz w:val="24"/>
          <w:szCs w:val="24"/>
          <w:lang w:val="es-PR"/>
        </w:rPr>
      </w:pPr>
      <w:r w:rsidRPr="007C4D98">
        <w:rPr>
          <w:rFonts w:ascii="Times New Roman" w:hAnsi="Times New Roman" w:cs="Times New Roman"/>
          <w:sz w:val="24"/>
          <w:szCs w:val="24"/>
          <w:lang w:val="es-PR"/>
        </w:rPr>
        <w:t>I</w:t>
      </w:r>
      <w:r w:rsidR="002C2F96" w:rsidRPr="007C4D98">
        <w:rPr>
          <w:rFonts w:ascii="Times New Roman" w:hAnsi="Times New Roman" w:cs="Times New Roman"/>
          <w:sz w:val="24"/>
          <w:szCs w:val="24"/>
          <w:lang w:val="es-PR"/>
        </w:rPr>
        <w:t>.</w:t>
      </w:r>
      <w:r w:rsidR="00E537DF" w:rsidRPr="007C4D98">
        <w:rPr>
          <w:rFonts w:ascii="Times New Roman" w:hAnsi="Times New Roman" w:cs="Times New Roman"/>
          <w:sz w:val="24"/>
          <w:szCs w:val="24"/>
          <w:lang w:val="es-PR"/>
        </w:rPr>
        <w:t xml:space="preserve"> </w:t>
      </w:r>
      <w:r w:rsidR="00C71261" w:rsidRPr="007C4D98">
        <w:rPr>
          <w:rFonts w:ascii="Times New Roman" w:hAnsi="Times New Roman" w:cs="Times New Roman"/>
          <w:sz w:val="24"/>
          <w:szCs w:val="24"/>
          <w:lang w:val="es-PR"/>
        </w:rPr>
        <w:t>Trasfondo</w:t>
      </w:r>
    </w:p>
    <w:p w:rsidR="0064637D" w:rsidRPr="007C4D98" w:rsidRDefault="00E537DF" w:rsidP="00916887">
      <w:pPr>
        <w:spacing w:after="0" w:line="240" w:lineRule="auto"/>
        <w:jc w:val="both"/>
        <w:rPr>
          <w:rFonts w:ascii="Times New Roman" w:hAnsi="Times New Roman" w:cs="Times New Roman"/>
          <w:sz w:val="24"/>
          <w:szCs w:val="24"/>
          <w:lang w:val="es-PR"/>
        </w:rPr>
      </w:pP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A</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Introdu</w:t>
      </w:r>
      <w:r w:rsidR="00C71261" w:rsidRPr="007C4D98">
        <w:rPr>
          <w:rFonts w:ascii="Times New Roman" w:hAnsi="Times New Roman" w:cs="Times New Roman"/>
          <w:sz w:val="24"/>
          <w:szCs w:val="24"/>
          <w:lang w:val="es-PR"/>
        </w:rPr>
        <w:t>cció</w:t>
      </w:r>
      <w:r w:rsidR="0064637D" w:rsidRPr="007C4D98">
        <w:rPr>
          <w:rFonts w:ascii="Times New Roman" w:hAnsi="Times New Roman" w:cs="Times New Roman"/>
          <w:sz w:val="24"/>
          <w:szCs w:val="24"/>
          <w:lang w:val="es-PR"/>
        </w:rPr>
        <w:t>n</w:t>
      </w:r>
    </w:p>
    <w:p w:rsidR="0064637D" w:rsidRPr="007C4D98" w:rsidRDefault="00E537DF" w:rsidP="00916887">
      <w:pPr>
        <w:spacing w:after="0" w:line="240" w:lineRule="auto"/>
        <w:jc w:val="both"/>
        <w:rPr>
          <w:rFonts w:ascii="Times New Roman" w:hAnsi="Times New Roman" w:cs="Times New Roman"/>
          <w:b/>
          <w:bCs/>
          <w:sz w:val="24"/>
          <w:szCs w:val="24"/>
          <w:lang w:val="es-PR"/>
        </w:rPr>
      </w:pP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B</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C71261" w:rsidRPr="007C4D98">
        <w:rPr>
          <w:rFonts w:ascii="Times New Roman" w:hAnsi="Times New Roman" w:cs="Times New Roman"/>
          <w:sz w:val="24"/>
          <w:szCs w:val="24"/>
          <w:lang w:val="es-PR"/>
        </w:rPr>
        <w:t>Historial reglamentario</w:t>
      </w:r>
    </w:p>
    <w:p w:rsidR="0064637D" w:rsidRPr="007C4D98" w:rsidRDefault="0064637D" w:rsidP="00916887">
      <w:pPr>
        <w:spacing w:after="0" w:line="240" w:lineRule="auto"/>
        <w:jc w:val="both"/>
        <w:rPr>
          <w:rFonts w:ascii="Times New Roman" w:hAnsi="Times New Roman" w:cs="Times New Roman"/>
          <w:b/>
          <w:bCs/>
          <w:sz w:val="24"/>
          <w:szCs w:val="24"/>
          <w:lang w:val="es-PR"/>
        </w:rPr>
      </w:pPr>
      <w:r w:rsidRPr="007C4D98">
        <w:rPr>
          <w:rFonts w:ascii="Times New Roman" w:hAnsi="Times New Roman" w:cs="Times New Roman"/>
          <w:sz w:val="24"/>
          <w:szCs w:val="24"/>
          <w:lang w:val="es-PR"/>
        </w:rPr>
        <w:t>II</w:t>
      </w:r>
      <w:r w:rsidR="002C2F96" w:rsidRPr="007C4D98">
        <w:rPr>
          <w:rFonts w:ascii="Times New Roman" w:hAnsi="Times New Roman" w:cs="Times New Roman"/>
          <w:sz w:val="24"/>
          <w:szCs w:val="24"/>
          <w:lang w:val="es-PR"/>
        </w:rPr>
        <w:t>.</w:t>
      </w:r>
      <w:r w:rsidR="00E537DF" w:rsidRPr="007C4D98">
        <w:rPr>
          <w:rFonts w:ascii="Times New Roman" w:hAnsi="Times New Roman" w:cs="Times New Roman"/>
          <w:sz w:val="24"/>
          <w:szCs w:val="24"/>
          <w:lang w:val="es-PR"/>
        </w:rPr>
        <w:t xml:space="preserve"> </w:t>
      </w:r>
      <w:r w:rsidR="00C71261" w:rsidRPr="007C4D98">
        <w:rPr>
          <w:rFonts w:ascii="Times New Roman" w:hAnsi="Times New Roman" w:cs="Times New Roman"/>
          <w:sz w:val="24"/>
          <w:szCs w:val="24"/>
          <w:lang w:val="es-PR"/>
        </w:rPr>
        <w:t>Autoridad legal</w:t>
      </w:r>
    </w:p>
    <w:p w:rsidR="0064637D" w:rsidRPr="007C4D98" w:rsidRDefault="0064637D" w:rsidP="00916887">
      <w:pPr>
        <w:spacing w:after="0" w:line="240" w:lineRule="auto"/>
        <w:jc w:val="both"/>
        <w:rPr>
          <w:rFonts w:ascii="Times New Roman" w:hAnsi="Times New Roman" w:cs="Times New Roman"/>
          <w:b/>
          <w:bCs/>
          <w:sz w:val="24"/>
          <w:szCs w:val="24"/>
          <w:lang w:val="es-PR"/>
        </w:rPr>
      </w:pPr>
      <w:r w:rsidRPr="007C4D98">
        <w:rPr>
          <w:rFonts w:ascii="Times New Roman" w:hAnsi="Times New Roman" w:cs="Times New Roman"/>
          <w:sz w:val="24"/>
          <w:szCs w:val="24"/>
          <w:lang w:val="es-PR"/>
        </w:rPr>
        <w:t>III</w:t>
      </w:r>
      <w:r w:rsidR="002C2F96" w:rsidRPr="007C4D98">
        <w:rPr>
          <w:rFonts w:ascii="Times New Roman" w:hAnsi="Times New Roman" w:cs="Times New Roman"/>
          <w:sz w:val="24"/>
          <w:szCs w:val="24"/>
          <w:lang w:val="es-PR"/>
        </w:rPr>
        <w:t>.</w:t>
      </w:r>
      <w:r w:rsidR="00E537DF" w:rsidRPr="007C4D98">
        <w:rPr>
          <w:rFonts w:ascii="Times New Roman" w:hAnsi="Times New Roman" w:cs="Times New Roman"/>
          <w:sz w:val="24"/>
          <w:szCs w:val="24"/>
          <w:lang w:val="es-PR"/>
        </w:rPr>
        <w:t xml:space="preserve"> </w:t>
      </w:r>
      <w:r w:rsidR="00C71261" w:rsidRPr="007C4D98">
        <w:rPr>
          <w:rFonts w:ascii="Times New Roman" w:hAnsi="Times New Roman" w:cs="Times New Roman"/>
          <w:sz w:val="24"/>
          <w:szCs w:val="24"/>
          <w:lang w:val="es-PR"/>
        </w:rPr>
        <w:t>Resumen y explicación de la regla final</w:t>
      </w:r>
    </w:p>
    <w:p w:rsidR="0064637D" w:rsidRPr="007C4D98" w:rsidRDefault="00E537DF" w:rsidP="00916887">
      <w:pPr>
        <w:spacing w:after="0" w:line="240" w:lineRule="auto"/>
        <w:jc w:val="both"/>
        <w:rPr>
          <w:rFonts w:ascii="Times New Roman" w:hAnsi="Times New Roman" w:cs="Times New Roman"/>
          <w:b/>
          <w:bCs/>
          <w:sz w:val="24"/>
          <w:szCs w:val="24"/>
          <w:lang w:val="es-PR"/>
        </w:rPr>
      </w:pP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A</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C71261" w:rsidRPr="007C4D98">
        <w:rPr>
          <w:rFonts w:ascii="Times New Roman" w:hAnsi="Times New Roman" w:cs="Times New Roman"/>
          <w:sz w:val="24"/>
          <w:szCs w:val="24"/>
          <w:lang w:val="es-PR"/>
        </w:rPr>
        <w:t>Eliminación del requisito de que ciertos establecimientos radiquen electrónicamente los datos de los formularios OSHA 300 y OSHA 301</w:t>
      </w:r>
    </w:p>
    <w:p w:rsidR="00C71261" w:rsidRPr="007C4D98" w:rsidRDefault="00E537DF" w:rsidP="00C71261">
      <w:pPr>
        <w:spacing w:after="0" w:line="240" w:lineRule="auto"/>
        <w:jc w:val="both"/>
        <w:rPr>
          <w:rFonts w:ascii="Times New Roman" w:hAnsi="Times New Roman" w:cs="Times New Roman"/>
          <w:b/>
          <w:bCs/>
          <w:sz w:val="24"/>
          <w:szCs w:val="24"/>
          <w:lang w:val="es-PR"/>
        </w:rPr>
      </w:pP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B</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C71261" w:rsidRPr="007C4D98">
        <w:rPr>
          <w:rFonts w:ascii="Times New Roman" w:hAnsi="Times New Roman" w:cs="Times New Roman"/>
          <w:sz w:val="24"/>
          <w:szCs w:val="24"/>
          <w:lang w:val="es-PR"/>
        </w:rPr>
        <w:t>Nuevo requisito de incluir el Número de identificación patronal con los datos de lesiones y enfermedades sometidos electrónicamente a OSHA bajo 29 CFR 1904.41</w:t>
      </w:r>
    </w:p>
    <w:p w:rsidR="0064637D" w:rsidRPr="007C4D98" w:rsidRDefault="0064637D" w:rsidP="00916887">
      <w:pPr>
        <w:spacing w:after="0" w:line="240" w:lineRule="auto"/>
        <w:jc w:val="both"/>
        <w:rPr>
          <w:rFonts w:ascii="Times New Roman" w:hAnsi="Times New Roman" w:cs="Times New Roman"/>
          <w:b/>
          <w:bCs/>
          <w:sz w:val="24"/>
          <w:szCs w:val="24"/>
          <w:lang w:val="es-PR"/>
        </w:rPr>
      </w:pPr>
      <w:r w:rsidRPr="007C4D98">
        <w:rPr>
          <w:rFonts w:ascii="Times New Roman" w:hAnsi="Times New Roman" w:cs="Times New Roman"/>
          <w:sz w:val="24"/>
          <w:szCs w:val="24"/>
          <w:lang w:val="es-PR"/>
        </w:rPr>
        <w:t>IV</w:t>
      </w:r>
      <w:r w:rsidR="002C2F96" w:rsidRPr="007C4D98">
        <w:rPr>
          <w:rFonts w:ascii="Times New Roman" w:hAnsi="Times New Roman" w:cs="Times New Roman"/>
          <w:sz w:val="24"/>
          <w:szCs w:val="24"/>
          <w:lang w:val="es-PR"/>
        </w:rPr>
        <w:t>.</w:t>
      </w:r>
      <w:r w:rsidR="00E537DF" w:rsidRPr="007C4D98">
        <w:rPr>
          <w:rFonts w:ascii="Times New Roman" w:hAnsi="Times New Roman" w:cs="Times New Roman"/>
          <w:sz w:val="24"/>
          <w:szCs w:val="24"/>
          <w:lang w:val="es-PR"/>
        </w:rPr>
        <w:t xml:space="preserve"> </w:t>
      </w:r>
      <w:r w:rsidR="00C71261" w:rsidRPr="007C4D98">
        <w:rPr>
          <w:rFonts w:ascii="Times New Roman" w:hAnsi="Times New Roman" w:cs="Times New Roman"/>
          <w:sz w:val="24"/>
          <w:szCs w:val="24"/>
          <w:lang w:val="es-PR"/>
        </w:rPr>
        <w:t xml:space="preserve">Análisis económico final y análisis de flexibilidad reglamentaria </w:t>
      </w:r>
    </w:p>
    <w:p w:rsidR="0064637D" w:rsidRPr="007C4D98" w:rsidRDefault="00E537DF" w:rsidP="00916887">
      <w:pPr>
        <w:spacing w:after="0" w:line="240" w:lineRule="auto"/>
        <w:jc w:val="both"/>
        <w:rPr>
          <w:rFonts w:ascii="Times New Roman" w:hAnsi="Times New Roman" w:cs="Times New Roman"/>
          <w:sz w:val="24"/>
          <w:szCs w:val="24"/>
          <w:lang w:val="es-PR"/>
        </w:rPr>
      </w:pP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A</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Introd</w:t>
      </w:r>
      <w:r w:rsidR="00C71261" w:rsidRPr="007C4D98">
        <w:rPr>
          <w:rFonts w:ascii="Times New Roman" w:hAnsi="Times New Roman" w:cs="Times New Roman"/>
          <w:sz w:val="24"/>
          <w:szCs w:val="24"/>
          <w:lang w:val="es-PR"/>
        </w:rPr>
        <w:t>ucción</w:t>
      </w:r>
    </w:p>
    <w:p w:rsidR="0064637D" w:rsidRPr="007C4D98" w:rsidRDefault="00E537DF" w:rsidP="00916887">
      <w:pPr>
        <w:spacing w:after="0" w:line="240" w:lineRule="auto"/>
        <w:jc w:val="both"/>
        <w:rPr>
          <w:rFonts w:ascii="Times New Roman" w:hAnsi="Times New Roman" w:cs="Times New Roman"/>
          <w:b/>
          <w:bCs/>
          <w:sz w:val="24"/>
          <w:szCs w:val="24"/>
          <w:lang w:val="es-PR"/>
        </w:rPr>
      </w:pP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B</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C71261" w:rsidRPr="007C4D98">
        <w:rPr>
          <w:rFonts w:ascii="Times New Roman" w:hAnsi="Times New Roman" w:cs="Times New Roman"/>
          <w:sz w:val="24"/>
          <w:szCs w:val="24"/>
          <w:lang w:val="es-PR"/>
        </w:rPr>
        <w:t>Ahorros en costos</w:t>
      </w:r>
    </w:p>
    <w:p w:rsidR="0064637D" w:rsidRPr="007C4D98" w:rsidRDefault="00E537DF" w:rsidP="00916887">
      <w:pPr>
        <w:spacing w:after="0" w:line="240" w:lineRule="auto"/>
        <w:jc w:val="both"/>
        <w:rPr>
          <w:rFonts w:ascii="Times New Roman" w:hAnsi="Times New Roman" w:cs="Times New Roman"/>
          <w:b/>
          <w:bCs/>
          <w:sz w:val="24"/>
          <w:szCs w:val="24"/>
          <w:lang w:val="es-PR"/>
        </w:rPr>
      </w:pP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C</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C71261" w:rsidRPr="007C4D98">
        <w:rPr>
          <w:rFonts w:ascii="Times New Roman" w:hAnsi="Times New Roman" w:cs="Times New Roman"/>
          <w:sz w:val="24"/>
          <w:szCs w:val="24"/>
          <w:lang w:val="es-PR"/>
        </w:rPr>
        <w:t>Nuevos costos (por la recopilación del EIN)</w:t>
      </w:r>
    </w:p>
    <w:p w:rsidR="0064637D" w:rsidRPr="007C4D98" w:rsidRDefault="00E537DF" w:rsidP="00916887">
      <w:pPr>
        <w:spacing w:after="0" w:line="240" w:lineRule="auto"/>
        <w:jc w:val="both"/>
        <w:rPr>
          <w:rFonts w:ascii="Times New Roman" w:hAnsi="Times New Roman" w:cs="Times New Roman"/>
          <w:b/>
          <w:bCs/>
          <w:sz w:val="24"/>
          <w:szCs w:val="24"/>
          <w:lang w:val="es-PR"/>
        </w:rPr>
      </w:pP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D</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bookmarkStart w:id="0" w:name="_Hlk18495553"/>
      <w:r w:rsidR="00C71261" w:rsidRPr="007C4D98">
        <w:rPr>
          <w:rFonts w:ascii="Times New Roman" w:hAnsi="Times New Roman" w:cs="Times New Roman"/>
          <w:sz w:val="24"/>
          <w:szCs w:val="24"/>
          <w:lang w:val="es-PR"/>
        </w:rPr>
        <w:t xml:space="preserve">Ahorros </w:t>
      </w:r>
      <w:r w:rsidR="003F3536" w:rsidRPr="007C4D98">
        <w:rPr>
          <w:rFonts w:ascii="Times New Roman" w:hAnsi="Times New Roman" w:cs="Times New Roman"/>
          <w:sz w:val="24"/>
          <w:szCs w:val="24"/>
          <w:lang w:val="es-PR"/>
        </w:rPr>
        <w:t>netos en costos</w:t>
      </w:r>
      <w:r w:rsidR="00C71261" w:rsidRPr="007C4D98">
        <w:rPr>
          <w:rFonts w:ascii="Times New Roman" w:hAnsi="Times New Roman" w:cs="Times New Roman"/>
          <w:sz w:val="24"/>
          <w:szCs w:val="24"/>
          <w:lang w:val="es-PR"/>
        </w:rPr>
        <w:t xml:space="preserve"> </w:t>
      </w:r>
      <w:bookmarkEnd w:id="0"/>
      <w:r w:rsidR="003F3536" w:rsidRPr="007C4D98">
        <w:rPr>
          <w:rFonts w:ascii="Times New Roman" w:hAnsi="Times New Roman" w:cs="Times New Roman"/>
          <w:b/>
          <w:bCs/>
          <w:sz w:val="24"/>
          <w:szCs w:val="24"/>
          <w:lang w:val="es-PR"/>
        </w:rPr>
        <w:t xml:space="preserve"> </w:t>
      </w:r>
    </w:p>
    <w:p w:rsidR="0064637D" w:rsidRPr="007C4D98" w:rsidRDefault="00E537DF" w:rsidP="00916887">
      <w:pPr>
        <w:spacing w:after="0" w:line="240" w:lineRule="auto"/>
        <w:jc w:val="both"/>
        <w:rPr>
          <w:rFonts w:ascii="Times New Roman" w:hAnsi="Times New Roman" w:cs="Times New Roman"/>
          <w:b/>
          <w:bCs/>
          <w:sz w:val="24"/>
          <w:szCs w:val="24"/>
          <w:lang w:val="es-PR"/>
        </w:rPr>
      </w:pP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E</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Benefi</w:t>
      </w:r>
      <w:r w:rsidR="003F3536" w:rsidRPr="007C4D98">
        <w:rPr>
          <w:rFonts w:ascii="Times New Roman" w:hAnsi="Times New Roman" w:cs="Times New Roman"/>
          <w:sz w:val="24"/>
          <w:szCs w:val="24"/>
          <w:lang w:val="es-PR"/>
        </w:rPr>
        <w:t>cios</w:t>
      </w:r>
    </w:p>
    <w:p w:rsidR="0064637D" w:rsidRPr="007C4D98" w:rsidRDefault="00E537DF" w:rsidP="00916887">
      <w:pPr>
        <w:spacing w:after="0" w:line="240" w:lineRule="auto"/>
        <w:jc w:val="both"/>
        <w:rPr>
          <w:rFonts w:ascii="Times New Roman" w:hAnsi="Times New Roman" w:cs="Times New Roman"/>
          <w:b/>
          <w:bCs/>
          <w:sz w:val="24"/>
          <w:szCs w:val="24"/>
          <w:lang w:val="es-PR"/>
        </w:rPr>
      </w:pP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F</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F3536" w:rsidRPr="007C4D98">
        <w:rPr>
          <w:rFonts w:ascii="Times New Roman" w:hAnsi="Times New Roman" w:cs="Times New Roman"/>
          <w:sz w:val="24"/>
          <w:szCs w:val="24"/>
          <w:lang w:val="es-PR"/>
        </w:rPr>
        <w:t>Viabilidad económica</w:t>
      </w:r>
    </w:p>
    <w:p w:rsidR="0064637D" w:rsidRPr="007C4D98" w:rsidRDefault="00E537DF" w:rsidP="00916887">
      <w:pPr>
        <w:spacing w:after="0" w:line="240" w:lineRule="auto"/>
        <w:jc w:val="both"/>
        <w:rPr>
          <w:rFonts w:ascii="Times New Roman" w:hAnsi="Times New Roman" w:cs="Times New Roman"/>
          <w:b/>
          <w:bCs/>
          <w:sz w:val="24"/>
          <w:szCs w:val="24"/>
          <w:lang w:val="es-PR"/>
        </w:rPr>
      </w:pP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G</w:t>
      </w:r>
      <w:r w:rsidR="002C2F96" w:rsidRPr="007C4D98">
        <w:rPr>
          <w:rFonts w:ascii="Times New Roman" w:hAnsi="Times New Roman" w:cs="Times New Roman"/>
          <w:sz w:val="24"/>
          <w:szCs w:val="24"/>
          <w:lang w:val="es-PR"/>
        </w:rPr>
        <w:t>.</w:t>
      </w:r>
      <w:r w:rsidR="003F3536" w:rsidRPr="007C4D98">
        <w:rPr>
          <w:rFonts w:ascii="Times New Roman" w:hAnsi="Times New Roman" w:cs="Times New Roman"/>
          <w:b/>
          <w:bCs/>
          <w:sz w:val="24"/>
          <w:szCs w:val="24"/>
          <w:lang w:val="es-PR"/>
        </w:rPr>
        <w:t xml:space="preserve"> </w:t>
      </w:r>
      <w:r w:rsidR="003F3536" w:rsidRPr="007C4D98">
        <w:rPr>
          <w:rFonts w:ascii="Times New Roman" w:hAnsi="Times New Roman" w:cs="Times New Roman"/>
          <w:sz w:val="24"/>
          <w:szCs w:val="24"/>
          <w:lang w:val="es-PR"/>
        </w:rPr>
        <w:t>Certificación de flexibilidad reglamentaria</w:t>
      </w:r>
    </w:p>
    <w:p w:rsidR="0064637D" w:rsidRPr="007C4D98" w:rsidRDefault="00E537DF" w:rsidP="00916887">
      <w:pPr>
        <w:spacing w:after="0" w:line="240" w:lineRule="auto"/>
        <w:jc w:val="both"/>
        <w:rPr>
          <w:rFonts w:ascii="Times New Roman" w:hAnsi="Times New Roman" w:cs="Times New Roman"/>
          <w:b/>
          <w:bCs/>
          <w:sz w:val="24"/>
          <w:szCs w:val="24"/>
          <w:lang w:val="es-PR"/>
        </w:rPr>
      </w:pP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H</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F3536" w:rsidRPr="007C4D98">
        <w:rPr>
          <w:rFonts w:ascii="Times New Roman" w:hAnsi="Times New Roman" w:cs="Times New Roman"/>
          <w:sz w:val="24"/>
          <w:szCs w:val="24"/>
          <w:lang w:val="es-PR"/>
        </w:rPr>
        <w:t>Orden Ejecutiva</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13771</w:t>
      </w:r>
      <w:r w:rsidR="0064637D"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6B4170" w:rsidRPr="007C4D98">
        <w:rPr>
          <w:rFonts w:ascii="Times New Roman" w:hAnsi="Times New Roman" w:cs="Times New Roman"/>
          <w:sz w:val="24"/>
          <w:szCs w:val="24"/>
          <w:lang w:val="es-PR"/>
        </w:rPr>
        <w:t xml:space="preserve">Reducción de la reglamentación y control de los costos reglamentarios </w:t>
      </w:r>
    </w:p>
    <w:p w:rsidR="0064637D" w:rsidRPr="007C4D98" w:rsidRDefault="0064637D" w:rsidP="00916887">
      <w:pPr>
        <w:spacing w:after="0" w:line="240" w:lineRule="auto"/>
        <w:jc w:val="both"/>
        <w:rPr>
          <w:rFonts w:ascii="Times New Roman" w:hAnsi="Times New Roman" w:cs="Times New Roman"/>
          <w:b/>
          <w:bCs/>
          <w:sz w:val="24"/>
          <w:szCs w:val="24"/>
          <w:lang w:val="es-PR"/>
        </w:rPr>
      </w:pPr>
      <w:r w:rsidRPr="007C4D98">
        <w:rPr>
          <w:rFonts w:ascii="Times New Roman" w:hAnsi="Times New Roman" w:cs="Times New Roman"/>
          <w:sz w:val="24"/>
          <w:szCs w:val="24"/>
          <w:lang w:val="es-PR"/>
        </w:rPr>
        <w:t>V</w:t>
      </w:r>
      <w:r w:rsidR="002C2F96" w:rsidRPr="007C4D98">
        <w:rPr>
          <w:rFonts w:ascii="Times New Roman" w:hAnsi="Times New Roman" w:cs="Times New Roman"/>
          <w:sz w:val="24"/>
          <w:szCs w:val="24"/>
          <w:lang w:val="es-PR"/>
        </w:rPr>
        <w:t>.</w:t>
      </w:r>
      <w:r w:rsidR="00E537DF" w:rsidRPr="007C4D98">
        <w:rPr>
          <w:rFonts w:ascii="Times New Roman" w:hAnsi="Times New Roman" w:cs="Times New Roman"/>
          <w:sz w:val="24"/>
          <w:szCs w:val="24"/>
          <w:lang w:val="es-PR"/>
        </w:rPr>
        <w:t xml:space="preserve"> </w:t>
      </w:r>
      <w:r w:rsidR="006B4170" w:rsidRPr="007C4D98">
        <w:rPr>
          <w:rFonts w:ascii="Times New Roman" w:hAnsi="Times New Roman" w:cs="Times New Roman"/>
          <w:sz w:val="24"/>
          <w:szCs w:val="24"/>
          <w:lang w:val="es-PR"/>
        </w:rPr>
        <w:t>Mandatos no presupuestados</w:t>
      </w:r>
    </w:p>
    <w:p w:rsidR="0064637D" w:rsidRPr="007C4D98" w:rsidRDefault="0064637D" w:rsidP="00916887">
      <w:pPr>
        <w:spacing w:after="0" w:line="240" w:lineRule="auto"/>
        <w:jc w:val="both"/>
        <w:rPr>
          <w:rFonts w:ascii="Times New Roman" w:hAnsi="Times New Roman" w:cs="Times New Roman"/>
          <w:sz w:val="24"/>
          <w:szCs w:val="24"/>
          <w:lang w:val="es-PR"/>
        </w:rPr>
      </w:pPr>
      <w:r w:rsidRPr="007C4D98">
        <w:rPr>
          <w:rFonts w:ascii="Times New Roman" w:hAnsi="Times New Roman" w:cs="Times New Roman"/>
          <w:sz w:val="24"/>
          <w:szCs w:val="24"/>
          <w:lang w:val="es-PR"/>
        </w:rPr>
        <w:t>VI</w:t>
      </w:r>
      <w:r w:rsidR="002C2F96" w:rsidRPr="007C4D98">
        <w:rPr>
          <w:rFonts w:ascii="Times New Roman" w:hAnsi="Times New Roman" w:cs="Times New Roman"/>
          <w:sz w:val="24"/>
          <w:szCs w:val="24"/>
          <w:lang w:val="es-PR"/>
        </w:rPr>
        <w:t>.</w:t>
      </w:r>
      <w:r w:rsidR="00E537DF" w:rsidRPr="007C4D98">
        <w:rPr>
          <w:rFonts w:ascii="Times New Roman" w:hAnsi="Times New Roman" w:cs="Times New Roman"/>
          <w:sz w:val="24"/>
          <w:szCs w:val="24"/>
          <w:lang w:val="es-PR"/>
        </w:rPr>
        <w:t xml:space="preserve"> </w:t>
      </w:r>
      <w:r w:rsidRPr="007C4D98">
        <w:rPr>
          <w:rFonts w:ascii="Times New Roman" w:hAnsi="Times New Roman" w:cs="Times New Roman"/>
          <w:sz w:val="24"/>
          <w:szCs w:val="24"/>
          <w:lang w:val="es-PR"/>
        </w:rPr>
        <w:t>Federalism</w:t>
      </w:r>
      <w:r w:rsidR="006B4170" w:rsidRPr="007C4D98">
        <w:rPr>
          <w:rFonts w:ascii="Times New Roman" w:hAnsi="Times New Roman" w:cs="Times New Roman"/>
          <w:sz w:val="24"/>
          <w:szCs w:val="24"/>
          <w:lang w:val="es-PR"/>
        </w:rPr>
        <w:t>o</w:t>
      </w:r>
    </w:p>
    <w:p w:rsidR="0064637D" w:rsidRPr="007C4D98" w:rsidRDefault="0064637D" w:rsidP="00916887">
      <w:pPr>
        <w:spacing w:after="0" w:line="240" w:lineRule="auto"/>
        <w:jc w:val="both"/>
        <w:rPr>
          <w:rFonts w:ascii="Times New Roman" w:hAnsi="Times New Roman" w:cs="Times New Roman"/>
          <w:b/>
          <w:bCs/>
          <w:sz w:val="24"/>
          <w:szCs w:val="24"/>
          <w:lang w:val="es-PR"/>
        </w:rPr>
      </w:pPr>
      <w:r w:rsidRPr="007C4D98">
        <w:rPr>
          <w:rFonts w:ascii="Times New Roman" w:hAnsi="Times New Roman" w:cs="Times New Roman"/>
          <w:sz w:val="24"/>
          <w:szCs w:val="24"/>
          <w:lang w:val="es-PR"/>
        </w:rPr>
        <w:t>VII</w:t>
      </w:r>
      <w:r w:rsidR="002C2F96" w:rsidRPr="007C4D98">
        <w:rPr>
          <w:rFonts w:ascii="Times New Roman" w:hAnsi="Times New Roman" w:cs="Times New Roman"/>
          <w:sz w:val="24"/>
          <w:szCs w:val="24"/>
          <w:lang w:val="es-PR"/>
        </w:rPr>
        <w:t>.</w:t>
      </w:r>
      <w:r w:rsidR="00E537DF" w:rsidRPr="007C4D98">
        <w:rPr>
          <w:rFonts w:ascii="Times New Roman" w:hAnsi="Times New Roman" w:cs="Times New Roman"/>
          <w:sz w:val="24"/>
          <w:szCs w:val="24"/>
          <w:lang w:val="es-PR"/>
        </w:rPr>
        <w:t xml:space="preserve"> </w:t>
      </w:r>
      <w:r w:rsidR="006B4170" w:rsidRPr="007C4D98">
        <w:rPr>
          <w:rFonts w:ascii="Times New Roman" w:hAnsi="Times New Roman" w:cs="Times New Roman"/>
          <w:sz w:val="24"/>
          <w:szCs w:val="24"/>
          <w:lang w:val="es-PR"/>
        </w:rPr>
        <w:t>Estados con plan estatal</w:t>
      </w:r>
    </w:p>
    <w:p w:rsidR="0064637D" w:rsidRPr="007C4D98" w:rsidRDefault="0064637D" w:rsidP="00916887">
      <w:pPr>
        <w:spacing w:after="0" w:line="240" w:lineRule="auto"/>
        <w:jc w:val="both"/>
        <w:rPr>
          <w:rFonts w:ascii="Times New Roman" w:hAnsi="Times New Roman" w:cs="Times New Roman"/>
          <w:b/>
          <w:bCs/>
          <w:sz w:val="24"/>
          <w:szCs w:val="24"/>
          <w:lang w:val="es-PR"/>
        </w:rPr>
      </w:pPr>
      <w:r w:rsidRPr="007C4D98">
        <w:rPr>
          <w:rFonts w:ascii="Times New Roman" w:hAnsi="Times New Roman" w:cs="Times New Roman"/>
          <w:sz w:val="24"/>
          <w:szCs w:val="24"/>
          <w:lang w:val="es-PR"/>
        </w:rPr>
        <w:t>VIII</w:t>
      </w:r>
      <w:r w:rsidR="002C2F96" w:rsidRPr="007C4D98">
        <w:rPr>
          <w:rFonts w:ascii="Times New Roman" w:hAnsi="Times New Roman" w:cs="Times New Roman"/>
          <w:sz w:val="24"/>
          <w:szCs w:val="24"/>
          <w:lang w:val="es-PR"/>
        </w:rPr>
        <w:t>.</w:t>
      </w:r>
      <w:r w:rsidR="00E537DF" w:rsidRPr="007C4D98">
        <w:rPr>
          <w:rFonts w:ascii="Times New Roman" w:hAnsi="Times New Roman" w:cs="Times New Roman"/>
          <w:sz w:val="24"/>
          <w:szCs w:val="24"/>
          <w:lang w:val="es-PR"/>
        </w:rPr>
        <w:t xml:space="preserve"> </w:t>
      </w:r>
      <w:r w:rsidR="006B4170" w:rsidRPr="007C4D98">
        <w:rPr>
          <w:rFonts w:ascii="Times New Roman" w:hAnsi="Times New Roman" w:cs="Times New Roman"/>
          <w:sz w:val="24"/>
          <w:szCs w:val="24"/>
          <w:lang w:val="es-PR"/>
        </w:rPr>
        <w:t xml:space="preserve">Evaluación de impacto ambiental </w:t>
      </w:r>
    </w:p>
    <w:p w:rsidR="0064637D" w:rsidRPr="007C4D98" w:rsidRDefault="0064637D" w:rsidP="00916887">
      <w:pPr>
        <w:spacing w:after="0" w:line="240" w:lineRule="auto"/>
        <w:jc w:val="both"/>
        <w:rPr>
          <w:rFonts w:ascii="Times New Roman" w:hAnsi="Times New Roman" w:cs="Times New Roman"/>
          <w:b/>
          <w:bCs/>
          <w:sz w:val="24"/>
          <w:szCs w:val="24"/>
          <w:lang w:val="es-PR"/>
        </w:rPr>
      </w:pPr>
      <w:r w:rsidRPr="007C4D98">
        <w:rPr>
          <w:rFonts w:ascii="Times New Roman" w:hAnsi="Times New Roman" w:cs="Times New Roman"/>
          <w:sz w:val="24"/>
          <w:szCs w:val="24"/>
          <w:lang w:val="es-PR"/>
        </w:rPr>
        <w:t>IX</w:t>
      </w:r>
      <w:r w:rsidR="002C2F96" w:rsidRPr="007C4D98">
        <w:rPr>
          <w:rFonts w:ascii="Times New Roman" w:hAnsi="Times New Roman" w:cs="Times New Roman"/>
          <w:sz w:val="24"/>
          <w:szCs w:val="24"/>
          <w:lang w:val="es-PR"/>
        </w:rPr>
        <w:t>.</w:t>
      </w:r>
      <w:r w:rsidR="00E537DF" w:rsidRPr="007C4D98">
        <w:rPr>
          <w:rFonts w:ascii="Times New Roman" w:hAnsi="Times New Roman" w:cs="Times New Roman"/>
          <w:sz w:val="24"/>
          <w:szCs w:val="24"/>
          <w:lang w:val="es-PR"/>
        </w:rPr>
        <w:t xml:space="preserve"> </w:t>
      </w:r>
      <w:r w:rsidR="006B4170" w:rsidRPr="007C4D98">
        <w:rPr>
          <w:rFonts w:ascii="Times New Roman" w:hAnsi="Times New Roman" w:cs="Times New Roman"/>
          <w:sz w:val="24"/>
          <w:szCs w:val="24"/>
          <w:lang w:val="es-PR"/>
        </w:rPr>
        <w:t xml:space="preserve">Ley de simplificación de papeleo  </w:t>
      </w:r>
    </w:p>
    <w:p w:rsidR="0064637D" w:rsidRPr="007C4D98" w:rsidRDefault="0064637D" w:rsidP="00916887">
      <w:pPr>
        <w:spacing w:after="0" w:line="240" w:lineRule="auto"/>
        <w:jc w:val="both"/>
        <w:rPr>
          <w:rFonts w:ascii="Times New Roman" w:hAnsi="Times New Roman" w:cs="Times New Roman"/>
          <w:b/>
          <w:bCs/>
          <w:sz w:val="24"/>
          <w:szCs w:val="24"/>
          <w:lang w:val="es-PR"/>
        </w:rPr>
      </w:pPr>
      <w:r w:rsidRPr="007C4D98">
        <w:rPr>
          <w:rFonts w:ascii="Times New Roman" w:hAnsi="Times New Roman" w:cs="Times New Roman"/>
          <w:sz w:val="24"/>
          <w:szCs w:val="24"/>
          <w:lang w:val="es-PR"/>
        </w:rPr>
        <w:t>X</w:t>
      </w:r>
      <w:r w:rsidR="002C2F96" w:rsidRPr="007C4D98">
        <w:rPr>
          <w:rFonts w:ascii="Times New Roman" w:hAnsi="Times New Roman" w:cs="Times New Roman"/>
          <w:sz w:val="24"/>
          <w:szCs w:val="24"/>
          <w:lang w:val="es-PR"/>
        </w:rPr>
        <w:t>.</w:t>
      </w:r>
      <w:r w:rsidR="00E537DF" w:rsidRPr="007C4D98">
        <w:rPr>
          <w:rFonts w:ascii="Times New Roman" w:hAnsi="Times New Roman" w:cs="Times New Roman"/>
          <w:sz w:val="24"/>
          <w:szCs w:val="24"/>
          <w:lang w:val="es-PR"/>
        </w:rPr>
        <w:t xml:space="preserve"> </w:t>
      </w:r>
      <w:r w:rsidR="006B4170" w:rsidRPr="007C4D98">
        <w:rPr>
          <w:rFonts w:ascii="Times New Roman" w:hAnsi="Times New Roman" w:cs="Times New Roman"/>
          <w:sz w:val="24"/>
          <w:szCs w:val="24"/>
          <w:lang w:val="es-PR"/>
        </w:rPr>
        <w:t xml:space="preserve">Consultoría y coordinación con los gobiernos tribales indígenas </w:t>
      </w:r>
    </w:p>
    <w:p w:rsidR="0064637D" w:rsidRPr="007C4D98" w:rsidRDefault="0064637D" w:rsidP="00916887">
      <w:pPr>
        <w:spacing w:after="0" w:line="240" w:lineRule="auto"/>
        <w:jc w:val="both"/>
        <w:rPr>
          <w:rFonts w:ascii="Times New Roman" w:hAnsi="Times New Roman" w:cs="Times New Roman"/>
          <w:b/>
          <w:bCs/>
          <w:sz w:val="24"/>
          <w:szCs w:val="24"/>
          <w:lang w:val="es-PR"/>
        </w:rPr>
      </w:pPr>
    </w:p>
    <w:p w:rsidR="0064637D" w:rsidRPr="007C4D98" w:rsidRDefault="008E4A1A" w:rsidP="00916887">
      <w:pPr>
        <w:spacing w:after="0" w:line="240" w:lineRule="auto"/>
        <w:jc w:val="both"/>
        <w:rPr>
          <w:rFonts w:ascii="Times New Roman" w:hAnsi="Times New Roman" w:cs="Times New Roman"/>
          <w:sz w:val="24"/>
          <w:szCs w:val="24"/>
          <w:lang w:val="es-PR"/>
        </w:rPr>
      </w:pPr>
      <w:r w:rsidRPr="007C4D98">
        <w:rPr>
          <w:rFonts w:ascii="Times New Roman" w:hAnsi="Times New Roman" w:cs="Times New Roman"/>
          <w:sz w:val="24"/>
          <w:szCs w:val="24"/>
          <w:lang w:val="es-PR"/>
        </w:rPr>
        <w:t>Método de citación</w:t>
      </w:r>
    </w:p>
    <w:p w:rsidR="0064637D" w:rsidRPr="007C4D98" w:rsidRDefault="0064637D" w:rsidP="00916887">
      <w:pPr>
        <w:spacing w:after="0" w:line="240" w:lineRule="auto"/>
        <w:jc w:val="both"/>
        <w:rPr>
          <w:rFonts w:ascii="Times New Roman" w:hAnsi="Times New Roman" w:cs="Times New Roman"/>
          <w:b/>
          <w:bCs/>
          <w:sz w:val="24"/>
          <w:szCs w:val="24"/>
          <w:lang w:val="es-PR"/>
        </w:rPr>
      </w:pPr>
    </w:p>
    <w:p w:rsidR="0064637D" w:rsidRPr="007C4D98" w:rsidRDefault="00E537DF" w:rsidP="00916887">
      <w:pPr>
        <w:spacing w:after="0" w:line="240" w:lineRule="auto"/>
        <w:jc w:val="both"/>
        <w:rPr>
          <w:rFonts w:ascii="Times New Roman" w:hAnsi="Times New Roman" w:cs="Times New Roman"/>
          <w:b/>
          <w:bCs/>
          <w:sz w:val="24"/>
          <w:szCs w:val="24"/>
          <w:lang w:val="es-PR"/>
        </w:rPr>
      </w:pPr>
      <w:r w:rsidRPr="007C4D98">
        <w:rPr>
          <w:rFonts w:ascii="Times New Roman" w:hAnsi="Times New Roman" w:cs="Times New Roman"/>
          <w:sz w:val="24"/>
          <w:szCs w:val="24"/>
          <w:lang w:val="es-PR"/>
        </w:rPr>
        <w:t xml:space="preserve">    </w:t>
      </w:r>
      <w:r w:rsidR="008E4A1A" w:rsidRPr="007C4D98">
        <w:rPr>
          <w:rFonts w:ascii="Times New Roman" w:hAnsi="Times New Roman" w:cs="Times New Roman"/>
          <w:sz w:val="24"/>
          <w:szCs w:val="24"/>
          <w:lang w:val="es-PR"/>
        </w:rPr>
        <w:t xml:space="preserve">En el acta para este proceso de reglamentación, que se encuentra en </w:t>
      </w:r>
      <w:hyperlink r:id="rId9" w:tgtFrame="_self" w:tooltip="Regulations.gov" w:history="1">
        <w:r w:rsidR="0064637D" w:rsidRPr="007C4D98">
          <w:rPr>
            <w:rFonts w:ascii="Times New Roman" w:hAnsi="Times New Roman" w:cs="Times New Roman"/>
            <w:sz w:val="24"/>
            <w:szCs w:val="24"/>
            <w:lang w:val="es-PR"/>
          </w:rPr>
          <w:t>http://www</w:t>
        </w:r>
        <w:r w:rsidR="002C2F96"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regulations</w:t>
        </w:r>
        <w:r w:rsidR="002C2F96"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gov</w:t>
        </w:r>
      </w:hyperlink>
      <w:r w:rsidRPr="007C4D98">
        <w:rPr>
          <w:rFonts w:ascii="Times New Roman" w:hAnsi="Times New Roman" w:cs="Times New Roman"/>
          <w:sz w:val="24"/>
          <w:szCs w:val="24"/>
          <w:lang w:val="es-PR"/>
        </w:rPr>
        <w:t>,</w:t>
      </w:r>
      <w:r w:rsidR="008E4A1A" w:rsidRPr="007C4D98">
        <w:rPr>
          <w:rFonts w:ascii="Times New Roman" w:hAnsi="Times New Roman" w:cs="Times New Roman"/>
          <w:sz w:val="24"/>
          <w:szCs w:val="24"/>
          <w:lang w:val="es-PR"/>
        </w:rPr>
        <w:t xml:space="preserve"> se asignó a toda radicación un número de identificación de documento (ID) que consiste del número de acta</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2A3CA5" w:rsidRPr="007C4D98">
        <w:rPr>
          <w:rFonts w:ascii="Times New Roman" w:hAnsi="Times New Roman" w:cs="Times New Roman"/>
          <w:sz w:val="24"/>
          <w:szCs w:val="24"/>
          <w:lang w:val="es-PR"/>
        </w:rPr>
        <w:t>OSHA</w:t>
      </w:r>
      <w:r w:rsidR="008F062A"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2013</w:t>
      </w:r>
      <w:r w:rsidR="008F062A"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0023</w:t>
      </w:r>
      <w:r w:rsidR="002C2F96" w:rsidRPr="007C4D98">
        <w:rPr>
          <w:rFonts w:ascii="Times New Roman" w:hAnsi="Times New Roman" w:cs="Times New Roman"/>
          <w:sz w:val="24"/>
          <w:szCs w:val="24"/>
          <w:lang w:val="es-PR"/>
        </w:rPr>
        <w:t>)</w:t>
      </w:r>
      <w:r w:rsidR="008E4A1A" w:rsidRPr="007C4D98">
        <w:rPr>
          <w:rFonts w:ascii="Times New Roman" w:hAnsi="Times New Roman" w:cs="Times New Roman"/>
          <w:sz w:val="24"/>
          <w:szCs w:val="24"/>
          <w:lang w:val="es-PR"/>
        </w:rPr>
        <w:t xml:space="preserve"> seguido de un número adicional de cuatro dígitos. Por ejemplo, el número de ID de documento para la regla propuesta es </w:t>
      </w:r>
      <w:r w:rsidR="002A3CA5" w:rsidRPr="007C4D98">
        <w:rPr>
          <w:rFonts w:ascii="Times New Roman" w:hAnsi="Times New Roman" w:cs="Times New Roman"/>
          <w:sz w:val="24"/>
          <w:szCs w:val="24"/>
          <w:lang w:val="es-PR"/>
        </w:rPr>
        <w:t>OSHA</w:t>
      </w:r>
      <w:r w:rsidR="008F062A"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2013</w:t>
      </w:r>
      <w:r w:rsidR="008F062A"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0023</w:t>
      </w:r>
      <w:r w:rsidR="008F062A"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1922</w:t>
      </w:r>
      <w:r w:rsidR="002C2F96" w:rsidRPr="007C4D98">
        <w:rPr>
          <w:rFonts w:ascii="Times New Roman" w:hAnsi="Times New Roman" w:cs="Times New Roman"/>
          <w:sz w:val="24"/>
          <w:szCs w:val="24"/>
          <w:lang w:val="es-PR"/>
        </w:rPr>
        <w:t>.</w:t>
      </w:r>
      <w:r w:rsidR="008E4A1A" w:rsidRPr="007C4D98">
        <w:rPr>
          <w:rFonts w:ascii="Times New Roman" w:hAnsi="Times New Roman" w:cs="Times New Roman"/>
          <w:sz w:val="24"/>
          <w:szCs w:val="24"/>
          <w:lang w:val="es-PR"/>
        </w:rPr>
        <w:t xml:space="preserve"> Algunos números de ID de documento incluyen uno o más anejos, como una de las radicaciones de parte del Instituto nacional para la seguridad y salud ocupacional (NIOSH) (Véase ID de documento</w:t>
      </w:r>
      <w:r w:rsidRPr="007C4D98">
        <w:rPr>
          <w:rFonts w:ascii="Times New Roman" w:hAnsi="Times New Roman" w:cs="Times New Roman"/>
          <w:sz w:val="24"/>
          <w:szCs w:val="24"/>
          <w:lang w:val="es-PR"/>
        </w:rPr>
        <w:t xml:space="preserve"> </w:t>
      </w:r>
      <w:r w:rsidR="002A3CA5" w:rsidRPr="007C4D98">
        <w:rPr>
          <w:rFonts w:ascii="Times New Roman" w:hAnsi="Times New Roman" w:cs="Times New Roman"/>
          <w:sz w:val="24"/>
          <w:szCs w:val="24"/>
          <w:lang w:val="es-PR"/>
        </w:rPr>
        <w:t>OSHA</w:t>
      </w:r>
      <w:r w:rsidR="008F062A"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2013</w:t>
      </w:r>
      <w:r w:rsidR="008F062A"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0023</w:t>
      </w:r>
      <w:r w:rsidR="008F062A"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2003</w:t>
      </w:r>
      <w:r w:rsidR="002C2F96" w:rsidRPr="007C4D98">
        <w:rPr>
          <w:rFonts w:ascii="Times New Roman" w:hAnsi="Times New Roman" w:cs="Times New Roman"/>
          <w:sz w:val="24"/>
          <w:szCs w:val="24"/>
          <w:lang w:val="es-PR"/>
        </w:rPr>
        <w:t>).</w:t>
      </w:r>
    </w:p>
    <w:p w:rsidR="0064637D" w:rsidRPr="007C4D98" w:rsidRDefault="00E537DF" w:rsidP="00D007A9">
      <w:pPr>
        <w:spacing w:after="0" w:line="240" w:lineRule="auto"/>
        <w:jc w:val="both"/>
        <w:rPr>
          <w:rFonts w:ascii="Times New Roman" w:hAnsi="Times New Roman" w:cs="Times New Roman"/>
          <w:b/>
          <w:bCs/>
          <w:sz w:val="24"/>
          <w:szCs w:val="24"/>
          <w:lang w:val="es-PR"/>
        </w:rPr>
      </w:pPr>
      <w:r w:rsidRPr="007C4D98">
        <w:rPr>
          <w:rFonts w:ascii="Times New Roman" w:hAnsi="Times New Roman" w:cs="Times New Roman"/>
          <w:sz w:val="24"/>
          <w:szCs w:val="24"/>
          <w:lang w:val="es-PR"/>
        </w:rPr>
        <w:t xml:space="preserve">    </w:t>
      </w:r>
      <w:r w:rsidR="00D007A9" w:rsidRPr="007C4D98">
        <w:rPr>
          <w:rFonts w:ascii="Times New Roman" w:hAnsi="Times New Roman" w:cs="Times New Roman"/>
          <w:sz w:val="24"/>
          <w:szCs w:val="24"/>
          <w:lang w:val="es-PR"/>
        </w:rPr>
        <w:t xml:space="preserve">Cuando se citan exhibits en el acta de este preámbulo, OSHA incluye el término “ID de documento” seguido de los últimos cuatro dígitos del número de documento; el número de anejo </w:t>
      </w:r>
      <w:r w:rsidR="00D007A9" w:rsidRPr="007C4D98">
        <w:rPr>
          <w:rFonts w:ascii="Times New Roman" w:hAnsi="Times New Roman" w:cs="Times New Roman"/>
          <w:sz w:val="24"/>
          <w:szCs w:val="24"/>
          <w:lang w:val="es-PR"/>
        </w:rPr>
        <w:lastRenderedPageBreak/>
        <w:t xml:space="preserve">u otro identificador de anejo, de ser </w:t>
      </w:r>
      <w:r w:rsidR="00920C23" w:rsidRPr="007C4D98">
        <w:rPr>
          <w:rFonts w:ascii="Times New Roman" w:hAnsi="Times New Roman" w:cs="Times New Roman"/>
          <w:sz w:val="24"/>
          <w:szCs w:val="24"/>
          <w:lang w:val="es-PR"/>
        </w:rPr>
        <w:t>aplicable</w:t>
      </w:r>
      <w:r w:rsidR="00D007A9" w:rsidRPr="007C4D98">
        <w:rPr>
          <w:rFonts w:ascii="Times New Roman" w:hAnsi="Times New Roman" w:cs="Times New Roman"/>
          <w:sz w:val="24"/>
          <w:szCs w:val="24"/>
          <w:lang w:val="es-PR"/>
        </w:rPr>
        <w:t xml:space="preserve"> (designado como “A”, seguido por el número del anejo); número de páginas, de ser aplicable; y, en un número limitado de casos, un número de nota al calce (designado como “</w:t>
      </w:r>
      <w:proofErr w:type="spellStart"/>
      <w:r w:rsidR="00D007A9" w:rsidRPr="007C4D98">
        <w:rPr>
          <w:rFonts w:ascii="Times New Roman" w:hAnsi="Times New Roman" w:cs="Times New Roman"/>
          <w:sz w:val="24"/>
          <w:szCs w:val="24"/>
          <w:lang w:val="es-PR"/>
        </w:rPr>
        <w:t>Fn</w:t>
      </w:r>
      <w:proofErr w:type="spellEnd"/>
      <w:r w:rsidR="00D007A9" w:rsidRPr="007C4D98">
        <w:rPr>
          <w:rFonts w:ascii="Times New Roman" w:hAnsi="Times New Roman" w:cs="Times New Roman"/>
          <w:sz w:val="24"/>
          <w:szCs w:val="24"/>
          <w:lang w:val="es-PR"/>
        </w:rPr>
        <w:t>”). En una citación que contiene dos o más números de ID de documento, los números de ID de documento están separados por semi colon. Por ejemplo, una citación que se refiere a un anejo de</w:t>
      </w:r>
      <w:r w:rsidR="00B40588" w:rsidRPr="007C4D98">
        <w:rPr>
          <w:rFonts w:ascii="Times New Roman" w:hAnsi="Times New Roman" w:cs="Times New Roman"/>
          <w:sz w:val="24"/>
          <w:szCs w:val="24"/>
          <w:lang w:val="es-PR"/>
        </w:rPr>
        <w:t xml:space="preserve"> los comentarios de la Asociación nacional de constructores de hogares y el segundo anejo de los comentarios del sindicato de los trabajadores del acero conocido como </w:t>
      </w:r>
      <w:proofErr w:type="spellStart"/>
      <w:r w:rsidR="0064637D" w:rsidRPr="007C4D98">
        <w:rPr>
          <w:rFonts w:ascii="Times New Roman" w:hAnsi="Times New Roman" w:cs="Times New Roman"/>
          <w:i/>
          <w:iCs/>
          <w:sz w:val="24"/>
          <w:szCs w:val="24"/>
          <w:lang w:val="es-PR"/>
        </w:rPr>
        <w:t>United</w:t>
      </w:r>
      <w:proofErr w:type="spellEnd"/>
      <w:r w:rsidRPr="007C4D98">
        <w:rPr>
          <w:rFonts w:ascii="Times New Roman" w:hAnsi="Times New Roman" w:cs="Times New Roman"/>
          <w:i/>
          <w:iCs/>
          <w:sz w:val="24"/>
          <w:szCs w:val="24"/>
          <w:lang w:val="es-PR"/>
        </w:rPr>
        <w:t xml:space="preserve"> </w:t>
      </w:r>
      <w:proofErr w:type="spellStart"/>
      <w:r w:rsidR="0064637D" w:rsidRPr="007C4D98">
        <w:rPr>
          <w:rFonts w:ascii="Times New Roman" w:hAnsi="Times New Roman" w:cs="Times New Roman"/>
          <w:i/>
          <w:iCs/>
          <w:sz w:val="24"/>
          <w:szCs w:val="24"/>
          <w:lang w:val="es-PR"/>
        </w:rPr>
        <w:t>Steelworkers</w:t>
      </w:r>
      <w:proofErr w:type="spellEnd"/>
      <w:r w:rsidRPr="007C4D98">
        <w:rPr>
          <w:rFonts w:ascii="Times New Roman" w:hAnsi="Times New Roman" w:cs="Times New Roman"/>
          <w:sz w:val="24"/>
          <w:szCs w:val="24"/>
          <w:lang w:val="es-PR"/>
        </w:rPr>
        <w:t xml:space="preserve"> </w:t>
      </w:r>
      <w:r w:rsidR="00B40588" w:rsidRPr="007C4D98">
        <w:rPr>
          <w:rFonts w:ascii="Times New Roman" w:hAnsi="Times New Roman" w:cs="Times New Roman"/>
          <w:sz w:val="24"/>
          <w:szCs w:val="24"/>
          <w:lang w:val="es-PR"/>
        </w:rPr>
        <w:t>se indicaría de la siguiente manera:</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B40588" w:rsidRPr="007C4D98">
        <w:rPr>
          <w:rFonts w:ascii="Times New Roman" w:hAnsi="Times New Roman" w:cs="Times New Roman"/>
          <w:sz w:val="24"/>
          <w:szCs w:val="24"/>
          <w:lang w:val="es-PR"/>
        </w:rPr>
        <w:t>Documento ID</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2044</w:t>
      </w:r>
      <w:r w:rsidR="008F062A"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A</w:t>
      </w:r>
      <w:r w:rsidR="003653E5" w:rsidRPr="007C4D98">
        <w:rPr>
          <w:rFonts w:ascii="Times New Roman" w:hAnsi="Times New Roman" w:cs="Times New Roman"/>
          <w:sz w:val="24"/>
          <w:szCs w:val="24"/>
          <w:lang w:val="es-PR"/>
        </w:rPr>
        <w:t>1</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pp</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X</w:t>
      </w:r>
      <w:r w:rsidR="008F062A"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X</w:t>
      </w:r>
      <w:r w:rsidR="00F73DC0"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2086</w:t>
      </w:r>
      <w:r w:rsidR="008F062A"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A</w:t>
      </w:r>
      <w:r w:rsidR="003653E5" w:rsidRPr="007C4D98">
        <w:rPr>
          <w:rFonts w:ascii="Times New Roman" w:hAnsi="Times New Roman" w:cs="Times New Roman"/>
          <w:sz w:val="24"/>
          <w:szCs w:val="24"/>
          <w:lang w:val="es-PR"/>
        </w:rPr>
        <w:t>2</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X</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D007A9" w:rsidRPr="007C4D98">
        <w:rPr>
          <w:rFonts w:ascii="Times New Roman" w:hAnsi="Times New Roman" w:cs="Times New Roman"/>
          <w:sz w:val="24"/>
          <w:szCs w:val="24"/>
          <w:lang w:val="es-PR"/>
        </w:rPr>
        <w:t>Los exhibits en el acta, incluyendo los comentarios del público,</w:t>
      </w:r>
      <w:r w:rsidR="00B40588" w:rsidRPr="007C4D98">
        <w:rPr>
          <w:rFonts w:ascii="Times New Roman" w:hAnsi="Times New Roman" w:cs="Times New Roman"/>
          <w:sz w:val="24"/>
          <w:szCs w:val="24"/>
          <w:lang w:val="es-PR"/>
        </w:rPr>
        <w:t xml:space="preserve"> materiales de apoyo, transcripciones de reuniones y otros documentos, están listados en </w:t>
      </w:r>
      <w:hyperlink r:id="rId10" w:tgtFrame="_self" w:tooltip="Regulations.gov" w:history="1">
        <w:r w:rsidR="0064637D" w:rsidRPr="007C4D98">
          <w:rPr>
            <w:rFonts w:ascii="Times New Roman" w:hAnsi="Times New Roman" w:cs="Times New Roman"/>
            <w:sz w:val="24"/>
            <w:szCs w:val="24"/>
            <w:lang w:val="es-PR"/>
          </w:rPr>
          <w:t>http://www</w:t>
        </w:r>
        <w:r w:rsidR="002C2F96"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regulations</w:t>
        </w:r>
        <w:r w:rsidR="002C2F96"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gov</w:t>
        </w:r>
      </w:hyperlink>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B40588" w:rsidRPr="007C4D98">
        <w:rPr>
          <w:rFonts w:ascii="Times New Roman" w:hAnsi="Times New Roman" w:cs="Times New Roman"/>
          <w:sz w:val="24"/>
          <w:szCs w:val="24"/>
          <w:lang w:val="es-PR"/>
        </w:rPr>
        <w:t>Todos los exhibits están listados en el índice del acta en</w:t>
      </w:r>
      <w:r w:rsidRPr="007C4D98">
        <w:rPr>
          <w:rFonts w:ascii="Times New Roman" w:hAnsi="Times New Roman" w:cs="Times New Roman"/>
          <w:sz w:val="24"/>
          <w:szCs w:val="24"/>
          <w:lang w:val="es-PR"/>
        </w:rPr>
        <w:t xml:space="preserve"> </w:t>
      </w:r>
      <w:hyperlink r:id="rId11" w:tgtFrame="_self" w:tooltip="Regulations.gov" w:history="1">
        <w:r w:rsidR="0064637D" w:rsidRPr="007C4D98">
          <w:rPr>
            <w:rFonts w:ascii="Times New Roman" w:hAnsi="Times New Roman" w:cs="Times New Roman"/>
            <w:sz w:val="24"/>
            <w:szCs w:val="24"/>
            <w:lang w:val="es-PR"/>
          </w:rPr>
          <w:t>http://www</w:t>
        </w:r>
        <w:r w:rsidR="002C2F96"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regulations</w:t>
        </w:r>
        <w:r w:rsidR="002C2F96"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gov</w:t>
        </w:r>
      </w:hyperlink>
      <w:r w:rsidRPr="007C4D98">
        <w:rPr>
          <w:rFonts w:ascii="Times New Roman" w:hAnsi="Times New Roman" w:cs="Times New Roman"/>
          <w:sz w:val="24"/>
          <w:szCs w:val="24"/>
          <w:lang w:val="es-PR"/>
        </w:rPr>
        <w:t>,</w:t>
      </w:r>
      <w:r w:rsidR="00B40588" w:rsidRPr="007C4D98">
        <w:rPr>
          <w:rFonts w:ascii="Times New Roman" w:hAnsi="Times New Roman" w:cs="Times New Roman"/>
          <w:sz w:val="24"/>
          <w:szCs w:val="24"/>
          <w:lang w:val="es-PR"/>
        </w:rPr>
        <w:t xml:space="preserve"> pero algunos exhibits (e.g., material con derechos de autor) no están disponibles para su lectura o sustracción de esa página cibernética. Todos los materiales en el acta están disponibles para ser inspeccionados en la Oficina de Actas de OSHA, Oficina</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N</w:t>
      </w:r>
      <w:r w:rsidR="008F062A"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3508</w:t>
      </w:r>
      <w:r w:rsidRPr="007C4D98">
        <w:rPr>
          <w:rFonts w:ascii="Times New Roman" w:hAnsi="Times New Roman" w:cs="Times New Roman"/>
          <w:sz w:val="24"/>
          <w:szCs w:val="24"/>
          <w:lang w:val="es-PR"/>
        </w:rPr>
        <w:t>,</w:t>
      </w:r>
      <w:r w:rsidR="00B40588" w:rsidRPr="007C4D98">
        <w:rPr>
          <w:rFonts w:ascii="Times New Roman" w:hAnsi="Times New Roman" w:cs="Times New Roman"/>
          <w:sz w:val="24"/>
          <w:szCs w:val="24"/>
          <w:lang w:val="es-PR"/>
        </w:rPr>
        <w:t xml:space="preserve"> Departamento del Trabajo de Estados Unidos, </w:t>
      </w:r>
      <w:r w:rsidR="003653E5" w:rsidRPr="007C4D98">
        <w:rPr>
          <w:rFonts w:ascii="Times New Roman" w:hAnsi="Times New Roman" w:cs="Times New Roman"/>
          <w:sz w:val="24"/>
          <w:szCs w:val="24"/>
          <w:lang w:val="es-PR"/>
        </w:rPr>
        <w:t>200</w:t>
      </w:r>
      <w:r w:rsidR="00B40588" w:rsidRPr="007C4D98">
        <w:rPr>
          <w:rFonts w:ascii="Times New Roman" w:hAnsi="Times New Roman" w:cs="Times New Roman"/>
          <w:sz w:val="24"/>
          <w:szCs w:val="24"/>
          <w:lang w:val="es-PR"/>
        </w:rPr>
        <w:t xml:space="preserve"> Avenida </w:t>
      </w:r>
      <w:proofErr w:type="spellStart"/>
      <w:r w:rsidR="0064637D" w:rsidRPr="007C4D98">
        <w:rPr>
          <w:rFonts w:ascii="Times New Roman" w:hAnsi="Times New Roman" w:cs="Times New Roman"/>
          <w:sz w:val="24"/>
          <w:szCs w:val="24"/>
          <w:lang w:val="es-PR"/>
        </w:rPr>
        <w:t>Constitution</w:t>
      </w:r>
      <w:proofErr w:type="spellEnd"/>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NW</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Washington</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DC</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20210</w:t>
      </w:r>
      <w:r w:rsidR="00F73DC0"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te</w:t>
      </w:r>
      <w:r w:rsidR="00B40588" w:rsidRPr="007C4D98">
        <w:rPr>
          <w:rFonts w:ascii="Times New Roman" w:hAnsi="Times New Roman" w:cs="Times New Roman"/>
          <w:sz w:val="24"/>
          <w:szCs w:val="24"/>
          <w:lang w:val="es-PR"/>
        </w:rPr>
        <w:t>léfono</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202</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693</w:t>
      </w:r>
      <w:r w:rsidR="008F062A"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2350</w:t>
      </w:r>
      <w:r w:rsidR="002C2F96" w:rsidRPr="007C4D98">
        <w:rPr>
          <w:rFonts w:ascii="Times New Roman" w:hAnsi="Times New Roman" w:cs="Times New Roman"/>
          <w:sz w:val="24"/>
          <w:szCs w:val="24"/>
          <w:lang w:val="es-PR"/>
        </w:rPr>
        <w:t>.</w:t>
      </w:r>
    </w:p>
    <w:p w:rsidR="0064637D" w:rsidRPr="007C4D98" w:rsidRDefault="0064637D" w:rsidP="00916887">
      <w:pPr>
        <w:spacing w:after="0" w:line="240" w:lineRule="auto"/>
        <w:jc w:val="both"/>
        <w:rPr>
          <w:rFonts w:ascii="Times New Roman" w:hAnsi="Times New Roman" w:cs="Times New Roman"/>
          <w:b/>
          <w:bCs/>
          <w:sz w:val="24"/>
          <w:szCs w:val="24"/>
          <w:lang w:val="es-PR"/>
        </w:rPr>
      </w:pPr>
    </w:p>
    <w:p w:rsidR="0064637D" w:rsidRPr="007C4D98" w:rsidRDefault="0064637D" w:rsidP="00916887">
      <w:pPr>
        <w:spacing w:after="0" w:line="240" w:lineRule="auto"/>
        <w:jc w:val="both"/>
        <w:rPr>
          <w:rFonts w:ascii="Times New Roman" w:hAnsi="Times New Roman" w:cs="Times New Roman"/>
          <w:b/>
          <w:bCs/>
          <w:sz w:val="24"/>
          <w:szCs w:val="24"/>
          <w:lang w:val="es-PR"/>
        </w:rPr>
      </w:pPr>
      <w:r w:rsidRPr="007C4D98">
        <w:rPr>
          <w:rFonts w:ascii="Times New Roman" w:hAnsi="Times New Roman" w:cs="Times New Roman"/>
          <w:sz w:val="24"/>
          <w:szCs w:val="24"/>
          <w:lang w:val="es-PR"/>
        </w:rPr>
        <w:t>I</w:t>
      </w:r>
      <w:r w:rsidR="002C2F96" w:rsidRPr="007C4D98">
        <w:rPr>
          <w:rFonts w:ascii="Times New Roman" w:hAnsi="Times New Roman" w:cs="Times New Roman"/>
          <w:sz w:val="24"/>
          <w:szCs w:val="24"/>
          <w:lang w:val="es-PR"/>
        </w:rPr>
        <w:t>.</w:t>
      </w:r>
      <w:r w:rsidR="00E537DF" w:rsidRPr="007C4D98">
        <w:rPr>
          <w:rFonts w:ascii="Times New Roman" w:hAnsi="Times New Roman" w:cs="Times New Roman"/>
          <w:sz w:val="24"/>
          <w:szCs w:val="24"/>
          <w:lang w:val="es-PR"/>
        </w:rPr>
        <w:t xml:space="preserve"> </w:t>
      </w:r>
      <w:r w:rsidR="00916887" w:rsidRPr="007C4D98">
        <w:rPr>
          <w:rFonts w:ascii="Times New Roman" w:hAnsi="Times New Roman" w:cs="Times New Roman"/>
          <w:sz w:val="24"/>
          <w:szCs w:val="24"/>
          <w:lang w:val="es-PR"/>
        </w:rPr>
        <w:t>Trasfondo</w:t>
      </w:r>
    </w:p>
    <w:p w:rsidR="0064637D" w:rsidRPr="007C4D98" w:rsidRDefault="0064637D" w:rsidP="00916887">
      <w:pPr>
        <w:spacing w:after="0" w:line="240" w:lineRule="auto"/>
        <w:jc w:val="both"/>
        <w:rPr>
          <w:rFonts w:ascii="Times New Roman" w:hAnsi="Times New Roman" w:cs="Times New Roman"/>
          <w:b/>
          <w:bCs/>
          <w:sz w:val="24"/>
          <w:szCs w:val="24"/>
          <w:lang w:val="es-PR"/>
        </w:rPr>
      </w:pPr>
    </w:p>
    <w:p w:rsidR="0064637D" w:rsidRPr="007C4D98" w:rsidRDefault="0064637D" w:rsidP="00916887">
      <w:pPr>
        <w:spacing w:after="0" w:line="240" w:lineRule="auto"/>
        <w:jc w:val="both"/>
        <w:rPr>
          <w:rFonts w:ascii="Times New Roman" w:hAnsi="Times New Roman" w:cs="Times New Roman"/>
          <w:b/>
          <w:bCs/>
          <w:sz w:val="24"/>
          <w:szCs w:val="24"/>
          <w:lang w:val="es-PR"/>
        </w:rPr>
      </w:pPr>
      <w:r w:rsidRPr="007C4D98">
        <w:rPr>
          <w:rFonts w:ascii="Times New Roman" w:hAnsi="Times New Roman" w:cs="Times New Roman"/>
          <w:sz w:val="24"/>
          <w:szCs w:val="24"/>
          <w:lang w:val="es-PR"/>
        </w:rPr>
        <w:t>A</w:t>
      </w:r>
      <w:r w:rsidR="002C2F96" w:rsidRPr="007C4D98">
        <w:rPr>
          <w:rFonts w:ascii="Times New Roman" w:hAnsi="Times New Roman" w:cs="Times New Roman"/>
          <w:sz w:val="24"/>
          <w:szCs w:val="24"/>
          <w:lang w:val="es-PR"/>
        </w:rPr>
        <w:t>.</w:t>
      </w:r>
      <w:r w:rsidR="00E537DF" w:rsidRPr="007C4D98">
        <w:rPr>
          <w:rFonts w:ascii="Times New Roman" w:hAnsi="Times New Roman" w:cs="Times New Roman"/>
          <w:sz w:val="24"/>
          <w:szCs w:val="24"/>
          <w:lang w:val="es-PR"/>
        </w:rPr>
        <w:t xml:space="preserve"> </w:t>
      </w:r>
      <w:r w:rsidR="00916887" w:rsidRPr="007C4D98">
        <w:rPr>
          <w:rFonts w:ascii="Times New Roman" w:hAnsi="Times New Roman" w:cs="Times New Roman"/>
          <w:sz w:val="24"/>
          <w:szCs w:val="24"/>
          <w:lang w:val="es-PR"/>
        </w:rPr>
        <w:t>Introducción</w:t>
      </w:r>
      <w:r w:rsidR="00E537DF" w:rsidRPr="007C4D98">
        <w:rPr>
          <w:rFonts w:ascii="Times New Roman" w:hAnsi="Times New Roman" w:cs="Times New Roman"/>
          <w:sz w:val="24"/>
          <w:szCs w:val="24"/>
          <w:lang w:val="es-PR"/>
        </w:rPr>
        <w:t xml:space="preserve"> </w:t>
      </w:r>
    </w:p>
    <w:p w:rsidR="0064637D" w:rsidRPr="007C4D98" w:rsidRDefault="0064637D" w:rsidP="00916887">
      <w:pPr>
        <w:spacing w:after="0" w:line="240" w:lineRule="auto"/>
        <w:jc w:val="both"/>
        <w:rPr>
          <w:rFonts w:ascii="Times New Roman" w:hAnsi="Times New Roman" w:cs="Times New Roman"/>
          <w:b/>
          <w:bCs/>
          <w:sz w:val="24"/>
          <w:szCs w:val="24"/>
          <w:lang w:val="es-PR"/>
        </w:rPr>
      </w:pPr>
    </w:p>
    <w:p w:rsidR="0064637D" w:rsidRPr="007C4D98" w:rsidRDefault="00E537DF" w:rsidP="00916887">
      <w:pPr>
        <w:spacing w:after="0" w:line="240" w:lineRule="auto"/>
        <w:jc w:val="both"/>
        <w:rPr>
          <w:rFonts w:ascii="Times New Roman" w:hAnsi="Times New Roman" w:cs="Times New Roman"/>
          <w:b/>
          <w:bCs/>
          <w:sz w:val="24"/>
          <w:szCs w:val="24"/>
          <w:lang w:val="es-PR"/>
        </w:rPr>
      </w:pPr>
      <w:r w:rsidRPr="007C4D98">
        <w:rPr>
          <w:rFonts w:ascii="Times New Roman" w:hAnsi="Times New Roman" w:cs="Times New Roman"/>
          <w:sz w:val="24"/>
          <w:szCs w:val="24"/>
          <w:lang w:val="es-PR"/>
        </w:rPr>
        <w:t xml:space="preserve">    </w:t>
      </w:r>
      <w:r w:rsidR="00E51A44" w:rsidRPr="007C4D98">
        <w:rPr>
          <w:rFonts w:ascii="Times New Roman" w:hAnsi="Times New Roman" w:cs="Times New Roman"/>
          <w:sz w:val="24"/>
          <w:szCs w:val="24"/>
          <w:lang w:val="es-PR"/>
        </w:rPr>
        <w:t xml:space="preserve">La reglamentación de OSHA en 29 CFR parte 1904 requiere que los patronos con más de 10 empleados en la mayoría de las </w:t>
      </w:r>
      <w:r w:rsidR="004C6A26" w:rsidRPr="007C4D98">
        <w:rPr>
          <w:rFonts w:ascii="Times New Roman" w:hAnsi="Times New Roman" w:cs="Times New Roman"/>
          <w:sz w:val="24"/>
          <w:szCs w:val="24"/>
          <w:lang w:val="es-PR"/>
        </w:rPr>
        <w:t>industrias</w:t>
      </w:r>
      <w:r w:rsidR="00E51A44" w:rsidRPr="007C4D98">
        <w:rPr>
          <w:rFonts w:ascii="Times New Roman" w:hAnsi="Times New Roman" w:cs="Times New Roman"/>
          <w:sz w:val="24"/>
          <w:szCs w:val="24"/>
          <w:lang w:val="es-PR"/>
        </w:rPr>
        <w:t xml:space="preserve"> conserven expedientes de lesiones y enfermedades ocupacionales en sus establecimientos.  Los patronos cubiertos por estas reglas deben registrar toda lesión y enfermedad registrable en un formulario OSHA 300, QUE ES EL “Registro de lesiones y enfermedades relacionadas con el trabajo” o su equivalente.  Los patronos también deben preparar un formulario complementario, OSHA 301, “Informe de incidencia de lesiones y enfermedades”, o su equivalente, que provea detalles adicionales sobre cada caso registrado en el formulario OSHA 300.</w:t>
      </w:r>
      <w:r w:rsidRPr="007C4D98">
        <w:rPr>
          <w:rFonts w:ascii="Times New Roman" w:hAnsi="Times New Roman" w:cs="Times New Roman"/>
          <w:sz w:val="24"/>
          <w:szCs w:val="24"/>
          <w:lang w:val="es-PR"/>
        </w:rPr>
        <w:t xml:space="preserve"> </w:t>
      </w:r>
      <w:r w:rsidR="00E51A44" w:rsidRPr="007C4D98">
        <w:rPr>
          <w:rFonts w:ascii="Times New Roman" w:hAnsi="Times New Roman" w:cs="Times New Roman"/>
          <w:sz w:val="24"/>
          <w:szCs w:val="24"/>
          <w:lang w:val="es-PR"/>
        </w:rPr>
        <w:t xml:space="preserve">Al final de cada año, se requiere que los patronos preparen un informe de resumen de todas las lesiones y enfermedades en el formulario OSHA 300A, que es el “Resumen de lesiones y enfermedades relacionadas con el trabajo”, y desplegar el formulario en una ubicación visible en el lugar de trabajo. </w:t>
      </w:r>
    </w:p>
    <w:p w:rsidR="0064637D" w:rsidRPr="007C4D98" w:rsidRDefault="00E537DF" w:rsidP="00916887">
      <w:pPr>
        <w:spacing w:after="0" w:line="240" w:lineRule="auto"/>
        <w:jc w:val="both"/>
        <w:rPr>
          <w:rFonts w:ascii="Times New Roman" w:hAnsi="Times New Roman" w:cs="Times New Roman"/>
          <w:b/>
          <w:bCs/>
          <w:sz w:val="24"/>
          <w:szCs w:val="24"/>
          <w:lang w:val="es-PR"/>
        </w:rPr>
      </w:pPr>
      <w:r w:rsidRPr="007C4D98">
        <w:rPr>
          <w:rFonts w:ascii="Times New Roman" w:hAnsi="Times New Roman" w:cs="Times New Roman"/>
          <w:sz w:val="24"/>
          <w:szCs w:val="24"/>
          <w:lang w:val="es-PR"/>
        </w:rPr>
        <w:t xml:space="preserve">    </w:t>
      </w:r>
      <w:r w:rsidR="00E51A44" w:rsidRPr="007C4D98">
        <w:rPr>
          <w:rFonts w:ascii="Times New Roman" w:hAnsi="Times New Roman" w:cs="Times New Roman"/>
          <w:sz w:val="24"/>
          <w:szCs w:val="24"/>
          <w:lang w:val="es-PR"/>
        </w:rPr>
        <w:t>La reglamentación de conservación de expedientes también requiere que los establecimientos con 250 o más empleados que actualmente tienen el requerimiento de conservar registros de</w:t>
      </w:r>
      <w:r w:rsidR="00F45F39" w:rsidRPr="007C4D98">
        <w:rPr>
          <w:rFonts w:ascii="Times New Roman" w:hAnsi="Times New Roman" w:cs="Times New Roman"/>
          <w:sz w:val="24"/>
          <w:szCs w:val="24"/>
          <w:lang w:val="es-PR"/>
        </w:rPr>
        <w:t xml:space="preserve"> OSHA para</w:t>
      </w:r>
      <w:r w:rsidR="00E51A44" w:rsidRPr="007C4D98">
        <w:rPr>
          <w:rFonts w:ascii="Times New Roman" w:hAnsi="Times New Roman" w:cs="Times New Roman"/>
          <w:sz w:val="24"/>
          <w:szCs w:val="24"/>
          <w:lang w:val="es-PR"/>
        </w:rPr>
        <w:t xml:space="preserve"> lesiones y enfermedades, sometan electrónicamente la información de los formularios OSHA 300, 300A y 301 anualmente a OSHA.</w:t>
      </w:r>
      <w:r w:rsidR="00742DAA" w:rsidRPr="007C4D98">
        <w:rPr>
          <w:rStyle w:val="FootnoteReference"/>
          <w:rFonts w:ascii="Times New Roman" w:hAnsi="Times New Roman" w:cs="Times New Roman"/>
          <w:b/>
          <w:bCs/>
          <w:sz w:val="24"/>
          <w:szCs w:val="24"/>
          <w:lang w:val="es-PR"/>
        </w:rPr>
        <w:footnoteReference w:id="1"/>
      </w:r>
      <w:r w:rsidRPr="007C4D98">
        <w:rPr>
          <w:rFonts w:ascii="Times New Roman" w:hAnsi="Times New Roman" w:cs="Times New Roman"/>
          <w:sz w:val="24"/>
          <w:szCs w:val="24"/>
          <w:lang w:val="es-PR"/>
        </w:rPr>
        <w:t xml:space="preserve"> </w:t>
      </w:r>
      <w:r w:rsidR="00E51A44" w:rsidRPr="007C4D98">
        <w:rPr>
          <w:rFonts w:ascii="Times New Roman" w:hAnsi="Times New Roman" w:cs="Times New Roman"/>
          <w:sz w:val="24"/>
          <w:szCs w:val="24"/>
          <w:lang w:val="es-PR"/>
        </w:rPr>
        <w:t xml:space="preserve">Los establecimientos que tienen de 20 a 249 empleados en ciertas industrias designadas tienen el requerimiento de someter electrónicamente la información solamente </w:t>
      </w:r>
      <w:r w:rsidR="001A4D0F" w:rsidRPr="007C4D98">
        <w:rPr>
          <w:rFonts w:ascii="Times New Roman" w:hAnsi="Times New Roman" w:cs="Times New Roman"/>
          <w:sz w:val="24"/>
          <w:szCs w:val="24"/>
          <w:lang w:val="es-PR"/>
        </w:rPr>
        <w:t xml:space="preserve">del formulario OSHA 300A, que es el formulario de resumen. Para </w:t>
      </w:r>
      <w:r w:rsidR="001A4D0F" w:rsidRPr="007C4D98">
        <w:rPr>
          <w:rFonts w:ascii="Times New Roman" w:hAnsi="Times New Roman" w:cs="Times New Roman"/>
          <w:sz w:val="24"/>
          <w:szCs w:val="24"/>
          <w:lang w:val="es-PR"/>
        </w:rPr>
        <w:lastRenderedPageBreak/>
        <w:t xml:space="preserve">proteger la privacidad de los trabajadores, esta regla final elimina el requisito de que los establecimientos con </w:t>
      </w:r>
      <w:r w:rsidR="003653E5" w:rsidRPr="007C4D98">
        <w:rPr>
          <w:rFonts w:ascii="Times New Roman" w:hAnsi="Times New Roman" w:cs="Times New Roman"/>
          <w:sz w:val="24"/>
          <w:szCs w:val="24"/>
          <w:lang w:val="es-PR"/>
        </w:rPr>
        <w:t>250</w:t>
      </w:r>
      <w:r w:rsidR="00F45F39" w:rsidRPr="007C4D98">
        <w:rPr>
          <w:rFonts w:ascii="Times New Roman" w:hAnsi="Times New Roman" w:cs="Times New Roman"/>
          <w:sz w:val="24"/>
          <w:szCs w:val="24"/>
          <w:lang w:val="es-PR"/>
        </w:rPr>
        <w:t xml:space="preserve"> o más empleados que actualmente tienen el requerimiento de conservar los registros de OSHA para lesiones y enfermedades, sometan electrónicamente la información en sus formularios OSHA 300 y OSHA 301. Estos establecimientos, así como los establecimientos con 20 o más empleados, pero con menos de 250 empleados, en ciertas industrias designadas, deben continuar radicando electrónicamente la información de su resumen anual bajo la parte 1904 (Formulario OSHA 300A) a OSHA o al designado de OSHA anualmente. La regla final también requiere que todos los establecimientos que deben someter la información electrónicamente</w:t>
      </w:r>
      <w:r w:rsidR="00853D0B" w:rsidRPr="007C4D98">
        <w:rPr>
          <w:rFonts w:ascii="Times New Roman" w:hAnsi="Times New Roman" w:cs="Times New Roman"/>
          <w:sz w:val="24"/>
          <w:szCs w:val="24"/>
          <w:lang w:val="es-PR"/>
        </w:rPr>
        <w:t xml:space="preserve"> de su resumen anual bajo la parte 1904 (Formulario OSHA 300A),</w:t>
      </w:r>
      <w:r w:rsidR="00F45F39" w:rsidRPr="007C4D98">
        <w:rPr>
          <w:rFonts w:ascii="Times New Roman" w:hAnsi="Times New Roman" w:cs="Times New Roman"/>
          <w:sz w:val="24"/>
          <w:szCs w:val="24"/>
          <w:lang w:val="es-PR"/>
        </w:rPr>
        <w:t xml:space="preserve"> sometan su Número de identificación patronal (EIN).</w:t>
      </w:r>
    </w:p>
    <w:p w:rsidR="0064637D" w:rsidRPr="007C4D98" w:rsidRDefault="00E537DF" w:rsidP="00916887">
      <w:pPr>
        <w:spacing w:after="0" w:line="240" w:lineRule="auto"/>
        <w:jc w:val="both"/>
        <w:rPr>
          <w:rFonts w:ascii="Times New Roman" w:hAnsi="Times New Roman" w:cs="Times New Roman"/>
          <w:b/>
          <w:bCs/>
          <w:sz w:val="24"/>
          <w:szCs w:val="24"/>
          <w:lang w:val="es-PR"/>
        </w:rPr>
      </w:pPr>
      <w:r w:rsidRPr="007C4D98">
        <w:rPr>
          <w:rFonts w:ascii="Times New Roman" w:hAnsi="Times New Roman" w:cs="Times New Roman"/>
          <w:sz w:val="24"/>
          <w:szCs w:val="24"/>
          <w:lang w:val="es-PR"/>
        </w:rPr>
        <w:t xml:space="preserve">     </w:t>
      </w:r>
      <w:r w:rsidR="00853D0B" w:rsidRPr="007C4D98">
        <w:rPr>
          <w:rFonts w:ascii="Times New Roman" w:hAnsi="Times New Roman" w:cs="Times New Roman"/>
          <w:sz w:val="24"/>
          <w:szCs w:val="24"/>
          <w:lang w:val="es-PR"/>
        </w:rPr>
        <w:t>La eliminación del requisito de que los establecimientos con 250 o más empleados sometan electrónicamente la información de sus formularios OSHA 300 y 301 – un requisito que aún no se ha hecho cumplir – no altera la obligación del patrono de completar y conservar los registros de lesiones y enfermedades bajo las reglamentaciones de OSHA para el registro y notificación de las lesiones y enfermedades ocupacionales.  La regla final tampoco añade o modifica los criterios o definiciones de registro para estos expedientes.</w:t>
      </w:r>
    </w:p>
    <w:p w:rsidR="0064637D" w:rsidRPr="007C4D98" w:rsidRDefault="00E537DF" w:rsidP="00916887">
      <w:pPr>
        <w:spacing w:after="0" w:line="240" w:lineRule="auto"/>
        <w:jc w:val="both"/>
        <w:rPr>
          <w:rFonts w:ascii="Times New Roman" w:hAnsi="Times New Roman" w:cs="Times New Roman"/>
          <w:b/>
          <w:bCs/>
          <w:sz w:val="24"/>
          <w:szCs w:val="24"/>
          <w:lang w:val="es-PR"/>
        </w:rPr>
      </w:pPr>
      <w:r w:rsidRPr="007C4D98">
        <w:rPr>
          <w:rFonts w:ascii="Times New Roman" w:hAnsi="Times New Roman" w:cs="Times New Roman"/>
          <w:sz w:val="24"/>
          <w:szCs w:val="24"/>
          <w:lang w:val="es-PR"/>
        </w:rPr>
        <w:t xml:space="preserve">    </w:t>
      </w:r>
      <w:r w:rsidR="00853D0B" w:rsidRPr="007C4D98">
        <w:rPr>
          <w:rFonts w:ascii="Times New Roman" w:hAnsi="Times New Roman" w:cs="Times New Roman"/>
          <w:sz w:val="24"/>
          <w:szCs w:val="24"/>
          <w:lang w:val="es-PR"/>
        </w:rPr>
        <w:t>La recopilación y uso de los datos de resumen por parte de OSHA del formulario 300A, y</w:t>
      </w:r>
      <w:r w:rsidR="00F228F7">
        <w:rPr>
          <w:rFonts w:ascii="Times New Roman" w:hAnsi="Times New Roman" w:cs="Times New Roman"/>
          <w:sz w:val="24"/>
          <w:szCs w:val="24"/>
          <w:lang w:val="es-PR"/>
        </w:rPr>
        <w:t xml:space="preserve"> </w:t>
      </w:r>
      <w:r w:rsidR="00853D0B" w:rsidRPr="007C4D98">
        <w:rPr>
          <w:rFonts w:ascii="Times New Roman" w:hAnsi="Times New Roman" w:cs="Times New Roman"/>
          <w:sz w:val="24"/>
          <w:szCs w:val="24"/>
          <w:lang w:val="es-PR"/>
        </w:rPr>
        <w:t>la información concerniente a lesiones severas que también recibe, otorga a OSHA la información que necesita para identificar y enfocar con potenciales acciones de regulación de cumplimiento aquellos establecimientos con altos índices de lesiones y enfermedades relacionadas con el trabajo. Por ejemplo, OSHA ha recopilado</w:t>
      </w:r>
      <w:r w:rsidR="002F43DA" w:rsidRPr="007C4D98">
        <w:rPr>
          <w:rFonts w:ascii="Times New Roman" w:hAnsi="Times New Roman" w:cs="Times New Roman"/>
          <w:sz w:val="24"/>
          <w:szCs w:val="24"/>
          <w:lang w:val="es-PR"/>
        </w:rPr>
        <w:t xml:space="preserve"> datos de resumen de 300A para 2016 de 214,574 establecimientos y espera recopilar un mayor volumen de datos de resumen del 2017. Con los datos, OSHA ya ha designado un mecanismo de regulación de cumplimiento enfocado para industrias que experimenten mayores índices de lesiones y enfermedades. OSHA planifica refinar aún más su enfoque a medida que procura utilizar al máximo estos datos del formulario 300ª, </w:t>
      </w:r>
      <w:proofErr w:type="gramStart"/>
      <w:r w:rsidR="002F43DA" w:rsidRPr="007C4D98">
        <w:rPr>
          <w:rFonts w:ascii="Times New Roman" w:hAnsi="Times New Roman" w:cs="Times New Roman"/>
          <w:sz w:val="24"/>
          <w:szCs w:val="24"/>
          <w:lang w:val="es-PR"/>
        </w:rPr>
        <w:t>y</w:t>
      </w:r>
      <w:proofErr w:type="gramEnd"/>
      <w:r w:rsidR="002F43DA" w:rsidRPr="007C4D98">
        <w:rPr>
          <w:rFonts w:ascii="Times New Roman" w:hAnsi="Times New Roman" w:cs="Times New Roman"/>
          <w:sz w:val="24"/>
          <w:szCs w:val="24"/>
          <w:lang w:val="es-PR"/>
        </w:rPr>
        <w:t xml:space="preserve"> asimismo, continuar usando la información recibida de los informes de lesiones severas. </w:t>
      </w:r>
    </w:p>
    <w:p w:rsidR="0064637D" w:rsidRPr="007C4D98" w:rsidRDefault="00E537DF" w:rsidP="00916887">
      <w:pPr>
        <w:spacing w:after="0" w:line="240" w:lineRule="auto"/>
        <w:jc w:val="both"/>
        <w:rPr>
          <w:rFonts w:ascii="Times New Roman" w:hAnsi="Times New Roman" w:cs="Times New Roman"/>
          <w:b/>
          <w:bCs/>
          <w:sz w:val="24"/>
          <w:szCs w:val="24"/>
          <w:lang w:val="es-PR"/>
        </w:rPr>
      </w:pPr>
      <w:r w:rsidRPr="007C4D98">
        <w:rPr>
          <w:rFonts w:ascii="Times New Roman" w:hAnsi="Times New Roman" w:cs="Times New Roman"/>
          <w:sz w:val="24"/>
          <w:szCs w:val="24"/>
          <w:lang w:val="es-PR"/>
        </w:rPr>
        <w:t xml:space="preserve">    </w:t>
      </w:r>
      <w:r w:rsidR="002F43DA" w:rsidRPr="007C4D98">
        <w:rPr>
          <w:rFonts w:ascii="Times New Roman" w:hAnsi="Times New Roman" w:cs="Times New Roman"/>
          <w:sz w:val="24"/>
          <w:szCs w:val="24"/>
          <w:lang w:val="es-PR"/>
        </w:rPr>
        <w:t>A la luz de este trasfondo, OSHA ha determinado que la regla beneficiará</w:t>
      </w:r>
      <w:r w:rsidR="0064193F" w:rsidRPr="007C4D98">
        <w:rPr>
          <w:rFonts w:ascii="Times New Roman" w:hAnsi="Times New Roman" w:cs="Times New Roman"/>
          <w:sz w:val="24"/>
          <w:szCs w:val="24"/>
          <w:lang w:val="es-PR"/>
        </w:rPr>
        <w:t xml:space="preserve"> la privacidad de los trabajadores al prevenir</w:t>
      </w:r>
      <w:r w:rsidR="003750F0" w:rsidRPr="007C4D98">
        <w:rPr>
          <w:rFonts w:ascii="Times New Roman" w:hAnsi="Times New Roman" w:cs="Times New Roman"/>
          <w:sz w:val="24"/>
          <w:szCs w:val="24"/>
          <w:lang w:val="es-PR"/>
        </w:rPr>
        <w:t xml:space="preserve"> la recopilación rutinaria de parte del gobierno de información que pudiera ser bastante sensitiva, incluyendo descripciones de las lesiones de los trabajadores y las partes del cuerpo afectadas, evitando así el riesgo de que tal información pudiera divulgarse públicamente bajo la Ley de libertad de información (FOIA) o mediante la aplicación de rastreo de lesiones. </w:t>
      </w:r>
      <w:r w:rsidR="002A3CA5" w:rsidRPr="007C4D98">
        <w:rPr>
          <w:rFonts w:ascii="Times New Roman" w:hAnsi="Times New Roman" w:cs="Times New Roman"/>
          <w:sz w:val="24"/>
          <w:szCs w:val="24"/>
          <w:lang w:val="es-PR"/>
        </w:rPr>
        <w:t>OSHA</w:t>
      </w:r>
      <w:r w:rsidR="003750F0" w:rsidRPr="007C4D98">
        <w:rPr>
          <w:rFonts w:ascii="Times New Roman" w:hAnsi="Times New Roman" w:cs="Times New Roman"/>
          <w:sz w:val="24"/>
          <w:szCs w:val="24"/>
          <w:lang w:val="es-PR"/>
        </w:rPr>
        <w:t xml:space="preserve"> también ha concluido que el alcance de cualquier beneficio incremental de la recopilación de datos de los formularios OSHA 300 y OSHA 301</w:t>
      </w:r>
      <w:r w:rsidR="000454D3" w:rsidRPr="007C4D98">
        <w:rPr>
          <w:rFonts w:ascii="Times New Roman" w:hAnsi="Times New Roman" w:cs="Times New Roman"/>
          <w:sz w:val="24"/>
          <w:szCs w:val="24"/>
          <w:lang w:val="es-PR"/>
        </w:rPr>
        <w:t xml:space="preserve"> para las actividades de regulación de cumplimiento y asistencia en cumplimiento es incierto.</w:t>
      </w:r>
      <w:r w:rsidRPr="007C4D98">
        <w:rPr>
          <w:rFonts w:ascii="Times New Roman" w:hAnsi="Times New Roman" w:cs="Times New Roman"/>
          <w:sz w:val="24"/>
          <w:szCs w:val="24"/>
          <w:lang w:val="es-PR"/>
        </w:rPr>
        <w:t xml:space="preserve"> </w:t>
      </w:r>
      <w:r w:rsidR="002A3CA5" w:rsidRPr="007C4D98">
        <w:rPr>
          <w:rFonts w:ascii="Times New Roman" w:hAnsi="Times New Roman" w:cs="Times New Roman"/>
          <w:sz w:val="24"/>
          <w:szCs w:val="24"/>
          <w:lang w:val="es-PR"/>
        </w:rPr>
        <w:t>OSHA</w:t>
      </w:r>
      <w:r w:rsidR="00F564F4" w:rsidRPr="007C4D98">
        <w:rPr>
          <w:rFonts w:ascii="Times New Roman" w:hAnsi="Times New Roman" w:cs="Times New Roman"/>
          <w:sz w:val="24"/>
          <w:szCs w:val="24"/>
          <w:lang w:val="es-PR"/>
        </w:rPr>
        <w:t xml:space="preserve"> ha determinado que evitar este riesgo a la privacidad de los trabajadores</w:t>
      </w:r>
      <w:r w:rsidR="000E58FF" w:rsidRPr="007C4D98">
        <w:rPr>
          <w:rFonts w:ascii="Times New Roman" w:hAnsi="Times New Roman" w:cs="Times New Roman"/>
          <w:sz w:val="24"/>
          <w:szCs w:val="24"/>
          <w:lang w:val="es-PR"/>
        </w:rPr>
        <w:t xml:space="preserve"> tiene mayor peso que los beneficios incrementales inciertos para la regulación del cumplimiento. La regla permitirá que OSHA enfoque los recursos de la agencia en la recopilación y uso de los datos en OSHA 300A descritos arriba, y los informes de lesiones severas, así como los datos de otras iniciativas que según su historial han probado ser útiles, en lugar de desviar esos recursos hacia el desarrollo de un portal cibernético y luego recopilar, revisar manualmente y analizar datos de los formularios OSHA 300 y OSHA 301. </w:t>
      </w:r>
    </w:p>
    <w:p w:rsidR="0064637D" w:rsidRPr="007C4D98" w:rsidRDefault="00E537DF" w:rsidP="00916887">
      <w:pPr>
        <w:spacing w:after="0" w:line="240" w:lineRule="auto"/>
        <w:jc w:val="both"/>
        <w:rPr>
          <w:rFonts w:ascii="Times New Roman" w:hAnsi="Times New Roman" w:cs="Times New Roman"/>
          <w:b/>
          <w:bCs/>
          <w:sz w:val="24"/>
          <w:szCs w:val="24"/>
          <w:lang w:val="es-PR"/>
        </w:rPr>
      </w:pPr>
      <w:r w:rsidRPr="007C4D98">
        <w:rPr>
          <w:rFonts w:ascii="Times New Roman" w:hAnsi="Times New Roman" w:cs="Times New Roman"/>
          <w:sz w:val="24"/>
          <w:szCs w:val="24"/>
          <w:lang w:val="es-PR"/>
        </w:rPr>
        <w:t xml:space="preserve">    </w:t>
      </w:r>
      <w:r w:rsidR="00FF3BCD" w:rsidRPr="007C4D98">
        <w:rPr>
          <w:rFonts w:ascii="Times New Roman" w:hAnsi="Times New Roman" w:cs="Times New Roman"/>
          <w:sz w:val="24"/>
          <w:szCs w:val="24"/>
          <w:lang w:val="es-PR"/>
        </w:rPr>
        <w:t xml:space="preserve">Esta regla es una acción desreglamentadora bajo la Orden ejecutiva </w:t>
      </w:r>
      <w:r w:rsidR="003653E5" w:rsidRPr="007C4D98">
        <w:rPr>
          <w:rFonts w:ascii="Times New Roman" w:hAnsi="Times New Roman" w:cs="Times New Roman"/>
          <w:sz w:val="24"/>
          <w:szCs w:val="24"/>
          <w:lang w:val="es-PR"/>
        </w:rPr>
        <w:t>13771</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82</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FR</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9339</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FF3BCD" w:rsidRPr="007C4D98">
        <w:rPr>
          <w:rFonts w:ascii="Times New Roman" w:hAnsi="Times New Roman" w:cs="Times New Roman"/>
          <w:sz w:val="24"/>
          <w:szCs w:val="24"/>
          <w:lang w:val="es-PR"/>
        </w:rPr>
        <w:t>30 de enero de</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2017</w:t>
      </w:r>
      <w:r w:rsidR="002C2F96" w:rsidRPr="007C4D98">
        <w:rPr>
          <w:rFonts w:ascii="Times New Roman" w:hAnsi="Times New Roman" w:cs="Times New Roman"/>
          <w:sz w:val="24"/>
          <w:szCs w:val="24"/>
          <w:lang w:val="es-PR"/>
        </w:rPr>
        <w:t>)).</w:t>
      </w:r>
      <w:r w:rsidR="00946152" w:rsidRPr="007C4D98">
        <w:rPr>
          <w:rFonts w:ascii="Times New Roman" w:hAnsi="Times New Roman" w:cs="Times New Roman"/>
          <w:sz w:val="24"/>
          <w:szCs w:val="24"/>
          <w:lang w:val="es-PR"/>
        </w:rPr>
        <w:t xml:space="preserve"> Tiene ahorros netos anualizados en los costos estimados en $16 millones. Los ahorros con la eliminación del requisito de que los establecimientos con 250 o más empleados sometan electrónicamente la información de sus formularios OSHA 300 y OSHA 301 será de $8.9 millones al año. Nuevos costos no incluidos en la regla final de 2016 son estimados de ahorros en costos al gobierno al evitar una revisión manual de todos los datos de los formularios OSHA 300 </w:t>
      </w:r>
      <w:r w:rsidR="00946152" w:rsidRPr="007C4D98">
        <w:rPr>
          <w:rFonts w:ascii="Times New Roman" w:hAnsi="Times New Roman" w:cs="Times New Roman"/>
          <w:sz w:val="24"/>
          <w:szCs w:val="24"/>
          <w:lang w:val="es-PR"/>
        </w:rPr>
        <w:lastRenderedPageBreak/>
        <w:t xml:space="preserve">y OSHA 301 para identificar y remover PII y cualquier otra información que pudiera reidentificarse con individuos. </w:t>
      </w:r>
    </w:p>
    <w:p w:rsidR="0064637D" w:rsidRPr="007C4D98" w:rsidRDefault="00C559F4" w:rsidP="00916887">
      <w:pPr>
        <w:spacing w:after="0" w:line="240" w:lineRule="auto"/>
        <w:jc w:val="both"/>
        <w:rPr>
          <w:rFonts w:ascii="Times New Roman" w:hAnsi="Times New Roman" w:cs="Times New Roman"/>
          <w:b/>
          <w:bCs/>
          <w:sz w:val="24"/>
          <w:szCs w:val="24"/>
          <w:lang w:val="es-PR"/>
        </w:rPr>
      </w:pPr>
      <w:r w:rsidRPr="007C4D98">
        <w:rPr>
          <w:rFonts w:ascii="Times New Roman" w:hAnsi="Times New Roman" w:cs="Times New Roman"/>
          <w:sz w:val="24"/>
          <w:szCs w:val="24"/>
          <w:lang w:val="es-PR"/>
        </w:rPr>
        <w:t xml:space="preserve">Este costo será de </w:t>
      </w:r>
      <w:r w:rsidR="00600712"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7</w:t>
      </w:r>
      <w:r w:rsidR="002C2F96"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5</w:t>
      </w:r>
      <w:r w:rsidRPr="007C4D98">
        <w:rPr>
          <w:rFonts w:ascii="Times New Roman" w:hAnsi="Times New Roman" w:cs="Times New Roman"/>
          <w:sz w:val="24"/>
          <w:szCs w:val="24"/>
          <w:lang w:val="es-PR"/>
        </w:rPr>
        <w:t xml:space="preserve"> millones al año. El costo total de proveer EIN será de $2.2 millones durante el primer año que estos datos sean sometidos, y será de </w:t>
      </w:r>
      <w:r w:rsidR="00600712"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223</w:t>
      </w:r>
      <w:r w:rsidR="00E537DF"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000</w:t>
      </w:r>
      <w:r w:rsidRPr="007C4D98">
        <w:rPr>
          <w:rFonts w:ascii="Times New Roman" w:hAnsi="Times New Roman" w:cs="Times New Roman"/>
          <w:sz w:val="24"/>
          <w:szCs w:val="24"/>
          <w:lang w:val="es-PR"/>
        </w:rPr>
        <w:t xml:space="preserve"> anualmente durante cada año a partir de entonces. Una discusión detallada de los estimados de los estimados de OSHA sobre los beneficios, costos y ahorros en costos se incluye en la sección IV, Análisis económico final y certificación de flexibilidad reglamentaria.</w:t>
      </w:r>
    </w:p>
    <w:p w:rsidR="0064637D" w:rsidRPr="007C4D98" w:rsidRDefault="0064637D" w:rsidP="00916887">
      <w:pPr>
        <w:spacing w:after="0" w:line="240" w:lineRule="auto"/>
        <w:jc w:val="both"/>
        <w:rPr>
          <w:rFonts w:ascii="Times New Roman" w:hAnsi="Times New Roman" w:cs="Times New Roman"/>
          <w:sz w:val="24"/>
          <w:szCs w:val="24"/>
          <w:lang w:val="es-PR"/>
        </w:rPr>
      </w:pPr>
    </w:p>
    <w:p w:rsidR="0064637D" w:rsidRPr="007C4D98" w:rsidRDefault="0064637D" w:rsidP="00916887">
      <w:pPr>
        <w:spacing w:after="0" w:line="240" w:lineRule="auto"/>
        <w:jc w:val="both"/>
        <w:rPr>
          <w:rFonts w:ascii="Times New Roman" w:hAnsi="Times New Roman" w:cs="Times New Roman"/>
          <w:sz w:val="24"/>
          <w:szCs w:val="24"/>
          <w:lang w:val="es-PR"/>
        </w:rPr>
      </w:pPr>
      <w:r w:rsidRPr="007C4D98">
        <w:rPr>
          <w:rFonts w:ascii="Times New Roman" w:hAnsi="Times New Roman" w:cs="Times New Roman"/>
          <w:sz w:val="24"/>
          <w:szCs w:val="24"/>
          <w:lang w:val="es-PR"/>
        </w:rPr>
        <w:t>B</w:t>
      </w:r>
      <w:r w:rsidR="002C2F96" w:rsidRPr="007C4D98">
        <w:rPr>
          <w:rFonts w:ascii="Times New Roman" w:hAnsi="Times New Roman" w:cs="Times New Roman"/>
          <w:sz w:val="24"/>
          <w:szCs w:val="24"/>
          <w:lang w:val="es-PR"/>
        </w:rPr>
        <w:t>.</w:t>
      </w:r>
      <w:r w:rsidR="00E537DF" w:rsidRPr="007C4D98">
        <w:rPr>
          <w:rFonts w:ascii="Times New Roman" w:hAnsi="Times New Roman" w:cs="Times New Roman"/>
          <w:sz w:val="24"/>
          <w:szCs w:val="24"/>
          <w:lang w:val="es-PR"/>
        </w:rPr>
        <w:t xml:space="preserve"> </w:t>
      </w:r>
      <w:r w:rsidR="004B0F55" w:rsidRPr="007C4D98">
        <w:rPr>
          <w:rFonts w:ascii="Times New Roman" w:hAnsi="Times New Roman" w:cs="Times New Roman"/>
          <w:sz w:val="24"/>
          <w:szCs w:val="24"/>
          <w:lang w:val="es-PR"/>
        </w:rPr>
        <w:t>Historial reglamentario</w:t>
      </w:r>
    </w:p>
    <w:p w:rsidR="0064637D" w:rsidRPr="007C4D98" w:rsidRDefault="0064637D" w:rsidP="00916887">
      <w:pPr>
        <w:spacing w:after="0" w:line="240" w:lineRule="auto"/>
        <w:jc w:val="both"/>
        <w:rPr>
          <w:rFonts w:ascii="Times New Roman" w:hAnsi="Times New Roman" w:cs="Times New Roman"/>
          <w:sz w:val="24"/>
          <w:szCs w:val="24"/>
          <w:lang w:val="es-PR"/>
        </w:rPr>
      </w:pPr>
    </w:p>
    <w:p w:rsidR="0064637D" w:rsidRPr="007C4D98" w:rsidRDefault="00E537DF" w:rsidP="00916887">
      <w:pPr>
        <w:spacing w:after="0" w:line="240" w:lineRule="auto"/>
        <w:jc w:val="both"/>
        <w:rPr>
          <w:rFonts w:ascii="Times New Roman" w:hAnsi="Times New Roman" w:cs="Times New Roman"/>
          <w:b/>
          <w:bCs/>
          <w:sz w:val="24"/>
          <w:szCs w:val="24"/>
          <w:lang w:val="es-PR"/>
        </w:rPr>
      </w:pPr>
      <w:r w:rsidRPr="007C4D98">
        <w:rPr>
          <w:rFonts w:ascii="Times New Roman" w:hAnsi="Times New Roman" w:cs="Times New Roman"/>
          <w:sz w:val="24"/>
          <w:szCs w:val="24"/>
          <w:lang w:val="es-PR"/>
        </w:rPr>
        <w:t xml:space="preserve">    </w:t>
      </w:r>
      <w:r w:rsidR="00C559F4" w:rsidRPr="007C4D98">
        <w:rPr>
          <w:rFonts w:ascii="Times New Roman" w:hAnsi="Times New Roman" w:cs="Times New Roman"/>
          <w:sz w:val="24"/>
          <w:szCs w:val="24"/>
          <w:lang w:val="es-PR"/>
        </w:rPr>
        <w:t>Las reglamentaciones de OSHA sobre el registro y notificación de las lesiones y enfermedades ocupacionales (29 CFR parte 1904</w:t>
      </w:r>
      <w:r w:rsidR="00792FC8" w:rsidRPr="007C4D98">
        <w:rPr>
          <w:rFonts w:ascii="Times New Roman" w:hAnsi="Times New Roman" w:cs="Times New Roman"/>
          <w:sz w:val="24"/>
          <w:szCs w:val="24"/>
          <w:lang w:val="es-PR"/>
        </w:rPr>
        <w:t>) se</w:t>
      </w:r>
      <w:r w:rsidR="00C559F4" w:rsidRPr="007C4D98">
        <w:rPr>
          <w:rFonts w:ascii="Times New Roman" w:hAnsi="Times New Roman" w:cs="Times New Roman"/>
          <w:sz w:val="24"/>
          <w:szCs w:val="24"/>
          <w:lang w:val="es-PR"/>
        </w:rPr>
        <w:t xml:space="preserve"> emitieron primeramente en 1971</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36</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FR</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12612</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3B7405" w:rsidRPr="007C4D98">
        <w:rPr>
          <w:rFonts w:ascii="Times New Roman" w:hAnsi="Times New Roman" w:cs="Times New Roman"/>
          <w:sz w:val="24"/>
          <w:szCs w:val="24"/>
          <w:lang w:val="es-PR"/>
        </w:rPr>
        <w:t>2 de julio,</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1971</w:t>
      </w:r>
      <w:r w:rsidR="002C2F96" w:rsidRPr="007C4D98">
        <w:rPr>
          <w:rFonts w:ascii="Times New Roman" w:hAnsi="Times New Roman" w:cs="Times New Roman"/>
          <w:sz w:val="24"/>
          <w:szCs w:val="24"/>
          <w:lang w:val="es-PR"/>
        </w:rPr>
        <w:t>)).</w:t>
      </w:r>
      <w:r w:rsidR="003B7405" w:rsidRPr="007C4D98">
        <w:rPr>
          <w:rFonts w:ascii="Times New Roman" w:hAnsi="Times New Roman" w:cs="Times New Roman"/>
          <w:sz w:val="24"/>
          <w:szCs w:val="24"/>
          <w:lang w:val="es-PR"/>
        </w:rPr>
        <w:t xml:space="preserve"> Estas reglamentaciones requieren el registro de las lesiones y enfermedades relacionadas con el trabajo que involucren muerte, pérdida del conocimiento, días fuera del trabajo,</w:t>
      </w:r>
      <w:r w:rsidR="00AD4DE5" w:rsidRPr="007C4D98">
        <w:rPr>
          <w:rFonts w:ascii="Times New Roman" w:hAnsi="Times New Roman" w:cs="Times New Roman"/>
          <w:sz w:val="24"/>
          <w:szCs w:val="24"/>
          <w:lang w:val="es-PR"/>
        </w:rPr>
        <w:t xml:space="preserve"> restricción de trabajo</w:t>
      </w:r>
      <w:r w:rsidRPr="007C4D98">
        <w:rPr>
          <w:rFonts w:ascii="Times New Roman" w:hAnsi="Times New Roman" w:cs="Times New Roman"/>
          <w:sz w:val="24"/>
          <w:szCs w:val="24"/>
          <w:lang w:val="es-PR"/>
        </w:rPr>
        <w:t xml:space="preserve">, </w:t>
      </w:r>
      <w:r w:rsidR="003B7405" w:rsidRPr="007C4D98">
        <w:rPr>
          <w:rFonts w:ascii="Times New Roman" w:hAnsi="Times New Roman" w:cs="Times New Roman"/>
          <w:sz w:val="24"/>
          <w:szCs w:val="24"/>
          <w:lang w:val="es-PR"/>
        </w:rPr>
        <w:t xml:space="preserve">transferencia a otro trabajo, tratamiento médico aparte de los primeros auxilios, o diagnóstico de una lesión o enfermedad significante de parte de un médico o algún otro profesional licenciado del cuidado de la salud. </w:t>
      </w:r>
      <w:r w:rsidR="002C2F96"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29</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CFR</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1904</w:t>
      </w:r>
      <w:r w:rsidR="002C2F96"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7</w:t>
      </w:r>
      <w:r w:rsidR="002C2F96" w:rsidRPr="007C4D98">
        <w:rPr>
          <w:rFonts w:ascii="Times New Roman" w:hAnsi="Times New Roman" w:cs="Times New Roman"/>
          <w:sz w:val="24"/>
          <w:szCs w:val="24"/>
          <w:lang w:val="es-PR"/>
        </w:rPr>
        <w:t>).</w:t>
      </w:r>
    </w:p>
    <w:p w:rsidR="0064637D" w:rsidRPr="007C4D98" w:rsidRDefault="00E537DF" w:rsidP="00916887">
      <w:pPr>
        <w:spacing w:after="0" w:line="240" w:lineRule="auto"/>
        <w:jc w:val="both"/>
        <w:rPr>
          <w:rFonts w:ascii="Times New Roman" w:hAnsi="Times New Roman" w:cs="Times New Roman"/>
          <w:b/>
          <w:bCs/>
          <w:sz w:val="24"/>
          <w:szCs w:val="24"/>
          <w:lang w:val="es-PR"/>
        </w:rPr>
      </w:pPr>
      <w:r w:rsidRPr="007C4D98">
        <w:rPr>
          <w:rFonts w:ascii="Times New Roman" w:hAnsi="Times New Roman" w:cs="Times New Roman"/>
          <w:sz w:val="24"/>
          <w:szCs w:val="24"/>
          <w:lang w:val="es-PR"/>
        </w:rPr>
        <w:t xml:space="preserve">    </w:t>
      </w:r>
      <w:r w:rsidR="00E36CB4" w:rsidRPr="007C4D98">
        <w:rPr>
          <w:rFonts w:ascii="Times New Roman" w:hAnsi="Times New Roman" w:cs="Times New Roman"/>
          <w:sz w:val="24"/>
          <w:szCs w:val="24"/>
          <w:lang w:val="es-PR"/>
        </w:rPr>
        <w:t>El 29 de julio de</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1977</w:t>
      </w:r>
      <w:r w:rsidRPr="007C4D98">
        <w:rPr>
          <w:rFonts w:ascii="Times New Roman" w:hAnsi="Times New Roman" w:cs="Times New Roman"/>
          <w:sz w:val="24"/>
          <w:szCs w:val="24"/>
          <w:lang w:val="es-PR"/>
        </w:rPr>
        <w:t xml:space="preserve">, </w:t>
      </w:r>
      <w:r w:rsidR="002A3CA5" w:rsidRPr="007C4D98">
        <w:rPr>
          <w:rFonts w:ascii="Times New Roman" w:hAnsi="Times New Roman" w:cs="Times New Roman"/>
          <w:sz w:val="24"/>
          <w:szCs w:val="24"/>
          <w:lang w:val="es-PR"/>
        </w:rPr>
        <w:t>OSHA</w:t>
      </w:r>
      <w:r w:rsidR="00666A02" w:rsidRPr="007C4D98">
        <w:rPr>
          <w:rFonts w:ascii="Times New Roman" w:hAnsi="Times New Roman" w:cs="Times New Roman"/>
          <w:sz w:val="24"/>
          <w:szCs w:val="24"/>
          <w:lang w:val="es-PR"/>
        </w:rPr>
        <w:t xml:space="preserve"> enmendó estas reglamentaciones para eximir parcialmente los negocios con 10 o menos empleados durante el anterior año calendario del requi</w:t>
      </w:r>
      <w:r w:rsidR="00167091" w:rsidRPr="007C4D98">
        <w:rPr>
          <w:rFonts w:ascii="Times New Roman" w:hAnsi="Times New Roman" w:cs="Times New Roman"/>
          <w:sz w:val="24"/>
          <w:szCs w:val="24"/>
          <w:lang w:val="es-PR"/>
        </w:rPr>
        <w:t>sito</w:t>
      </w:r>
      <w:r w:rsidRPr="007C4D98">
        <w:rPr>
          <w:rFonts w:ascii="Times New Roman" w:hAnsi="Times New Roman" w:cs="Times New Roman"/>
          <w:sz w:val="24"/>
          <w:szCs w:val="24"/>
          <w:lang w:val="es-PR"/>
        </w:rPr>
        <w:t xml:space="preserve"> </w:t>
      </w:r>
      <w:r w:rsidR="008C416D" w:rsidRPr="007C4D98">
        <w:rPr>
          <w:rFonts w:ascii="Times New Roman" w:hAnsi="Times New Roman" w:cs="Times New Roman"/>
          <w:sz w:val="24"/>
          <w:szCs w:val="24"/>
          <w:lang w:val="es-PR"/>
        </w:rPr>
        <w:t xml:space="preserve">de registrar las lesiones y enfermedades ocupacionales. </w:t>
      </w:r>
      <w:r w:rsidR="002C2F96"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42</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FR</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38568</w:t>
      </w:r>
      <w:r w:rsidR="002C2F96" w:rsidRPr="007C4D98">
        <w:rPr>
          <w:rFonts w:ascii="Times New Roman" w:hAnsi="Times New Roman" w:cs="Times New Roman"/>
          <w:sz w:val="24"/>
          <w:szCs w:val="24"/>
          <w:lang w:val="es-PR"/>
        </w:rPr>
        <w:t>).</w:t>
      </w:r>
      <w:r w:rsidR="00371646" w:rsidRPr="007C4D98">
        <w:rPr>
          <w:rFonts w:ascii="Times New Roman" w:hAnsi="Times New Roman" w:cs="Times New Roman"/>
          <w:sz w:val="24"/>
          <w:szCs w:val="24"/>
          <w:lang w:val="es-PR"/>
        </w:rPr>
        <w:t xml:space="preserve"> Entonces, el 28 de diciembre de 1982, OSHA enmendó las reglamentaciones nuevamente para eximir parcialmente los establecimientos en ciertas industrias de bajo riesgo del requisito de registrar las lesiones y enfermedades ocupacionales.</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47</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FR</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57699</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2A3CA5" w:rsidRPr="007C4D98">
        <w:rPr>
          <w:rFonts w:ascii="Times New Roman" w:hAnsi="Times New Roman" w:cs="Times New Roman"/>
          <w:sz w:val="24"/>
          <w:szCs w:val="24"/>
          <w:lang w:val="es-PR"/>
        </w:rPr>
        <w:t>OSHA</w:t>
      </w:r>
      <w:r w:rsidR="00371646" w:rsidRPr="007C4D98">
        <w:rPr>
          <w:rFonts w:ascii="Times New Roman" w:hAnsi="Times New Roman" w:cs="Times New Roman"/>
          <w:sz w:val="24"/>
          <w:szCs w:val="24"/>
          <w:lang w:val="es-PR"/>
        </w:rPr>
        <w:t xml:space="preserve"> también enmendó las reglamentaciones de conservación de expedientes en 1994 (Informe de incidencia de muertes o </w:t>
      </w:r>
      <w:r w:rsidR="000454D3" w:rsidRPr="007C4D98">
        <w:rPr>
          <w:rFonts w:ascii="Times New Roman" w:hAnsi="Times New Roman" w:cs="Times New Roman"/>
          <w:sz w:val="24"/>
          <w:szCs w:val="24"/>
          <w:lang w:val="es-PR"/>
        </w:rPr>
        <w:t>múltiples</w:t>
      </w:r>
      <w:r w:rsidR="00371646" w:rsidRPr="007C4D98">
        <w:rPr>
          <w:rFonts w:ascii="Times New Roman" w:hAnsi="Times New Roman" w:cs="Times New Roman"/>
          <w:sz w:val="24"/>
          <w:szCs w:val="24"/>
          <w:lang w:val="es-PR"/>
        </w:rPr>
        <w:t xml:space="preserve"> hospitalizaciones, </w:t>
      </w:r>
      <w:r w:rsidR="003653E5" w:rsidRPr="007C4D98">
        <w:rPr>
          <w:rFonts w:ascii="Times New Roman" w:hAnsi="Times New Roman" w:cs="Times New Roman"/>
          <w:sz w:val="24"/>
          <w:szCs w:val="24"/>
          <w:lang w:val="es-PR"/>
        </w:rPr>
        <w:t>59</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FR</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15594</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71646" w:rsidRPr="007C4D98">
        <w:rPr>
          <w:rFonts w:ascii="Times New Roman" w:hAnsi="Times New Roman" w:cs="Times New Roman"/>
          <w:sz w:val="24"/>
          <w:szCs w:val="24"/>
          <w:lang w:val="es-PR"/>
        </w:rPr>
        <w:t>y</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1997</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371646" w:rsidRPr="007C4D98">
        <w:rPr>
          <w:rFonts w:ascii="Times New Roman" w:hAnsi="Times New Roman" w:cs="Times New Roman"/>
          <w:sz w:val="24"/>
          <w:szCs w:val="24"/>
          <w:lang w:val="es-PR"/>
        </w:rPr>
        <w:t>Notificación de los datos sobre lesiones y enfermedades ocupacionales a OSHA,</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62</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FR</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6434</w:t>
      </w:r>
      <w:r w:rsidR="002C2F96" w:rsidRPr="007C4D98">
        <w:rPr>
          <w:rFonts w:ascii="Times New Roman" w:hAnsi="Times New Roman" w:cs="Times New Roman"/>
          <w:sz w:val="24"/>
          <w:szCs w:val="24"/>
          <w:lang w:val="es-PR"/>
        </w:rPr>
        <w:t>).</w:t>
      </w:r>
      <w:r w:rsidR="00371646" w:rsidRPr="007C4D98">
        <w:rPr>
          <w:rFonts w:ascii="Times New Roman" w:hAnsi="Times New Roman" w:cs="Times New Roman"/>
          <w:sz w:val="24"/>
          <w:szCs w:val="24"/>
          <w:lang w:val="es-PR"/>
        </w:rPr>
        <w:t xml:space="preserve"> Bajo la versión de la Sec.</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1904</w:t>
      </w:r>
      <w:r w:rsidR="002C2F96"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41</w:t>
      </w:r>
      <w:r w:rsidR="00371646" w:rsidRPr="007C4D98">
        <w:rPr>
          <w:rFonts w:ascii="Times New Roman" w:hAnsi="Times New Roman" w:cs="Times New Roman"/>
          <w:sz w:val="24"/>
          <w:szCs w:val="24"/>
          <w:lang w:val="es-PR"/>
        </w:rPr>
        <w:t xml:space="preserve"> añadida por la regla final de 1997, OSHA comenzó a requerir que ciertos patronos sometieran sus datos de OSHA 300A anualmente a OSHA a través de la Iniciativa de datos de OSHA (ODI). Mediante ODI, OSHA recopilaba datos sobre lesiones y enfermedades agudas </w:t>
      </w:r>
      <w:r w:rsidR="00E46B27" w:rsidRPr="007C4D98">
        <w:rPr>
          <w:rFonts w:ascii="Times New Roman" w:hAnsi="Times New Roman" w:cs="Times New Roman"/>
          <w:sz w:val="24"/>
          <w:szCs w:val="24"/>
          <w:lang w:val="es-PR"/>
        </w:rPr>
        <w:t>atribuibles</w:t>
      </w:r>
      <w:r w:rsidR="00371646" w:rsidRPr="007C4D98">
        <w:rPr>
          <w:rFonts w:ascii="Times New Roman" w:hAnsi="Times New Roman" w:cs="Times New Roman"/>
          <w:sz w:val="24"/>
          <w:szCs w:val="24"/>
          <w:lang w:val="es-PR"/>
        </w:rPr>
        <w:t xml:space="preserve"> a actividades </w:t>
      </w:r>
      <w:r w:rsidR="00E46B27" w:rsidRPr="007C4D98">
        <w:rPr>
          <w:rFonts w:ascii="Times New Roman" w:hAnsi="Times New Roman" w:cs="Times New Roman"/>
          <w:sz w:val="24"/>
          <w:szCs w:val="24"/>
          <w:lang w:val="es-PR"/>
        </w:rPr>
        <w:t>relacionadas</w:t>
      </w:r>
      <w:r w:rsidR="00371646" w:rsidRPr="007C4D98">
        <w:rPr>
          <w:rFonts w:ascii="Times New Roman" w:hAnsi="Times New Roman" w:cs="Times New Roman"/>
          <w:sz w:val="24"/>
          <w:szCs w:val="24"/>
          <w:lang w:val="es-PR"/>
        </w:rPr>
        <w:t xml:space="preserve"> con el trabajo en el sector privado, de aproximadamente 80,000 establecimientos en industrias de alto riesgo seleccionadas.  La agencia utilizó estos datos para </w:t>
      </w:r>
      <w:r w:rsidR="00E46B27" w:rsidRPr="007C4D98">
        <w:rPr>
          <w:rFonts w:ascii="Times New Roman" w:hAnsi="Times New Roman" w:cs="Times New Roman"/>
          <w:sz w:val="24"/>
          <w:szCs w:val="24"/>
          <w:lang w:val="es-PR"/>
        </w:rPr>
        <w:t>calcular</w:t>
      </w:r>
      <w:r w:rsidR="00371646" w:rsidRPr="007C4D98">
        <w:rPr>
          <w:rFonts w:ascii="Times New Roman" w:hAnsi="Times New Roman" w:cs="Times New Roman"/>
          <w:sz w:val="24"/>
          <w:szCs w:val="24"/>
          <w:lang w:val="es-PR"/>
        </w:rPr>
        <w:t xml:space="preserve"> los índices de lesiones y enfermedades especificados por establecimiento y en combinación con otras fuentes de datos, enfocarse en las actividades de regulación de cumplimiento y asistencia en cumplimiento. </w:t>
      </w:r>
    </w:p>
    <w:p w:rsidR="0064637D" w:rsidRPr="007C4D98" w:rsidRDefault="00E537DF" w:rsidP="00916887">
      <w:pPr>
        <w:spacing w:after="0" w:line="240" w:lineRule="auto"/>
        <w:jc w:val="both"/>
        <w:rPr>
          <w:rFonts w:ascii="Times New Roman" w:hAnsi="Times New Roman" w:cs="Times New Roman"/>
          <w:b/>
          <w:bCs/>
          <w:sz w:val="24"/>
          <w:szCs w:val="24"/>
          <w:lang w:val="es-PR"/>
        </w:rPr>
      </w:pPr>
      <w:r w:rsidRPr="007C4D98">
        <w:rPr>
          <w:rFonts w:ascii="Times New Roman" w:hAnsi="Times New Roman" w:cs="Times New Roman"/>
          <w:sz w:val="24"/>
          <w:szCs w:val="24"/>
          <w:lang w:val="es-PR"/>
        </w:rPr>
        <w:t xml:space="preserve">    </w:t>
      </w:r>
      <w:r w:rsidR="00C2001F" w:rsidRPr="007C4D98">
        <w:rPr>
          <w:rFonts w:ascii="Times New Roman" w:hAnsi="Times New Roman" w:cs="Times New Roman"/>
          <w:sz w:val="24"/>
          <w:szCs w:val="24"/>
          <w:lang w:val="es-PR"/>
        </w:rPr>
        <w:t xml:space="preserve">El 19 de enero de </w:t>
      </w:r>
      <w:r w:rsidR="003653E5" w:rsidRPr="007C4D98">
        <w:rPr>
          <w:rFonts w:ascii="Times New Roman" w:hAnsi="Times New Roman" w:cs="Times New Roman"/>
          <w:sz w:val="24"/>
          <w:szCs w:val="24"/>
          <w:lang w:val="es-PR"/>
        </w:rPr>
        <w:t>2001</w:t>
      </w:r>
      <w:r w:rsidRPr="007C4D98">
        <w:rPr>
          <w:rFonts w:ascii="Times New Roman" w:hAnsi="Times New Roman" w:cs="Times New Roman"/>
          <w:sz w:val="24"/>
          <w:szCs w:val="24"/>
          <w:lang w:val="es-PR"/>
        </w:rPr>
        <w:t xml:space="preserve">, </w:t>
      </w:r>
      <w:r w:rsidR="002A3CA5" w:rsidRPr="007C4D98">
        <w:rPr>
          <w:rFonts w:ascii="Times New Roman" w:hAnsi="Times New Roman" w:cs="Times New Roman"/>
          <w:sz w:val="24"/>
          <w:szCs w:val="24"/>
          <w:lang w:val="es-PR"/>
        </w:rPr>
        <w:t>OSHA</w:t>
      </w:r>
      <w:r w:rsidR="00C2001F" w:rsidRPr="007C4D98">
        <w:rPr>
          <w:rFonts w:ascii="Times New Roman" w:hAnsi="Times New Roman" w:cs="Times New Roman"/>
          <w:sz w:val="24"/>
          <w:szCs w:val="24"/>
          <w:lang w:val="es-PR"/>
        </w:rPr>
        <w:t xml:space="preserve"> emitió una regla final, enmendando sus requisitos para el registro y notificación de lesiones y enfermedades ocupacionales (</w:t>
      </w:r>
      <w:r w:rsidR="003653E5" w:rsidRPr="007C4D98">
        <w:rPr>
          <w:rFonts w:ascii="Times New Roman" w:hAnsi="Times New Roman" w:cs="Times New Roman"/>
          <w:sz w:val="24"/>
          <w:szCs w:val="24"/>
          <w:lang w:val="es-PR"/>
        </w:rPr>
        <w:t>29</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CFR</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part</w:t>
      </w:r>
      <w:r w:rsidR="00C2001F" w:rsidRPr="007C4D98">
        <w:rPr>
          <w:rFonts w:ascii="Times New Roman" w:hAnsi="Times New Roman" w:cs="Times New Roman"/>
          <w:sz w:val="24"/>
          <w:szCs w:val="24"/>
          <w:lang w:val="es-PR"/>
        </w:rPr>
        <w:t>e</w:t>
      </w:r>
      <w:r w:rsidR="0064637D" w:rsidRPr="007C4D98">
        <w:rPr>
          <w:rFonts w:ascii="Times New Roman" w:hAnsi="Times New Roman" w:cs="Times New Roman"/>
          <w:sz w:val="24"/>
          <w:szCs w:val="24"/>
          <w:lang w:val="es-PR"/>
        </w:rPr>
        <w:t>s</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1904</w:t>
      </w:r>
      <w:r w:rsidR="00C2001F" w:rsidRPr="007C4D98">
        <w:rPr>
          <w:rFonts w:ascii="Times New Roman" w:hAnsi="Times New Roman" w:cs="Times New Roman"/>
          <w:sz w:val="24"/>
          <w:szCs w:val="24"/>
          <w:lang w:val="es-PR"/>
        </w:rPr>
        <w:t xml:space="preserve"> y</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1952</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w:t>
      </w:r>
      <w:r w:rsidR="00C2001F" w:rsidRPr="007C4D98">
        <w:rPr>
          <w:rFonts w:ascii="Times New Roman" w:hAnsi="Times New Roman" w:cs="Times New Roman"/>
          <w:sz w:val="24"/>
          <w:szCs w:val="24"/>
          <w:lang w:val="es-PR"/>
        </w:rPr>
        <w:t xml:space="preserve"> junto con los formularios que los patronos utilizan para registrar esas lesiones y enfermedades.</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66</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FR</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5916</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C2001F" w:rsidRPr="007C4D98">
        <w:rPr>
          <w:rFonts w:ascii="Times New Roman" w:hAnsi="Times New Roman" w:cs="Times New Roman"/>
          <w:sz w:val="24"/>
          <w:szCs w:val="24"/>
          <w:lang w:val="es-PR"/>
        </w:rPr>
        <w:t xml:space="preserve">La regla final también </w:t>
      </w:r>
      <w:r w:rsidR="00371646" w:rsidRPr="007C4D98">
        <w:rPr>
          <w:rFonts w:ascii="Times New Roman" w:hAnsi="Times New Roman" w:cs="Times New Roman"/>
          <w:sz w:val="24"/>
          <w:szCs w:val="24"/>
          <w:lang w:val="es-PR"/>
        </w:rPr>
        <w:t>actualice</w:t>
      </w:r>
      <w:r w:rsidR="00C2001F" w:rsidRPr="007C4D98">
        <w:rPr>
          <w:rFonts w:ascii="Times New Roman" w:hAnsi="Times New Roman" w:cs="Times New Roman"/>
          <w:sz w:val="24"/>
          <w:szCs w:val="24"/>
          <w:lang w:val="es-PR"/>
        </w:rPr>
        <w:t xml:space="preserve"> la lista de industrias que están parcialmente </w:t>
      </w:r>
      <w:r w:rsidR="00371646" w:rsidRPr="007C4D98">
        <w:rPr>
          <w:rFonts w:ascii="Times New Roman" w:hAnsi="Times New Roman" w:cs="Times New Roman"/>
          <w:sz w:val="24"/>
          <w:szCs w:val="24"/>
          <w:lang w:val="es-PR"/>
        </w:rPr>
        <w:t>exentas</w:t>
      </w:r>
      <w:r w:rsidR="00C2001F" w:rsidRPr="007C4D98">
        <w:rPr>
          <w:rFonts w:ascii="Times New Roman" w:hAnsi="Times New Roman" w:cs="Times New Roman"/>
          <w:sz w:val="24"/>
          <w:szCs w:val="24"/>
          <w:lang w:val="es-PR"/>
        </w:rPr>
        <w:t xml:space="preserve"> del registro de las lesiones y enfermedades ocupacionales.</w:t>
      </w:r>
    </w:p>
    <w:p w:rsidR="0064637D" w:rsidRPr="007C4D98" w:rsidRDefault="00E537DF" w:rsidP="00916887">
      <w:pPr>
        <w:spacing w:after="0" w:line="240" w:lineRule="auto"/>
        <w:jc w:val="both"/>
        <w:rPr>
          <w:rFonts w:ascii="Times New Roman" w:hAnsi="Times New Roman" w:cs="Times New Roman"/>
          <w:b/>
          <w:bCs/>
          <w:sz w:val="24"/>
          <w:szCs w:val="24"/>
          <w:lang w:val="es-PR"/>
        </w:rPr>
      </w:pPr>
      <w:r w:rsidRPr="007C4D98">
        <w:rPr>
          <w:rFonts w:ascii="Times New Roman" w:hAnsi="Times New Roman" w:cs="Times New Roman"/>
          <w:sz w:val="24"/>
          <w:szCs w:val="24"/>
          <w:lang w:val="es-PR"/>
        </w:rPr>
        <w:t xml:space="preserve">    </w:t>
      </w:r>
      <w:r w:rsidR="00C2001F" w:rsidRPr="007C4D98">
        <w:rPr>
          <w:rFonts w:ascii="Times New Roman" w:hAnsi="Times New Roman" w:cs="Times New Roman"/>
          <w:sz w:val="24"/>
          <w:szCs w:val="24"/>
          <w:lang w:val="es-PR"/>
        </w:rPr>
        <w:t>El 18 de septiembre de 2014, OSHA nuevamente enmendó las reglamentaciones para requerir que los patronos notifiquen</w:t>
      </w:r>
      <w:r w:rsidR="004C6A26" w:rsidRPr="007C4D98">
        <w:rPr>
          <w:rFonts w:ascii="Times New Roman" w:hAnsi="Times New Roman" w:cs="Times New Roman"/>
          <w:sz w:val="24"/>
          <w:szCs w:val="24"/>
          <w:lang w:val="es-PR"/>
        </w:rPr>
        <w:t xml:space="preserve"> a OSHA</w:t>
      </w:r>
      <w:r w:rsidR="00C2001F" w:rsidRPr="007C4D98">
        <w:rPr>
          <w:rFonts w:ascii="Times New Roman" w:hAnsi="Times New Roman" w:cs="Times New Roman"/>
          <w:sz w:val="24"/>
          <w:szCs w:val="24"/>
          <w:lang w:val="es-PR"/>
        </w:rPr>
        <w:t xml:space="preserve"> las muertes relacionadas con el trabajo y las lesiones severas</w:t>
      </w:r>
      <w:r w:rsidR="004C6A26" w:rsidRPr="007C4D98">
        <w:rPr>
          <w:rFonts w:ascii="Times New Roman" w:hAnsi="Times New Roman" w:cs="Times New Roman"/>
          <w:sz w:val="24"/>
          <w:szCs w:val="24"/>
          <w:lang w:val="es-PR"/>
        </w:rPr>
        <w:t xml:space="preserve">—hospitalizaciones, </w:t>
      </w:r>
      <w:r w:rsidR="00E069A1" w:rsidRPr="007C4D98">
        <w:rPr>
          <w:rFonts w:ascii="Times New Roman" w:hAnsi="Times New Roman" w:cs="Times New Roman"/>
          <w:sz w:val="24"/>
          <w:szCs w:val="24"/>
          <w:lang w:val="es-PR"/>
        </w:rPr>
        <w:t>amputaciones y</w:t>
      </w:r>
      <w:r w:rsidR="004C6A26" w:rsidRPr="007C4D98">
        <w:rPr>
          <w:rFonts w:ascii="Times New Roman" w:hAnsi="Times New Roman" w:cs="Times New Roman"/>
          <w:sz w:val="24"/>
          <w:szCs w:val="24"/>
          <w:lang w:val="es-PR"/>
        </w:rPr>
        <w:t xml:space="preserve"> pérdida de un ojo—</w:t>
      </w:r>
      <w:r w:rsidR="00CE271D" w:rsidRPr="007C4D98">
        <w:rPr>
          <w:rFonts w:ascii="Times New Roman" w:hAnsi="Times New Roman" w:cs="Times New Roman"/>
          <w:sz w:val="24"/>
          <w:szCs w:val="24"/>
          <w:lang w:val="es-PR"/>
        </w:rPr>
        <w:t>y para permitir la notificación electrónica de estos eventos.</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79</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FR</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56130</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DE29A2" w:rsidRPr="007C4D98">
        <w:rPr>
          <w:rFonts w:ascii="Times New Roman" w:hAnsi="Times New Roman" w:cs="Times New Roman"/>
          <w:sz w:val="24"/>
          <w:szCs w:val="24"/>
          <w:lang w:val="es-PR"/>
        </w:rPr>
        <w:t>La regla final también revisó la lista de industrias que están parcialmente exentas de registrar las lesiones y enfermedades ocupacionales.</w:t>
      </w:r>
    </w:p>
    <w:p w:rsidR="0064637D" w:rsidRPr="007C4D98" w:rsidRDefault="00E537DF" w:rsidP="00916887">
      <w:pPr>
        <w:spacing w:after="0" w:line="240" w:lineRule="auto"/>
        <w:jc w:val="both"/>
        <w:rPr>
          <w:rFonts w:ascii="Times New Roman" w:hAnsi="Times New Roman" w:cs="Times New Roman"/>
          <w:b/>
          <w:bCs/>
          <w:sz w:val="24"/>
          <w:szCs w:val="24"/>
          <w:lang w:val="es-PR"/>
        </w:rPr>
      </w:pPr>
      <w:r w:rsidRPr="007C4D98">
        <w:rPr>
          <w:rFonts w:ascii="Times New Roman" w:hAnsi="Times New Roman" w:cs="Times New Roman"/>
          <w:sz w:val="24"/>
          <w:szCs w:val="24"/>
          <w:lang w:val="es-PR"/>
        </w:rPr>
        <w:t xml:space="preserve">    </w:t>
      </w:r>
      <w:r w:rsidR="00371646" w:rsidRPr="007C4D98">
        <w:rPr>
          <w:rFonts w:ascii="Times New Roman" w:hAnsi="Times New Roman" w:cs="Times New Roman"/>
          <w:sz w:val="24"/>
          <w:szCs w:val="24"/>
          <w:lang w:val="es-PR"/>
        </w:rPr>
        <w:t>El 12 de mayo de 2016, OSHA enmendó las reglamentaciones sobre el registro y notificación de lesiones y enfermedades ocupacionales para requerir que los patronos</w:t>
      </w:r>
      <w:r w:rsidRPr="007C4D98">
        <w:rPr>
          <w:rFonts w:ascii="Times New Roman" w:hAnsi="Times New Roman" w:cs="Times New Roman"/>
          <w:sz w:val="24"/>
          <w:szCs w:val="24"/>
          <w:lang w:val="es-PR"/>
        </w:rPr>
        <w:t>,</w:t>
      </w:r>
      <w:r w:rsidR="00371646" w:rsidRPr="007C4D98">
        <w:rPr>
          <w:rFonts w:ascii="Times New Roman" w:hAnsi="Times New Roman" w:cs="Times New Roman"/>
          <w:sz w:val="24"/>
          <w:szCs w:val="24"/>
          <w:lang w:val="es-PR"/>
        </w:rPr>
        <w:t xml:space="preserve"> anualmente, radicaran electrónicamente a OSHA la información sobre lesiones y enfermedades que los patronos ya </w:t>
      </w:r>
      <w:r w:rsidR="00371646" w:rsidRPr="007C4D98">
        <w:rPr>
          <w:rFonts w:ascii="Times New Roman" w:hAnsi="Times New Roman" w:cs="Times New Roman"/>
          <w:sz w:val="24"/>
          <w:szCs w:val="24"/>
          <w:lang w:val="es-PR"/>
        </w:rPr>
        <w:lastRenderedPageBreak/>
        <w:t>estaban obligados a conservar bajo la parte 1904</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81</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FR</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29624</w:t>
      </w:r>
      <w:r w:rsidR="002C2F96" w:rsidRPr="007C4D98">
        <w:rPr>
          <w:rFonts w:ascii="Times New Roman" w:hAnsi="Times New Roman" w:cs="Times New Roman"/>
          <w:sz w:val="24"/>
          <w:szCs w:val="24"/>
          <w:lang w:val="es-PR"/>
        </w:rPr>
        <w:t>).</w:t>
      </w:r>
      <w:r w:rsidR="00371646" w:rsidRPr="007C4D98">
        <w:rPr>
          <w:rFonts w:ascii="Times New Roman" w:hAnsi="Times New Roman" w:cs="Times New Roman"/>
          <w:sz w:val="24"/>
          <w:szCs w:val="24"/>
          <w:lang w:val="es-PR"/>
        </w:rPr>
        <w:t xml:space="preserve"> Bajo las revisiones de 2016, los establecimientos con 250 o más empleados que rutinariamente tienen el requerimiento de conservar expedientes, también tienen el requerimiento de radicar electrónicamente a OSHA la información en los formularios OSHA 300, OSHA 300A y OSHA 301 a OSHA o un designado de OSHA una vez al año, y los establecimientos que tienen de 20 a 249 empleados en ciertas industrias designadas también tienen el requerimiento de radicar la información de su resumen anual para OSHA (formulario OSHA 300A) a OSHA o el designado de OSHA una vez al año.</w:t>
      </w:r>
      <w:r w:rsidR="0098596E" w:rsidRPr="007C4D98">
        <w:rPr>
          <w:rFonts w:ascii="Times New Roman" w:hAnsi="Times New Roman" w:cs="Times New Roman"/>
          <w:sz w:val="24"/>
          <w:szCs w:val="24"/>
          <w:lang w:val="es-PR"/>
        </w:rPr>
        <w:t xml:space="preserve"> Además, esa regla final requiere que los patronos, al ser notificados, radiquen electrónicamente la información de los formularios de conservación de expedientes de la parte 1904 a OSHA o el designado de OSHA. Estas disposiciones comenzaron a estar en vigor el 1 de enero de 2017, con una fecha límite inicial de radicación del 1 de julio de 2017 para los datos en el formulario OSHA 300A correspondiente al año 2016, según se describe en</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29</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CFR</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1904</w:t>
      </w:r>
      <w:r w:rsidR="002C2F96"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41</w:t>
      </w:r>
      <w:r w:rsidR="002A3CA5" w:rsidRPr="007C4D98">
        <w:rPr>
          <w:rFonts w:ascii="Times New Roman" w:hAnsi="Times New Roman" w:cs="Times New Roman"/>
          <w:sz w:val="24"/>
          <w:szCs w:val="24"/>
          <w:lang w:val="es-PR"/>
        </w:rPr>
        <w:t>(c)</w:t>
      </w:r>
      <w:r w:rsidR="002C2F96"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1</w:t>
      </w:r>
      <w:r w:rsidR="002C2F96" w:rsidRPr="007C4D98">
        <w:rPr>
          <w:rFonts w:ascii="Times New Roman" w:hAnsi="Times New Roman" w:cs="Times New Roman"/>
          <w:sz w:val="24"/>
          <w:szCs w:val="24"/>
          <w:lang w:val="es-PR"/>
        </w:rPr>
        <w:t>).</w:t>
      </w:r>
      <w:r w:rsidR="0098596E" w:rsidRPr="007C4D98">
        <w:rPr>
          <w:rFonts w:ascii="Times New Roman" w:hAnsi="Times New Roman" w:cs="Times New Roman"/>
          <w:sz w:val="24"/>
          <w:szCs w:val="24"/>
          <w:lang w:val="es-PR"/>
        </w:rPr>
        <w:t xml:space="preserve"> Esa fecha límite de radicación posteriormente se postergó al 15 de diciembre de 2017</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82</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FR</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55761</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B66A1" w:rsidRPr="007C4D98">
        <w:rPr>
          <w:rFonts w:ascii="Times New Roman" w:hAnsi="Times New Roman" w:cs="Times New Roman"/>
          <w:sz w:val="24"/>
          <w:szCs w:val="24"/>
          <w:lang w:val="es-PR"/>
        </w:rPr>
        <w:t>La fecha límite para la radicación electrónica de la información de los formularios OSHA 300 y OSHA 301 era el 1 de julio de 2018. OSHA anunció que no haría cumplir este requisito sin aviso durante este proceso de reglamentación</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83</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FR</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en</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la</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pág</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36496</w:t>
      </w:r>
      <w:r w:rsidR="002C2F96" w:rsidRPr="007C4D98">
        <w:rPr>
          <w:rFonts w:ascii="Times New Roman" w:hAnsi="Times New Roman" w:cs="Times New Roman"/>
          <w:sz w:val="24"/>
          <w:szCs w:val="24"/>
          <w:lang w:val="es-PR"/>
        </w:rPr>
        <w:t>)</w:t>
      </w:r>
      <w:r w:rsidR="003B66A1" w:rsidRPr="007C4D98">
        <w:rPr>
          <w:rFonts w:ascii="Times New Roman" w:hAnsi="Times New Roman" w:cs="Times New Roman"/>
          <w:sz w:val="24"/>
          <w:szCs w:val="24"/>
          <w:lang w:val="es-PR"/>
        </w:rPr>
        <w:t xml:space="preserve"> y OSHA nunca recibió las radicaciones de datos de los formularios OSHA 300 y OSHA 301 anticipadas por la regla de 2016.</w:t>
      </w:r>
    </w:p>
    <w:p w:rsidR="0064637D" w:rsidRPr="007C4D98" w:rsidRDefault="00E537DF" w:rsidP="00916887">
      <w:pPr>
        <w:spacing w:after="0" w:line="240" w:lineRule="auto"/>
        <w:jc w:val="both"/>
        <w:rPr>
          <w:rFonts w:ascii="Times New Roman" w:hAnsi="Times New Roman" w:cs="Times New Roman"/>
          <w:b/>
          <w:bCs/>
          <w:sz w:val="24"/>
          <w:szCs w:val="24"/>
          <w:lang w:val="es-PR"/>
        </w:rPr>
      </w:pPr>
      <w:r w:rsidRPr="007C4D98">
        <w:rPr>
          <w:rFonts w:ascii="Times New Roman" w:hAnsi="Times New Roman" w:cs="Times New Roman"/>
          <w:sz w:val="24"/>
          <w:szCs w:val="24"/>
          <w:lang w:val="es-PR"/>
        </w:rPr>
        <w:t xml:space="preserve">    </w:t>
      </w:r>
      <w:r w:rsidR="003B66A1" w:rsidRPr="007C4D98">
        <w:rPr>
          <w:rFonts w:ascii="Times New Roman" w:hAnsi="Times New Roman" w:cs="Times New Roman"/>
          <w:sz w:val="24"/>
          <w:szCs w:val="24"/>
          <w:lang w:val="es-PR"/>
        </w:rPr>
        <w:t>El 30 de julio de 2018, OSHA emitió un aviso de</w:t>
      </w:r>
      <w:r w:rsidR="00EF1324" w:rsidRPr="007C4D98">
        <w:rPr>
          <w:rFonts w:ascii="Times New Roman" w:hAnsi="Times New Roman" w:cs="Times New Roman"/>
          <w:sz w:val="24"/>
          <w:szCs w:val="24"/>
          <w:lang w:val="es-PR"/>
        </w:rPr>
        <w:t xml:space="preserve"> propuesta de reglamentación (NPRM o regla propuesta) proponiendo enmendar sus reglamentaciones de conservación de expedientes para eliminar el requisito de que los establecimientos con 250 o más empleados que tienen el requerimiento de rutinariamente conservar expedientes</w:t>
      </w:r>
      <w:r w:rsidR="001F2302" w:rsidRPr="007C4D98">
        <w:rPr>
          <w:rFonts w:ascii="Times New Roman" w:hAnsi="Times New Roman" w:cs="Times New Roman"/>
          <w:sz w:val="24"/>
          <w:szCs w:val="24"/>
          <w:lang w:val="es-PR"/>
        </w:rPr>
        <w:t>, radiquen electrónicamente la información de los formularios OSHA 300 y OSHA 301 a OSHA o un designado de OSHA una vez al año y para añadir el requisito de la radicación electrónica del EIN.</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83</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FR</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36494</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2A3CA5" w:rsidRPr="007C4D98">
        <w:rPr>
          <w:rFonts w:ascii="Times New Roman" w:hAnsi="Times New Roman" w:cs="Times New Roman"/>
          <w:sz w:val="24"/>
          <w:szCs w:val="24"/>
          <w:lang w:val="es-PR"/>
        </w:rPr>
        <w:t>OSHA</w:t>
      </w:r>
      <w:r w:rsidR="001F2302" w:rsidRPr="007C4D98">
        <w:rPr>
          <w:rFonts w:ascii="Times New Roman" w:hAnsi="Times New Roman" w:cs="Times New Roman"/>
          <w:sz w:val="24"/>
          <w:szCs w:val="24"/>
          <w:lang w:val="es-PR"/>
        </w:rPr>
        <w:t xml:space="preserve"> recibió</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1</w:t>
      </w:r>
      <w:r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880</w:t>
      </w:r>
      <w:r w:rsidRPr="007C4D98">
        <w:rPr>
          <w:rFonts w:ascii="Times New Roman" w:hAnsi="Times New Roman" w:cs="Times New Roman"/>
          <w:sz w:val="24"/>
          <w:szCs w:val="24"/>
          <w:lang w:val="es-PR"/>
        </w:rPr>
        <w:t xml:space="preserve"> </w:t>
      </w:r>
      <w:r w:rsidR="001F2302" w:rsidRPr="007C4D98">
        <w:rPr>
          <w:rFonts w:ascii="Times New Roman" w:hAnsi="Times New Roman" w:cs="Times New Roman"/>
          <w:sz w:val="24"/>
          <w:szCs w:val="24"/>
          <w:lang w:val="es-PR"/>
        </w:rPr>
        <w:t>comentarios sobre la regla propuesta. Los asuntos planteados en esos comentarios se atienden aquí.</w:t>
      </w:r>
    </w:p>
    <w:p w:rsidR="0064637D" w:rsidRPr="007C4D98" w:rsidRDefault="0064637D" w:rsidP="00916887">
      <w:pPr>
        <w:spacing w:after="0" w:line="240" w:lineRule="auto"/>
        <w:jc w:val="both"/>
        <w:rPr>
          <w:rFonts w:ascii="Times New Roman" w:hAnsi="Times New Roman" w:cs="Times New Roman"/>
          <w:b/>
          <w:bCs/>
          <w:sz w:val="24"/>
          <w:szCs w:val="24"/>
          <w:lang w:val="es-PR"/>
        </w:rPr>
      </w:pPr>
    </w:p>
    <w:p w:rsidR="0064637D" w:rsidRPr="007C4D98" w:rsidRDefault="0064637D" w:rsidP="00916887">
      <w:pPr>
        <w:spacing w:after="0" w:line="240" w:lineRule="auto"/>
        <w:jc w:val="both"/>
        <w:rPr>
          <w:rFonts w:ascii="Times New Roman" w:hAnsi="Times New Roman" w:cs="Times New Roman"/>
          <w:b/>
          <w:bCs/>
          <w:sz w:val="24"/>
          <w:szCs w:val="24"/>
          <w:lang w:val="es-PR"/>
        </w:rPr>
      </w:pPr>
      <w:r w:rsidRPr="007C4D98">
        <w:rPr>
          <w:rFonts w:ascii="Times New Roman" w:hAnsi="Times New Roman" w:cs="Times New Roman"/>
          <w:sz w:val="24"/>
          <w:szCs w:val="24"/>
          <w:lang w:val="es-PR"/>
        </w:rPr>
        <w:t>II</w:t>
      </w:r>
      <w:r w:rsidR="002C2F96" w:rsidRPr="007C4D98">
        <w:rPr>
          <w:rFonts w:ascii="Times New Roman" w:hAnsi="Times New Roman" w:cs="Times New Roman"/>
          <w:sz w:val="24"/>
          <w:szCs w:val="24"/>
          <w:lang w:val="es-PR"/>
        </w:rPr>
        <w:t>.</w:t>
      </w:r>
      <w:r w:rsidR="00E537DF" w:rsidRPr="007C4D98">
        <w:rPr>
          <w:rFonts w:ascii="Times New Roman" w:hAnsi="Times New Roman" w:cs="Times New Roman"/>
          <w:sz w:val="24"/>
          <w:szCs w:val="24"/>
          <w:lang w:val="es-PR"/>
        </w:rPr>
        <w:t xml:space="preserve"> </w:t>
      </w:r>
      <w:r w:rsidR="00E0339A" w:rsidRPr="007C4D98">
        <w:rPr>
          <w:rFonts w:ascii="Times New Roman" w:hAnsi="Times New Roman" w:cs="Times New Roman"/>
          <w:sz w:val="24"/>
          <w:szCs w:val="24"/>
          <w:lang w:val="es-PR"/>
        </w:rPr>
        <w:t>Autoridad legal</w:t>
      </w:r>
    </w:p>
    <w:p w:rsidR="0064637D" w:rsidRPr="007C4D98" w:rsidRDefault="0064637D" w:rsidP="00916887">
      <w:pPr>
        <w:spacing w:after="0" w:line="240" w:lineRule="auto"/>
        <w:jc w:val="both"/>
        <w:rPr>
          <w:rFonts w:ascii="Times New Roman" w:hAnsi="Times New Roman" w:cs="Times New Roman"/>
          <w:b/>
          <w:bCs/>
          <w:sz w:val="24"/>
          <w:szCs w:val="24"/>
          <w:lang w:val="es-PR"/>
        </w:rPr>
      </w:pPr>
    </w:p>
    <w:p w:rsidR="0064637D" w:rsidRPr="007C4D98" w:rsidRDefault="00E537DF" w:rsidP="00916887">
      <w:pPr>
        <w:spacing w:after="0" w:line="240" w:lineRule="auto"/>
        <w:jc w:val="both"/>
        <w:rPr>
          <w:rFonts w:ascii="Times New Roman" w:hAnsi="Times New Roman" w:cs="Times New Roman"/>
          <w:b/>
          <w:bCs/>
          <w:sz w:val="24"/>
          <w:szCs w:val="24"/>
          <w:lang w:val="es-PR"/>
        </w:rPr>
      </w:pPr>
      <w:r w:rsidRPr="007C4D98">
        <w:rPr>
          <w:rFonts w:ascii="Times New Roman" w:hAnsi="Times New Roman" w:cs="Times New Roman"/>
          <w:sz w:val="24"/>
          <w:szCs w:val="24"/>
          <w:lang w:val="es-PR"/>
        </w:rPr>
        <w:t xml:space="preserve">    </w:t>
      </w:r>
      <w:r w:rsidR="002A3CA5" w:rsidRPr="007C4D98">
        <w:rPr>
          <w:rFonts w:ascii="Times New Roman" w:hAnsi="Times New Roman" w:cs="Times New Roman"/>
          <w:sz w:val="24"/>
          <w:szCs w:val="24"/>
          <w:lang w:val="es-PR"/>
        </w:rPr>
        <w:t>OSHA</w:t>
      </w:r>
      <w:r w:rsidR="00E0339A" w:rsidRPr="007C4D98">
        <w:rPr>
          <w:rFonts w:ascii="Times New Roman" w:hAnsi="Times New Roman" w:cs="Times New Roman"/>
          <w:sz w:val="24"/>
          <w:szCs w:val="24"/>
          <w:lang w:val="es-PR"/>
        </w:rPr>
        <w:t xml:space="preserve"> está emitiendo esta regla final de acuerdo con la autoridad expresamente conferida por las secciones 8 y 24 de la Ley de seguridad y salud ocupacional (la “Ley de OSHA” o “Ley”).</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29</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U.S.C.</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657</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673</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535131" w:rsidRPr="007C4D98">
        <w:rPr>
          <w:rFonts w:ascii="Times New Roman" w:hAnsi="Times New Roman" w:cs="Times New Roman"/>
          <w:sz w:val="24"/>
          <w:szCs w:val="24"/>
          <w:lang w:val="es-PR"/>
        </w:rPr>
        <w:t>La Sección</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8</w:t>
      </w:r>
      <w:r w:rsidR="002A3CA5" w:rsidRPr="007C4D98">
        <w:rPr>
          <w:rFonts w:ascii="Times New Roman" w:hAnsi="Times New Roman" w:cs="Times New Roman"/>
          <w:sz w:val="24"/>
          <w:szCs w:val="24"/>
          <w:lang w:val="es-PR"/>
        </w:rPr>
        <w:t>(c)</w:t>
      </w:r>
      <w:r w:rsidR="002C2F96"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1</w:t>
      </w:r>
      <w:r w:rsidR="002C2F96" w:rsidRPr="007C4D98">
        <w:rPr>
          <w:rFonts w:ascii="Times New Roman" w:hAnsi="Times New Roman" w:cs="Times New Roman"/>
          <w:sz w:val="24"/>
          <w:szCs w:val="24"/>
          <w:lang w:val="es-PR"/>
        </w:rPr>
        <w:t>)</w:t>
      </w:r>
      <w:r w:rsidR="00535131" w:rsidRPr="007C4D98">
        <w:rPr>
          <w:rFonts w:ascii="Times New Roman" w:hAnsi="Times New Roman" w:cs="Times New Roman"/>
          <w:sz w:val="24"/>
          <w:szCs w:val="24"/>
          <w:lang w:val="es-PR"/>
        </w:rPr>
        <w:t xml:space="preserve"> de la Ley requiere que todo patrono</w:t>
      </w:r>
      <w:r w:rsidR="00B1535B" w:rsidRPr="007C4D98">
        <w:rPr>
          <w:rFonts w:ascii="Times New Roman" w:hAnsi="Times New Roman" w:cs="Times New Roman"/>
          <w:sz w:val="24"/>
          <w:szCs w:val="24"/>
          <w:lang w:val="es-PR"/>
        </w:rPr>
        <w:t xml:space="preserve"> “prepare, conserve y preserve, y tenga a disposición del Secretario [del Trabajo] o el Secretario de Salud y Servicios Humanos, los expedientes referentes a sus actividades relacionadas con este capítulo, según el Secretario [del Trabajo]…pueda estipular por reglamento como necesario o pertinente para la regulación de cumplimiento de este capítulo o para el desarrollo de información respecto a las causas y prevención de los accidentes y enfermedades ocupacionales.”</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29</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U.S.C.</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657</w:t>
      </w:r>
      <w:r w:rsidR="002A3CA5" w:rsidRPr="007C4D98">
        <w:rPr>
          <w:rFonts w:ascii="Times New Roman" w:hAnsi="Times New Roman" w:cs="Times New Roman"/>
          <w:sz w:val="24"/>
          <w:szCs w:val="24"/>
          <w:lang w:val="es-PR"/>
        </w:rPr>
        <w:t>(c)</w:t>
      </w:r>
      <w:r w:rsidR="002C2F96"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1</w:t>
      </w:r>
      <w:r w:rsidR="002C2F96" w:rsidRPr="007C4D98">
        <w:rPr>
          <w:rFonts w:ascii="Times New Roman" w:hAnsi="Times New Roman" w:cs="Times New Roman"/>
          <w:sz w:val="24"/>
          <w:szCs w:val="24"/>
          <w:lang w:val="es-PR"/>
        </w:rPr>
        <w:t>)).</w:t>
      </w:r>
      <w:r w:rsidR="007D17A4" w:rsidRPr="007C4D98">
        <w:rPr>
          <w:rFonts w:ascii="Times New Roman" w:hAnsi="Times New Roman" w:cs="Times New Roman"/>
          <w:sz w:val="24"/>
          <w:szCs w:val="24"/>
          <w:lang w:val="es-PR"/>
        </w:rPr>
        <w:t xml:space="preserve"> La Sección</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8</w:t>
      </w:r>
      <w:r w:rsidR="002A3CA5" w:rsidRPr="007C4D98">
        <w:rPr>
          <w:rFonts w:ascii="Times New Roman" w:hAnsi="Times New Roman" w:cs="Times New Roman"/>
          <w:sz w:val="24"/>
          <w:szCs w:val="24"/>
          <w:lang w:val="es-PR"/>
        </w:rPr>
        <w:t>(c)</w:t>
      </w:r>
      <w:r w:rsidR="002C2F96"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2</w:t>
      </w:r>
      <w:r w:rsidR="002C2F96" w:rsidRPr="007C4D98">
        <w:rPr>
          <w:rFonts w:ascii="Times New Roman" w:hAnsi="Times New Roman" w:cs="Times New Roman"/>
          <w:sz w:val="24"/>
          <w:szCs w:val="24"/>
          <w:lang w:val="es-PR"/>
        </w:rPr>
        <w:t>)</w:t>
      </w:r>
      <w:r w:rsidR="007D17A4" w:rsidRPr="007C4D98">
        <w:rPr>
          <w:rFonts w:ascii="Times New Roman" w:hAnsi="Times New Roman" w:cs="Times New Roman"/>
          <w:sz w:val="24"/>
          <w:szCs w:val="24"/>
          <w:lang w:val="es-PR"/>
        </w:rPr>
        <w:t xml:space="preserve"> instruye al Secretario a estipular reglamentaciones</w:t>
      </w:r>
      <w:r w:rsidR="001D4406" w:rsidRPr="007C4D98">
        <w:rPr>
          <w:rFonts w:ascii="Times New Roman" w:hAnsi="Times New Roman" w:cs="Times New Roman"/>
          <w:sz w:val="24"/>
          <w:szCs w:val="24"/>
          <w:lang w:val="es-PR"/>
        </w:rPr>
        <w:t xml:space="preserve"> “que requieran a los patronos conservar expedientes precisos y realizar informes periódicamente sobre las</w:t>
      </w:r>
      <w:r w:rsidR="001D4406" w:rsidRPr="007C4D98">
        <w:rPr>
          <w:rFonts w:ascii="Times New Roman" w:hAnsi="Times New Roman" w:cs="Times New Roman"/>
          <w:b/>
          <w:bCs/>
          <w:sz w:val="24"/>
          <w:szCs w:val="24"/>
          <w:lang w:val="es-PR"/>
        </w:rPr>
        <w:t xml:space="preserve"> </w:t>
      </w:r>
      <w:r w:rsidR="00486F0C" w:rsidRPr="007C4D98">
        <w:rPr>
          <w:rFonts w:ascii="Times New Roman" w:hAnsi="Times New Roman" w:cs="Times New Roman"/>
          <w:sz w:val="24"/>
          <w:szCs w:val="24"/>
          <w:lang w:val="es-PR"/>
        </w:rPr>
        <w:t>muertes, lesiones y enfermedades relacionadas con el trabajo aparte de otras lesiones menores que requieran solamente tratamiento de primeros auxilios y que no conlleven tratamiento médico,</w:t>
      </w:r>
      <w:r w:rsidR="001D4406" w:rsidRPr="007C4D98">
        <w:rPr>
          <w:rFonts w:ascii="Times New Roman" w:hAnsi="Times New Roman" w:cs="Times New Roman"/>
          <w:sz w:val="24"/>
          <w:szCs w:val="24"/>
          <w:lang w:val="es-PR"/>
        </w:rPr>
        <w:t xml:space="preserve"> pérdida del conocimiento, restricción de trabajo o movimiento, o transferencia a otro trabajo.”</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29</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U.S.C.</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657</w:t>
      </w:r>
      <w:r w:rsidR="002A3CA5" w:rsidRPr="007C4D98">
        <w:rPr>
          <w:rFonts w:ascii="Times New Roman" w:hAnsi="Times New Roman" w:cs="Times New Roman"/>
          <w:sz w:val="24"/>
          <w:szCs w:val="24"/>
          <w:lang w:val="es-PR"/>
        </w:rPr>
        <w:t>(c)</w:t>
      </w:r>
      <w:r w:rsidR="002C2F96"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2</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7D17A4" w:rsidRPr="007C4D98">
        <w:rPr>
          <w:rFonts w:ascii="Times New Roman" w:hAnsi="Times New Roman" w:cs="Times New Roman"/>
          <w:sz w:val="24"/>
          <w:szCs w:val="24"/>
          <w:lang w:val="es-PR"/>
        </w:rPr>
        <w:t>Finalmente</w:t>
      </w:r>
      <w:r w:rsidR="00B1535B" w:rsidRPr="007C4D98">
        <w:rPr>
          <w:rFonts w:ascii="Times New Roman" w:hAnsi="Times New Roman" w:cs="Times New Roman"/>
          <w:sz w:val="24"/>
          <w:szCs w:val="24"/>
          <w:lang w:val="es-PR"/>
        </w:rPr>
        <w:t>,</w:t>
      </w:r>
      <w:r w:rsidR="007D17A4" w:rsidRPr="007C4D98">
        <w:rPr>
          <w:rFonts w:ascii="Times New Roman" w:hAnsi="Times New Roman" w:cs="Times New Roman"/>
          <w:sz w:val="24"/>
          <w:szCs w:val="24"/>
          <w:lang w:val="es-PR"/>
        </w:rPr>
        <w:t xml:space="preserve"> la sección</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8</w:t>
      </w:r>
      <w:r w:rsidR="002C2F96"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g</w:t>
      </w:r>
      <w:r w:rsidR="002C2F96"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2</w:t>
      </w:r>
      <w:r w:rsidR="002C2F96" w:rsidRPr="007C4D98">
        <w:rPr>
          <w:rFonts w:ascii="Times New Roman" w:hAnsi="Times New Roman" w:cs="Times New Roman"/>
          <w:sz w:val="24"/>
          <w:szCs w:val="24"/>
          <w:lang w:val="es-PR"/>
        </w:rPr>
        <w:t>)</w:t>
      </w:r>
      <w:r w:rsidR="007D17A4" w:rsidRPr="007C4D98">
        <w:rPr>
          <w:rFonts w:ascii="Times New Roman" w:hAnsi="Times New Roman" w:cs="Times New Roman"/>
          <w:sz w:val="24"/>
          <w:szCs w:val="24"/>
          <w:lang w:val="es-PR"/>
        </w:rPr>
        <w:t xml:space="preserve"> de la Ley de OSHA</w:t>
      </w:r>
      <w:r w:rsidR="00D60D12" w:rsidRPr="007C4D98">
        <w:rPr>
          <w:rFonts w:ascii="Times New Roman" w:hAnsi="Times New Roman" w:cs="Times New Roman"/>
          <w:sz w:val="24"/>
          <w:szCs w:val="24"/>
          <w:lang w:val="es-PR"/>
        </w:rPr>
        <w:t xml:space="preserve"> faculta ampliamente al Secretario para “estipular las reglas y reglamentaciones que entienda necesarias para cumplir con sus responsabilidades</w:t>
      </w:r>
      <w:r w:rsidRPr="007C4D98">
        <w:rPr>
          <w:rFonts w:ascii="Times New Roman" w:hAnsi="Times New Roman" w:cs="Times New Roman"/>
          <w:sz w:val="24"/>
          <w:szCs w:val="24"/>
          <w:lang w:val="es-PR"/>
        </w:rPr>
        <w:t xml:space="preserve"> </w:t>
      </w:r>
      <w:r w:rsidR="00BE5C72" w:rsidRPr="007C4D98">
        <w:rPr>
          <w:rFonts w:ascii="Times New Roman" w:hAnsi="Times New Roman" w:cs="Times New Roman"/>
          <w:sz w:val="24"/>
          <w:szCs w:val="24"/>
          <w:lang w:val="es-PR"/>
        </w:rPr>
        <w:t>bajo este capítulo.”</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29</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U.S.C.</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657</w:t>
      </w:r>
      <w:r w:rsidR="002C2F96"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g</w:t>
      </w:r>
      <w:r w:rsidR="002C2F96"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2</w:t>
      </w:r>
      <w:r w:rsidR="002C2F96" w:rsidRPr="007C4D98">
        <w:rPr>
          <w:rFonts w:ascii="Times New Roman" w:hAnsi="Times New Roman" w:cs="Times New Roman"/>
          <w:sz w:val="24"/>
          <w:szCs w:val="24"/>
          <w:lang w:val="es-PR"/>
        </w:rPr>
        <w:t>)).</w:t>
      </w:r>
    </w:p>
    <w:p w:rsidR="0064637D" w:rsidRPr="007C4D98" w:rsidRDefault="00E537DF" w:rsidP="00916887">
      <w:pPr>
        <w:spacing w:after="0" w:line="240" w:lineRule="auto"/>
        <w:jc w:val="both"/>
        <w:rPr>
          <w:rFonts w:ascii="Times New Roman" w:hAnsi="Times New Roman" w:cs="Times New Roman"/>
          <w:b/>
          <w:bCs/>
          <w:sz w:val="24"/>
          <w:szCs w:val="24"/>
          <w:lang w:val="es-PR"/>
        </w:rPr>
      </w:pPr>
      <w:r w:rsidRPr="007C4D98">
        <w:rPr>
          <w:rFonts w:ascii="Times New Roman" w:hAnsi="Times New Roman" w:cs="Times New Roman"/>
          <w:sz w:val="24"/>
          <w:szCs w:val="24"/>
          <w:lang w:val="es-PR"/>
        </w:rPr>
        <w:t xml:space="preserve">    </w:t>
      </w:r>
      <w:r w:rsidR="00892340" w:rsidRPr="007C4D98">
        <w:rPr>
          <w:rFonts w:ascii="Times New Roman" w:hAnsi="Times New Roman" w:cs="Times New Roman"/>
          <w:sz w:val="24"/>
          <w:szCs w:val="24"/>
          <w:lang w:val="es-PR"/>
        </w:rPr>
        <w:t>La Sección 24 de la Ley de OSHA</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29</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U.S.C.</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673</w:t>
      </w:r>
      <w:r w:rsidR="002C2F96" w:rsidRPr="007C4D98">
        <w:rPr>
          <w:rFonts w:ascii="Times New Roman" w:hAnsi="Times New Roman" w:cs="Times New Roman"/>
          <w:sz w:val="24"/>
          <w:szCs w:val="24"/>
          <w:lang w:val="es-PR"/>
        </w:rPr>
        <w:t>)</w:t>
      </w:r>
      <w:r w:rsidR="00FC55C8" w:rsidRPr="007C4D98">
        <w:rPr>
          <w:rFonts w:ascii="Times New Roman" w:hAnsi="Times New Roman" w:cs="Times New Roman"/>
          <w:sz w:val="24"/>
          <w:szCs w:val="24"/>
          <w:lang w:val="es-PR"/>
        </w:rPr>
        <w:t xml:space="preserve"> contiene</w:t>
      </w:r>
      <w:r w:rsidR="00D60D12" w:rsidRPr="007C4D98">
        <w:rPr>
          <w:rFonts w:ascii="Times New Roman" w:hAnsi="Times New Roman" w:cs="Times New Roman"/>
          <w:sz w:val="24"/>
          <w:szCs w:val="24"/>
          <w:lang w:val="es-PR"/>
        </w:rPr>
        <w:t xml:space="preserve"> una concesión de autoridad similar</w:t>
      </w:r>
      <w:r w:rsidR="002C2F96" w:rsidRPr="007C4D98">
        <w:rPr>
          <w:rFonts w:ascii="Times New Roman" w:hAnsi="Times New Roman" w:cs="Times New Roman"/>
          <w:sz w:val="24"/>
          <w:szCs w:val="24"/>
          <w:lang w:val="es-PR"/>
        </w:rPr>
        <w:t>.</w:t>
      </w:r>
      <w:r w:rsidR="007D17A4" w:rsidRPr="007C4D98">
        <w:rPr>
          <w:rFonts w:ascii="Times New Roman" w:hAnsi="Times New Roman" w:cs="Times New Roman"/>
          <w:sz w:val="24"/>
          <w:szCs w:val="24"/>
          <w:lang w:val="es-PR"/>
        </w:rPr>
        <w:t xml:space="preserve"> Esta sección requiere que el Secretario “desarrolle y mantenga un programa efectivo de recopilación, compilación y análisis de las estadísticas de seguridad y salud ocupacional” y</w:t>
      </w:r>
      <w:r w:rsidR="002E126B" w:rsidRPr="007C4D98">
        <w:rPr>
          <w:rFonts w:ascii="Times New Roman" w:hAnsi="Times New Roman" w:cs="Times New Roman"/>
          <w:sz w:val="24"/>
          <w:szCs w:val="24"/>
          <w:lang w:val="es-PR"/>
        </w:rPr>
        <w:t xml:space="preserve"> </w:t>
      </w:r>
      <w:r w:rsidR="002E126B" w:rsidRPr="007C4D98">
        <w:rPr>
          <w:rFonts w:ascii="Times New Roman" w:hAnsi="Times New Roman" w:cs="Times New Roman"/>
          <w:sz w:val="24"/>
          <w:szCs w:val="24"/>
          <w:lang w:val="es-PR"/>
        </w:rPr>
        <w:lastRenderedPageBreak/>
        <w:t>“recopile estadísticas precisas sobre lesiones y enfermedades en el trabajo, que deben incluir todas las lesiones y enfermedades incapacitantes, serias o significantes.”</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29</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U.S.C.</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673</w:t>
      </w:r>
      <w:r w:rsidR="002C2F96" w:rsidRPr="007C4D98">
        <w:rPr>
          <w:rFonts w:ascii="Times New Roman" w:hAnsi="Times New Roman" w:cs="Times New Roman"/>
          <w:sz w:val="24"/>
          <w:szCs w:val="24"/>
          <w:lang w:val="es-PR"/>
        </w:rPr>
        <w:t>(a)).</w:t>
      </w:r>
      <w:r w:rsidRPr="007C4D98">
        <w:rPr>
          <w:rFonts w:ascii="Times New Roman" w:hAnsi="Times New Roman" w:cs="Times New Roman"/>
          <w:sz w:val="24"/>
          <w:szCs w:val="24"/>
          <w:lang w:val="es-PR"/>
        </w:rPr>
        <w:t xml:space="preserve"> </w:t>
      </w:r>
      <w:r w:rsidR="007D17A4" w:rsidRPr="007C4D98">
        <w:rPr>
          <w:rFonts w:ascii="Times New Roman" w:hAnsi="Times New Roman" w:cs="Times New Roman"/>
          <w:sz w:val="24"/>
          <w:szCs w:val="24"/>
          <w:lang w:val="es-PR"/>
        </w:rPr>
        <w:t>La Sección 24 requiere que los patronos</w:t>
      </w:r>
      <w:r w:rsidR="007776DA" w:rsidRPr="007C4D98">
        <w:rPr>
          <w:rFonts w:ascii="Times New Roman" w:hAnsi="Times New Roman" w:cs="Times New Roman"/>
          <w:sz w:val="24"/>
          <w:szCs w:val="24"/>
          <w:lang w:val="es-PR"/>
        </w:rPr>
        <w:t xml:space="preserve"> “radiquen ante el Secretario tantos informes como se les estipule por reglamentación.”</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29</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U.S.C.</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673</w:t>
      </w:r>
      <w:r w:rsidR="002C2F96"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e</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7D17A4" w:rsidRPr="007C4D98">
        <w:rPr>
          <w:rFonts w:ascii="Times New Roman" w:hAnsi="Times New Roman" w:cs="Times New Roman"/>
          <w:sz w:val="24"/>
          <w:szCs w:val="24"/>
          <w:lang w:val="es-PR"/>
        </w:rPr>
        <w:t>Estos informes deben basarse en “los expedientes</w:t>
      </w:r>
      <w:r w:rsidR="0050171E" w:rsidRPr="007C4D98">
        <w:rPr>
          <w:rFonts w:ascii="Times New Roman" w:hAnsi="Times New Roman" w:cs="Times New Roman"/>
          <w:sz w:val="24"/>
          <w:szCs w:val="24"/>
          <w:lang w:val="es-PR"/>
        </w:rPr>
        <w:t xml:space="preserve"> creados y conservados</w:t>
      </w:r>
      <w:r w:rsidRPr="007C4D98">
        <w:rPr>
          <w:rFonts w:ascii="Times New Roman" w:hAnsi="Times New Roman" w:cs="Times New Roman"/>
          <w:sz w:val="24"/>
          <w:szCs w:val="24"/>
          <w:lang w:val="es-PR"/>
        </w:rPr>
        <w:t xml:space="preserve"> </w:t>
      </w:r>
      <w:r w:rsidR="007D17A4" w:rsidRPr="007C4D98">
        <w:rPr>
          <w:rFonts w:ascii="Times New Roman" w:hAnsi="Times New Roman" w:cs="Times New Roman"/>
          <w:sz w:val="24"/>
          <w:szCs w:val="24"/>
          <w:lang w:val="es-PR"/>
        </w:rPr>
        <w:t>de acuerdo con” la sección</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8</w:t>
      </w:r>
      <w:r w:rsidR="002A3CA5" w:rsidRPr="007C4D98">
        <w:rPr>
          <w:rFonts w:ascii="Times New Roman" w:hAnsi="Times New Roman" w:cs="Times New Roman"/>
          <w:sz w:val="24"/>
          <w:szCs w:val="24"/>
          <w:lang w:val="es-PR"/>
        </w:rPr>
        <w:t>(c)</w:t>
      </w:r>
      <w:r w:rsidR="007D17A4" w:rsidRPr="007C4D98">
        <w:rPr>
          <w:rFonts w:ascii="Times New Roman" w:hAnsi="Times New Roman" w:cs="Times New Roman"/>
          <w:sz w:val="24"/>
          <w:szCs w:val="24"/>
          <w:lang w:val="es-PR"/>
        </w:rPr>
        <w:t xml:space="preserve"> de la Ley de OSHA</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29</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U.S.C.</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673</w:t>
      </w:r>
      <w:r w:rsidR="002C2F96"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e</w:t>
      </w:r>
      <w:r w:rsidR="002C2F96" w:rsidRPr="007C4D98">
        <w:rPr>
          <w:rFonts w:ascii="Times New Roman" w:hAnsi="Times New Roman" w:cs="Times New Roman"/>
          <w:sz w:val="24"/>
          <w:szCs w:val="24"/>
          <w:lang w:val="es-PR"/>
        </w:rPr>
        <w:t>)).</w:t>
      </w:r>
    </w:p>
    <w:p w:rsidR="0064637D" w:rsidRPr="007C4D98" w:rsidRDefault="00E537DF" w:rsidP="00916887">
      <w:pPr>
        <w:spacing w:after="0" w:line="240" w:lineRule="auto"/>
        <w:jc w:val="both"/>
        <w:rPr>
          <w:rFonts w:ascii="Times New Roman" w:hAnsi="Times New Roman" w:cs="Times New Roman"/>
          <w:b/>
          <w:bCs/>
          <w:sz w:val="24"/>
          <w:szCs w:val="24"/>
          <w:lang w:val="es-PR"/>
        </w:rPr>
      </w:pPr>
      <w:r w:rsidRPr="007C4D98">
        <w:rPr>
          <w:rFonts w:ascii="Times New Roman" w:hAnsi="Times New Roman" w:cs="Times New Roman"/>
          <w:sz w:val="24"/>
          <w:szCs w:val="24"/>
          <w:lang w:val="es-PR"/>
        </w:rPr>
        <w:t xml:space="preserve">    </w:t>
      </w:r>
      <w:r w:rsidR="001E6BAF" w:rsidRPr="007C4D98">
        <w:rPr>
          <w:rFonts w:ascii="Times New Roman" w:hAnsi="Times New Roman" w:cs="Times New Roman"/>
          <w:sz w:val="24"/>
          <w:szCs w:val="24"/>
          <w:lang w:val="es-PR"/>
        </w:rPr>
        <w:t xml:space="preserve">La Ley de OSHA requiere una cooperación con el Secretario de salud y servicios humanos concerniente a reglamentaciones que atienden el registro, conservación de expedientes y consultas relacionadas con el desarrollo y mantenimiento de un programa para estadísticas de seguridad y salud ocupacional. </w:t>
      </w:r>
      <w:r w:rsidR="002A3CA5" w:rsidRPr="007C4D98">
        <w:rPr>
          <w:rFonts w:ascii="Times New Roman" w:hAnsi="Times New Roman" w:cs="Times New Roman"/>
          <w:sz w:val="24"/>
          <w:szCs w:val="24"/>
          <w:lang w:val="es-PR"/>
        </w:rPr>
        <w:t>OSHA</w:t>
      </w:r>
      <w:r w:rsidR="001E6BAF" w:rsidRPr="007C4D98">
        <w:rPr>
          <w:rFonts w:ascii="Times New Roman" w:hAnsi="Times New Roman" w:cs="Times New Roman"/>
          <w:sz w:val="24"/>
          <w:szCs w:val="24"/>
          <w:lang w:val="es-PR"/>
        </w:rPr>
        <w:t xml:space="preserve"> tiene un largo historial de cooperación y consultoría con el Departamento de salud y servicios humanos en este sentido, particularmente con su </w:t>
      </w:r>
      <w:proofErr w:type="spellStart"/>
      <w:r w:rsidR="001E6BAF" w:rsidRPr="007C4D98">
        <w:rPr>
          <w:rFonts w:ascii="Times New Roman" w:hAnsi="Times New Roman" w:cs="Times New Roman"/>
          <w:sz w:val="24"/>
          <w:szCs w:val="24"/>
          <w:lang w:val="es-PR"/>
        </w:rPr>
        <w:t>sub-agencia</w:t>
      </w:r>
      <w:proofErr w:type="spellEnd"/>
      <w:r w:rsidR="001E6BAF" w:rsidRPr="007C4D98">
        <w:rPr>
          <w:rFonts w:ascii="Times New Roman" w:hAnsi="Times New Roman" w:cs="Times New Roman"/>
          <w:sz w:val="24"/>
          <w:szCs w:val="24"/>
          <w:lang w:val="es-PR"/>
        </w:rPr>
        <w:t xml:space="preserve">, el Instituto nacional para la seguridad y salud ocupacional. Respecto a esta regla, </w:t>
      </w:r>
      <w:r w:rsidR="002A3CA5" w:rsidRPr="007C4D98">
        <w:rPr>
          <w:rFonts w:ascii="Times New Roman" w:hAnsi="Times New Roman" w:cs="Times New Roman"/>
          <w:sz w:val="24"/>
          <w:szCs w:val="24"/>
          <w:lang w:val="es-PR"/>
        </w:rPr>
        <w:t>OSHA</w:t>
      </w:r>
      <w:r w:rsidR="007D17A4" w:rsidRPr="007C4D98">
        <w:rPr>
          <w:rFonts w:ascii="Times New Roman" w:hAnsi="Times New Roman" w:cs="Times New Roman"/>
          <w:sz w:val="24"/>
          <w:szCs w:val="24"/>
          <w:lang w:val="es-PR"/>
        </w:rPr>
        <w:t xml:space="preserve"> recibió informalmente</w:t>
      </w:r>
      <w:r w:rsidR="004662F1" w:rsidRPr="007C4D98">
        <w:rPr>
          <w:rFonts w:ascii="Times New Roman" w:hAnsi="Times New Roman" w:cs="Times New Roman"/>
          <w:sz w:val="24"/>
          <w:szCs w:val="24"/>
          <w:lang w:val="es-PR"/>
        </w:rPr>
        <w:t xml:space="preserve"> un intercambio de ideas</w:t>
      </w:r>
      <w:r w:rsidRPr="007C4D98">
        <w:rPr>
          <w:rFonts w:ascii="Times New Roman" w:hAnsi="Times New Roman" w:cs="Times New Roman"/>
          <w:sz w:val="24"/>
          <w:szCs w:val="24"/>
          <w:lang w:val="es-PR"/>
        </w:rPr>
        <w:t xml:space="preserve"> </w:t>
      </w:r>
      <w:r w:rsidR="007D17A4" w:rsidRPr="007C4D98">
        <w:rPr>
          <w:rFonts w:ascii="Times New Roman" w:hAnsi="Times New Roman" w:cs="Times New Roman"/>
          <w:sz w:val="24"/>
          <w:szCs w:val="24"/>
          <w:lang w:val="es-PR"/>
        </w:rPr>
        <w:t>de NIOSH sobre su propuesta, incluyendo un borrador del comentario de NIOSH,</w:t>
      </w:r>
      <w:r w:rsidR="00933DD3" w:rsidRPr="007C4D98">
        <w:rPr>
          <w:rFonts w:ascii="Times New Roman" w:hAnsi="Times New Roman" w:cs="Times New Roman"/>
          <w:sz w:val="24"/>
          <w:szCs w:val="24"/>
          <w:lang w:val="es-PR"/>
        </w:rPr>
        <w:t xml:space="preserve"> y ofreció a NIOSH y HHS más generalmente, oportunidades para proveer comentarios sobre la versión propuesta y la versión final de esta regla antes de su publicación.</w:t>
      </w:r>
    </w:p>
    <w:p w:rsidR="0064637D" w:rsidRPr="007C4D98" w:rsidRDefault="00E537DF" w:rsidP="00916887">
      <w:pPr>
        <w:spacing w:after="0" w:line="240" w:lineRule="auto"/>
        <w:jc w:val="both"/>
        <w:rPr>
          <w:rFonts w:ascii="Times New Roman" w:hAnsi="Times New Roman" w:cs="Times New Roman"/>
          <w:b/>
          <w:bCs/>
          <w:sz w:val="24"/>
          <w:szCs w:val="24"/>
          <w:lang w:val="es-PR"/>
        </w:rPr>
      </w:pPr>
      <w:r w:rsidRPr="007C4D98">
        <w:rPr>
          <w:rFonts w:ascii="Times New Roman" w:hAnsi="Times New Roman" w:cs="Times New Roman"/>
          <w:sz w:val="24"/>
          <w:szCs w:val="24"/>
          <w:lang w:val="es-PR"/>
        </w:rPr>
        <w:t xml:space="preserve">    </w:t>
      </w:r>
      <w:r w:rsidR="00B154E2" w:rsidRPr="007C4D98">
        <w:rPr>
          <w:rFonts w:ascii="Times New Roman" w:hAnsi="Times New Roman" w:cs="Times New Roman"/>
          <w:sz w:val="24"/>
          <w:szCs w:val="24"/>
          <w:lang w:val="es-PR"/>
        </w:rPr>
        <w:t>Apoyo adicional para la autoridad del Secretario para requerir que los patronos conserven y sometan los expedientes de lesiones y enfermedades relacionadas con el trabajo está en</w:t>
      </w:r>
      <w:r w:rsidR="00A95A3D" w:rsidRPr="007C4D98">
        <w:rPr>
          <w:rFonts w:ascii="Times New Roman" w:hAnsi="Times New Roman" w:cs="Times New Roman"/>
          <w:sz w:val="24"/>
          <w:szCs w:val="24"/>
          <w:lang w:val="es-PR"/>
        </w:rPr>
        <w:t xml:space="preserve"> los hallazgos </w:t>
      </w:r>
      <w:proofErr w:type="spellStart"/>
      <w:r w:rsidR="00A95A3D" w:rsidRPr="007C4D98">
        <w:rPr>
          <w:rFonts w:ascii="Times New Roman" w:hAnsi="Times New Roman" w:cs="Times New Roman"/>
          <w:sz w:val="24"/>
          <w:szCs w:val="24"/>
          <w:lang w:val="es-PR"/>
        </w:rPr>
        <w:t>congresionales</w:t>
      </w:r>
      <w:proofErr w:type="spellEnd"/>
      <w:r w:rsidR="00A95A3D" w:rsidRPr="007C4D98">
        <w:rPr>
          <w:rFonts w:ascii="Times New Roman" w:hAnsi="Times New Roman" w:cs="Times New Roman"/>
          <w:sz w:val="24"/>
          <w:szCs w:val="24"/>
          <w:lang w:val="es-PR"/>
        </w:rPr>
        <w:t xml:space="preserve"> y propósito</w:t>
      </w:r>
      <w:r w:rsidRPr="007C4D98">
        <w:rPr>
          <w:rFonts w:ascii="Times New Roman" w:hAnsi="Times New Roman" w:cs="Times New Roman"/>
          <w:sz w:val="24"/>
          <w:szCs w:val="24"/>
          <w:lang w:val="es-PR"/>
        </w:rPr>
        <w:t xml:space="preserve"> </w:t>
      </w:r>
      <w:r w:rsidR="004662F1" w:rsidRPr="007C4D98">
        <w:rPr>
          <w:rFonts w:ascii="Times New Roman" w:hAnsi="Times New Roman" w:cs="Times New Roman"/>
          <w:sz w:val="24"/>
          <w:szCs w:val="24"/>
          <w:lang w:val="es-PR"/>
        </w:rPr>
        <w:t>al comienzo</w:t>
      </w:r>
      <w:r w:rsidRPr="007C4D98">
        <w:rPr>
          <w:rFonts w:ascii="Times New Roman" w:hAnsi="Times New Roman" w:cs="Times New Roman"/>
          <w:sz w:val="24"/>
          <w:szCs w:val="24"/>
          <w:lang w:val="es-PR"/>
        </w:rPr>
        <w:t xml:space="preserve"> </w:t>
      </w:r>
      <w:r w:rsidR="005611BB" w:rsidRPr="007C4D98">
        <w:rPr>
          <w:rFonts w:ascii="Times New Roman" w:hAnsi="Times New Roman" w:cs="Times New Roman"/>
          <w:sz w:val="24"/>
          <w:szCs w:val="24"/>
          <w:lang w:val="es-PR"/>
        </w:rPr>
        <w:t>de la Ley de OSHA</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5611BB" w:rsidRPr="007C4D98">
        <w:rPr>
          <w:rFonts w:ascii="Times New Roman" w:hAnsi="Times New Roman" w:cs="Times New Roman"/>
          <w:sz w:val="24"/>
          <w:szCs w:val="24"/>
          <w:lang w:val="es-PR"/>
        </w:rPr>
        <w:t>Véase</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29</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U.S.C.</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651</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532043" w:rsidRPr="007C4D98">
        <w:rPr>
          <w:rFonts w:ascii="Times New Roman" w:hAnsi="Times New Roman" w:cs="Times New Roman"/>
          <w:sz w:val="24"/>
          <w:szCs w:val="24"/>
          <w:lang w:val="es-PR"/>
        </w:rPr>
        <w:t>En esa sección, el Congreso declara que</w:t>
      </w:r>
      <w:r w:rsidR="00A95A3D" w:rsidRPr="007C4D98">
        <w:rPr>
          <w:rFonts w:ascii="Times New Roman" w:hAnsi="Times New Roman" w:cs="Times New Roman"/>
          <w:sz w:val="24"/>
          <w:szCs w:val="24"/>
          <w:lang w:val="es-PR"/>
        </w:rPr>
        <w:t xml:space="preserve"> el propósito general</w:t>
      </w:r>
      <w:r w:rsidRPr="007C4D98">
        <w:rPr>
          <w:rFonts w:ascii="Times New Roman" w:hAnsi="Times New Roman" w:cs="Times New Roman"/>
          <w:sz w:val="24"/>
          <w:szCs w:val="24"/>
          <w:lang w:val="es-PR"/>
        </w:rPr>
        <w:t xml:space="preserve"> </w:t>
      </w:r>
      <w:r w:rsidR="00532043" w:rsidRPr="007C4D98">
        <w:rPr>
          <w:rFonts w:ascii="Times New Roman" w:hAnsi="Times New Roman" w:cs="Times New Roman"/>
          <w:sz w:val="24"/>
          <w:szCs w:val="24"/>
          <w:lang w:val="es-PR"/>
        </w:rPr>
        <w:t>de la Ley es</w:t>
      </w:r>
      <w:r w:rsidR="003A40D4" w:rsidRPr="007C4D98">
        <w:rPr>
          <w:rFonts w:ascii="Times New Roman" w:hAnsi="Times New Roman" w:cs="Times New Roman"/>
          <w:sz w:val="24"/>
          <w:szCs w:val="24"/>
          <w:lang w:val="es-PR"/>
        </w:rPr>
        <w:t xml:space="preserve"> “garantizar en cuanto sea posible unas condiciones de trabajo seguras y saludables para todo hombre y mujer en la nación.”</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29</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U.S.C.</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651</w:t>
      </w:r>
      <w:r w:rsidR="002A3CA5" w:rsidRPr="007C4D98">
        <w:rPr>
          <w:rFonts w:ascii="Times New Roman" w:hAnsi="Times New Roman" w:cs="Times New Roman"/>
          <w:sz w:val="24"/>
          <w:szCs w:val="24"/>
          <w:lang w:val="es-PR"/>
        </w:rPr>
        <w:t>(b)</w:t>
      </w:r>
      <w:r w:rsidR="002C2F96" w:rsidRPr="007C4D98">
        <w:rPr>
          <w:rFonts w:ascii="Times New Roman" w:hAnsi="Times New Roman" w:cs="Times New Roman"/>
          <w:sz w:val="24"/>
          <w:szCs w:val="24"/>
          <w:lang w:val="es-PR"/>
        </w:rPr>
        <w:t>).</w:t>
      </w:r>
      <w:r w:rsidR="005611BB" w:rsidRPr="007C4D98">
        <w:rPr>
          <w:rFonts w:ascii="Times New Roman" w:hAnsi="Times New Roman" w:cs="Times New Roman"/>
          <w:sz w:val="24"/>
          <w:szCs w:val="24"/>
          <w:lang w:val="es-PR"/>
        </w:rPr>
        <w:t xml:space="preserve"> Una de las maneras mediante la que la Ley pretende alcanzar esta meta es </w:t>
      </w:r>
      <w:r w:rsidR="004662F1" w:rsidRPr="007C4D98">
        <w:rPr>
          <w:rFonts w:ascii="Times New Roman" w:hAnsi="Times New Roman" w:cs="Times New Roman"/>
          <w:sz w:val="24"/>
          <w:szCs w:val="24"/>
          <w:lang w:val="es-PR"/>
        </w:rPr>
        <w:t xml:space="preserve">“ofreciendo procedimientos de notificación apropiados… que ayudarán a lograr los objetivos de este capítulo y describan con precisión </w:t>
      </w:r>
      <w:r w:rsidR="0050171E" w:rsidRPr="007C4D98">
        <w:rPr>
          <w:rFonts w:ascii="Times New Roman" w:hAnsi="Times New Roman" w:cs="Times New Roman"/>
          <w:sz w:val="24"/>
          <w:szCs w:val="24"/>
          <w:lang w:val="es-PR"/>
        </w:rPr>
        <w:t>la naturaleza del problema de seguridad y salud ocupacional.”</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29</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U.S.C.</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651</w:t>
      </w:r>
      <w:r w:rsidR="002A3CA5" w:rsidRPr="007C4D98">
        <w:rPr>
          <w:rFonts w:ascii="Times New Roman" w:hAnsi="Times New Roman" w:cs="Times New Roman"/>
          <w:sz w:val="24"/>
          <w:szCs w:val="24"/>
          <w:lang w:val="es-PR"/>
        </w:rPr>
        <w:t>(b)</w:t>
      </w:r>
      <w:r w:rsidR="002C2F96"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12</w:t>
      </w:r>
      <w:r w:rsidR="002C2F96" w:rsidRPr="007C4D98">
        <w:rPr>
          <w:rFonts w:ascii="Times New Roman" w:hAnsi="Times New Roman" w:cs="Times New Roman"/>
          <w:sz w:val="24"/>
          <w:szCs w:val="24"/>
          <w:lang w:val="es-PR"/>
        </w:rPr>
        <w:t>)).</w:t>
      </w:r>
      <w:r w:rsidR="008E53DD" w:rsidRPr="007C4D98">
        <w:rPr>
          <w:rFonts w:ascii="Times New Roman" w:hAnsi="Times New Roman" w:cs="Times New Roman"/>
          <w:sz w:val="24"/>
          <w:szCs w:val="24"/>
          <w:lang w:val="es-PR"/>
        </w:rPr>
        <w:t xml:space="preserve"> Particularmente,</w:t>
      </w:r>
      <w:r w:rsidRPr="007C4D98">
        <w:rPr>
          <w:rFonts w:ascii="Times New Roman" w:hAnsi="Times New Roman" w:cs="Times New Roman"/>
          <w:sz w:val="24"/>
          <w:szCs w:val="24"/>
          <w:lang w:val="es-PR"/>
        </w:rPr>
        <w:t xml:space="preserve"> </w:t>
      </w:r>
      <w:r w:rsidR="00B541EE" w:rsidRPr="007C4D98">
        <w:rPr>
          <w:rFonts w:ascii="Times New Roman" w:hAnsi="Times New Roman" w:cs="Times New Roman"/>
          <w:sz w:val="24"/>
          <w:szCs w:val="24"/>
          <w:lang w:val="es-PR"/>
        </w:rPr>
        <w:t xml:space="preserve">el estatuto no requiere que esta información sea transmitida a </w:t>
      </w:r>
      <w:r w:rsidR="002A3CA5" w:rsidRPr="007C4D98">
        <w:rPr>
          <w:rFonts w:ascii="Times New Roman" w:hAnsi="Times New Roman" w:cs="Times New Roman"/>
          <w:sz w:val="24"/>
          <w:szCs w:val="24"/>
          <w:lang w:val="es-PR"/>
        </w:rPr>
        <w:t>OSHA</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8C61C9" w:rsidRPr="007C4D98">
        <w:rPr>
          <w:rFonts w:ascii="Times New Roman" w:hAnsi="Times New Roman" w:cs="Times New Roman"/>
          <w:sz w:val="24"/>
          <w:szCs w:val="24"/>
          <w:lang w:val="es-PR"/>
        </w:rPr>
        <w:t>Y, la sección</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8</w:t>
      </w:r>
      <w:r w:rsidR="002A3CA5" w:rsidRPr="007C4D98">
        <w:rPr>
          <w:rFonts w:ascii="Times New Roman" w:hAnsi="Times New Roman" w:cs="Times New Roman"/>
          <w:sz w:val="24"/>
          <w:szCs w:val="24"/>
          <w:lang w:val="es-PR"/>
        </w:rPr>
        <w:t>(d)</w:t>
      </w:r>
      <w:r w:rsidR="008C61C9" w:rsidRPr="007C4D98">
        <w:rPr>
          <w:rFonts w:ascii="Times New Roman" w:hAnsi="Times New Roman" w:cs="Times New Roman"/>
          <w:sz w:val="24"/>
          <w:szCs w:val="24"/>
          <w:lang w:val="es-PR"/>
        </w:rPr>
        <w:t xml:space="preserve"> de la Ley </w:t>
      </w:r>
      <w:r w:rsidR="00FC55C8" w:rsidRPr="007C4D98">
        <w:rPr>
          <w:rFonts w:ascii="Times New Roman" w:hAnsi="Times New Roman" w:cs="Times New Roman"/>
          <w:sz w:val="24"/>
          <w:szCs w:val="24"/>
          <w:lang w:val="es-PR"/>
        </w:rPr>
        <w:t>dispone</w:t>
      </w:r>
      <w:r w:rsidR="008C61C9" w:rsidRPr="007C4D98">
        <w:rPr>
          <w:rFonts w:ascii="Times New Roman" w:hAnsi="Times New Roman" w:cs="Times New Roman"/>
          <w:sz w:val="24"/>
          <w:szCs w:val="24"/>
          <w:lang w:val="es-PR"/>
        </w:rPr>
        <w:t xml:space="preserve"> que cualquier información que el Secretario recompile bajo la Ley “</w:t>
      </w:r>
      <w:r w:rsidR="00FC55C8" w:rsidRPr="007C4D98">
        <w:rPr>
          <w:rFonts w:ascii="Times New Roman" w:hAnsi="Times New Roman" w:cs="Times New Roman"/>
          <w:sz w:val="24"/>
          <w:szCs w:val="24"/>
          <w:lang w:val="es-PR"/>
        </w:rPr>
        <w:t>debe obtenerse con una imposición mínima para los patronos”.</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29</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U.S.C.</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657</w:t>
      </w:r>
      <w:r w:rsidR="002A3CA5" w:rsidRPr="007C4D98">
        <w:rPr>
          <w:rFonts w:ascii="Times New Roman" w:hAnsi="Times New Roman" w:cs="Times New Roman"/>
          <w:sz w:val="24"/>
          <w:szCs w:val="24"/>
          <w:lang w:val="es-PR"/>
        </w:rPr>
        <w:t>(d)</w:t>
      </w:r>
      <w:r w:rsidR="002C2F96" w:rsidRPr="007C4D98">
        <w:rPr>
          <w:rFonts w:ascii="Times New Roman" w:hAnsi="Times New Roman" w:cs="Times New Roman"/>
          <w:sz w:val="24"/>
          <w:szCs w:val="24"/>
          <w:lang w:val="es-PR"/>
        </w:rPr>
        <w:t>).</w:t>
      </w:r>
    </w:p>
    <w:p w:rsidR="0064637D" w:rsidRPr="003E2611" w:rsidRDefault="00E537DF" w:rsidP="00916887">
      <w:pPr>
        <w:spacing w:after="0" w:line="240" w:lineRule="auto"/>
        <w:jc w:val="both"/>
        <w:rPr>
          <w:rFonts w:ascii="Times New Roman" w:hAnsi="Times New Roman" w:cs="Times New Roman"/>
          <w:b/>
          <w:bCs/>
          <w:sz w:val="24"/>
          <w:szCs w:val="24"/>
          <w:lang w:val="en-US"/>
        </w:rPr>
      </w:pPr>
      <w:r w:rsidRPr="007C4D98">
        <w:rPr>
          <w:rFonts w:ascii="Times New Roman" w:hAnsi="Times New Roman" w:cs="Times New Roman"/>
          <w:sz w:val="24"/>
          <w:szCs w:val="24"/>
          <w:lang w:val="es-PR"/>
        </w:rPr>
        <w:t xml:space="preserve">    </w:t>
      </w:r>
      <w:r w:rsidR="007D17A4" w:rsidRPr="007C4D98">
        <w:rPr>
          <w:rFonts w:ascii="Times New Roman" w:hAnsi="Times New Roman" w:cs="Times New Roman"/>
          <w:sz w:val="24"/>
          <w:szCs w:val="24"/>
          <w:lang w:val="es-PR"/>
        </w:rPr>
        <w:t>La Ley de OSHA autoriza al Secretario del Trabajo a emitir dos tipos de reglas de seguridad y salud ocupacional: nor</w:t>
      </w:r>
      <w:r w:rsidR="00AA6D18" w:rsidRPr="007C4D98">
        <w:rPr>
          <w:rFonts w:ascii="Times New Roman" w:hAnsi="Times New Roman" w:cs="Times New Roman"/>
          <w:sz w:val="24"/>
          <w:szCs w:val="24"/>
          <w:lang w:val="es-PR"/>
        </w:rPr>
        <w:t>m</w:t>
      </w:r>
      <w:r w:rsidR="007D17A4" w:rsidRPr="007C4D98">
        <w:rPr>
          <w:rFonts w:ascii="Times New Roman" w:hAnsi="Times New Roman" w:cs="Times New Roman"/>
          <w:sz w:val="24"/>
          <w:szCs w:val="24"/>
          <w:lang w:val="es-PR"/>
        </w:rPr>
        <w:t>as y reglamentos.  Las normas están dirigidas a corregir riesgos particulares identificados en el lugar de trabajo, mientras que los reglamentos</w:t>
      </w:r>
      <w:r w:rsidR="00300484" w:rsidRPr="007C4D98">
        <w:rPr>
          <w:rFonts w:ascii="Times New Roman" w:hAnsi="Times New Roman" w:cs="Times New Roman"/>
          <w:sz w:val="24"/>
          <w:szCs w:val="24"/>
          <w:lang w:val="es-PR"/>
        </w:rPr>
        <w:t xml:space="preserve"> promueven los propósitos generales de regulación de cumplimiento y detección </w:t>
      </w:r>
      <w:r w:rsidR="007D17A4" w:rsidRPr="007C4D98">
        <w:rPr>
          <w:rFonts w:ascii="Times New Roman" w:hAnsi="Times New Roman" w:cs="Times New Roman"/>
          <w:sz w:val="24"/>
          <w:szCs w:val="24"/>
          <w:lang w:val="es-PR"/>
        </w:rPr>
        <w:t>de la Ley de OSHA</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2C2F96" w:rsidRPr="003E2611">
        <w:rPr>
          <w:rFonts w:ascii="Times New Roman" w:hAnsi="Times New Roman" w:cs="Times New Roman"/>
          <w:sz w:val="24"/>
          <w:szCs w:val="24"/>
          <w:lang w:val="en-US"/>
        </w:rPr>
        <w:t>(</w:t>
      </w:r>
      <w:proofErr w:type="spellStart"/>
      <w:r w:rsidR="001D1373" w:rsidRPr="003E2611">
        <w:rPr>
          <w:rFonts w:ascii="Times New Roman" w:hAnsi="Times New Roman" w:cs="Times New Roman"/>
          <w:sz w:val="24"/>
          <w:szCs w:val="24"/>
          <w:lang w:val="en-US"/>
        </w:rPr>
        <w:t>Véase</w:t>
      </w:r>
      <w:proofErr w:type="spellEnd"/>
      <w:r w:rsidRPr="003E2611">
        <w:rPr>
          <w:rFonts w:ascii="Times New Roman" w:hAnsi="Times New Roman" w:cs="Times New Roman"/>
          <w:sz w:val="24"/>
          <w:szCs w:val="24"/>
          <w:lang w:val="en-US"/>
        </w:rPr>
        <w:t xml:space="preserve"> </w:t>
      </w:r>
      <w:r w:rsidR="0064637D" w:rsidRPr="003E2611">
        <w:rPr>
          <w:rFonts w:ascii="Times New Roman" w:hAnsi="Times New Roman" w:cs="Times New Roman"/>
          <w:i/>
          <w:iCs/>
          <w:sz w:val="24"/>
          <w:szCs w:val="24"/>
          <w:lang w:val="en-US"/>
        </w:rPr>
        <w:t>Workplace</w:t>
      </w:r>
      <w:r w:rsidRPr="003E2611">
        <w:rPr>
          <w:rFonts w:ascii="Times New Roman" w:hAnsi="Times New Roman" w:cs="Times New Roman"/>
          <w:i/>
          <w:iCs/>
          <w:sz w:val="24"/>
          <w:szCs w:val="24"/>
          <w:lang w:val="en-US"/>
        </w:rPr>
        <w:t xml:space="preserve"> </w:t>
      </w:r>
      <w:r w:rsidR="0064637D" w:rsidRPr="003E2611">
        <w:rPr>
          <w:rFonts w:ascii="Times New Roman" w:hAnsi="Times New Roman" w:cs="Times New Roman"/>
          <w:i/>
          <w:iCs/>
          <w:sz w:val="24"/>
          <w:szCs w:val="24"/>
          <w:lang w:val="en-US"/>
        </w:rPr>
        <w:t>Health</w:t>
      </w:r>
      <w:r w:rsidRPr="003E2611">
        <w:rPr>
          <w:rFonts w:ascii="Times New Roman" w:hAnsi="Times New Roman" w:cs="Times New Roman"/>
          <w:i/>
          <w:iCs/>
          <w:sz w:val="24"/>
          <w:szCs w:val="24"/>
          <w:lang w:val="en-US"/>
        </w:rPr>
        <w:t xml:space="preserve"> </w:t>
      </w:r>
      <w:r w:rsidR="0064637D" w:rsidRPr="003E2611">
        <w:rPr>
          <w:rFonts w:ascii="Times New Roman" w:hAnsi="Times New Roman" w:cs="Times New Roman"/>
          <w:i/>
          <w:iCs/>
          <w:sz w:val="24"/>
          <w:szCs w:val="24"/>
          <w:lang w:val="en-US"/>
        </w:rPr>
        <w:t>&amp;</w:t>
      </w:r>
      <w:r w:rsidRPr="003E2611">
        <w:rPr>
          <w:rFonts w:ascii="Times New Roman" w:hAnsi="Times New Roman" w:cs="Times New Roman"/>
          <w:i/>
          <w:iCs/>
          <w:sz w:val="24"/>
          <w:szCs w:val="24"/>
          <w:lang w:val="en-US"/>
        </w:rPr>
        <w:t xml:space="preserve"> </w:t>
      </w:r>
      <w:r w:rsidR="0064637D" w:rsidRPr="003E2611">
        <w:rPr>
          <w:rFonts w:ascii="Times New Roman" w:hAnsi="Times New Roman" w:cs="Times New Roman"/>
          <w:i/>
          <w:iCs/>
          <w:sz w:val="24"/>
          <w:szCs w:val="24"/>
          <w:lang w:val="en-US"/>
        </w:rPr>
        <w:t>Safety</w:t>
      </w:r>
      <w:r w:rsidRPr="003E2611">
        <w:rPr>
          <w:rFonts w:ascii="Times New Roman" w:hAnsi="Times New Roman" w:cs="Times New Roman"/>
          <w:i/>
          <w:iCs/>
          <w:sz w:val="24"/>
          <w:szCs w:val="24"/>
          <w:lang w:val="en-US"/>
        </w:rPr>
        <w:t xml:space="preserve"> </w:t>
      </w:r>
      <w:r w:rsidR="0064637D" w:rsidRPr="003E2611">
        <w:rPr>
          <w:rFonts w:ascii="Times New Roman" w:hAnsi="Times New Roman" w:cs="Times New Roman"/>
          <w:i/>
          <w:iCs/>
          <w:sz w:val="24"/>
          <w:szCs w:val="24"/>
          <w:lang w:val="en-US"/>
        </w:rPr>
        <w:t>Council</w:t>
      </w:r>
      <w:r w:rsidRPr="003E2611">
        <w:rPr>
          <w:rFonts w:ascii="Times New Roman" w:hAnsi="Times New Roman" w:cs="Times New Roman"/>
          <w:i/>
          <w:iCs/>
          <w:sz w:val="24"/>
          <w:szCs w:val="24"/>
          <w:lang w:val="en-US"/>
        </w:rPr>
        <w:t xml:space="preserve"> </w:t>
      </w:r>
      <w:r w:rsidR="0064637D" w:rsidRPr="003E2611">
        <w:rPr>
          <w:rFonts w:ascii="Times New Roman" w:hAnsi="Times New Roman" w:cs="Times New Roman"/>
          <w:i/>
          <w:iCs/>
          <w:sz w:val="24"/>
          <w:szCs w:val="24"/>
          <w:lang w:val="en-US"/>
        </w:rPr>
        <w:t>v</w:t>
      </w:r>
      <w:r w:rsidR="002C2F96" w:rsidRPr="003E2611">
        <w:rPr>
          <w:rFonts w:ascii="Times New Roman" w:hAnsi="Times New Roman" w:cs="Times New Roman"/>
          <w:i/>
          <w:iCs/>
          <w:sz w:val="24"/>
          <w:szCs w:val="24"/>
          <w:lang w:val="en-US"/>
        </w:rPr>
        <w:t>.</w:t>
      </w:r>
      <w:r w:rsidRPr="003E2611">
        <w:rPr>
          <w:rFonts w:ascii="Times New Roman" w:hAnsi="Times New Roman" w:cs="Times New Roman"/>
          <w:i/>
          <w:iCs/>
          <w:sz w:val="24"/>
          <w:szCs w:val="24"/>
          <w:lang w:val="en-US"/>
        </w:rPr>
        <w:t xml:space="preserve"> </w:t>
      </w:r>
      <w:r w:rsidR="0064637D" w:rsidRPr="003E2611">
        <w:rPr>
          <w:rFonts w:ascii="Times New Roman" w:hAnsi="Times New Roman" w:cs="Times New Roman"/>
          <w:i/>
          <w:iCs/>
          <w:sz w:val="24"/>
          <w:szCs w:val="24"/>
          <w:lang w:val="en-US"/>
        </w:rPr>
        <w:t>Reich</w:t>
      </w:r>
      <w:r w:rsidRPr="003E2611">
        <w:rPr>
          <w:rFonts w:ascii="Times New Roman" w:hAnsi="Times New Roman" w:cs="Times New Roman"/>
          <w:sz w:val="24"/>
          <w:szCs w:val="24"/>
          <w:lang w:val="en-US"/>
        </w:rPr>
        <w:t xml:space="preserve">, </w:t>
      </w:r>
      <w:r w:rsidR="003653E5" w:rsidRPr="003E2611">
        <w:rPr>
          <w:rFonts w:ascii="Times New Roman" w:hAnsi="Times New Roman" w:cs="Times New Roman"/>
          <w:sz w:val="24"/>
          <w:szCs w:val="24"/>
          <w:lang w:val="en-US"/>
        </w:rPr>
        <w:t>56</w:t>
      </w:r>
      <w:r w:rsidRPr="003E2611">
        <w:rPr>
          <w:rFonts w:ascii="Times New Roman" w:hAnsi="Times New Roman" w:cs="Times New Roman"/>
          <w:sz w:val="24"/>
          <w:szCs w:val="24"/>
          <w:lang w:val="en-US"/>
        </w:rPr>
        <w:t xml:space="preserve"> </w:t>
      </w:r>
      <w:r w:rsidR="0064637D" w:rsidRPr="003E2611">
        <w:rPr>
          <w:rFonts w:ascii="Times New Roman" w:hAnsi="Times New Roman" w:cs="Times New Roman"/>
          <w:sz w:val="24"/>
          <w:szCs w:val="24"/>
          <w:lang w:val="en-US"/>
        </w:rPr>
        <w:t>F</w:t>
      </w:r>
      <w:r w:rsidR="002C2F96" w:rsidRPr="003E2611">
        <w:rPr>
          <w:rFonts w:ascii="Times New Roman" w:hAnsi="Times New Roman" w:cs="Times New Roman"/>
          <w:sz w:val="24"/>
          <w:szCs w:val="24"/>
          <w:lang w:val="en-US"/>
        </w:rPr>
        <w:t>.</w:t>
      </w:r>
      <w:r w:rsidR="003653E5" w:rsidRPr="003E2611">
        <w:rPr>
          <w:rFonts w:ascii="Times New Roman" w:hAnsi="Times New Roman" w:cs="Times New Roman"/>
          <w:sz w:val="24"/>
          <w:szCs w:val="24"/>
          <w:lang w:val="en-US"/>
        </w:rPr>
        <w:t>3</w:t>
      </w:r>
      <w:r w:rsidR="0064637D" w:rsidRPr="003E2611">
        <w:rPr>
          <w:rFonts w:ascii="Times New Roman" w:hAnsi="Times New Roman" w:cs="Times New Roman"/>
          <w:sz w:val="24"/>
          <w:szCs w:val="24"/>
          <w:lang w:val="en-US"/>
        </w:rPr>
        <w:t>d</w:t>
      </w:r>
      <w:r w:rsidRPr="003E2611">
        <w:rPr>
          <w:rFonts w:ascii="Times New Roman" w:hAnsi="Times New Roman" w:cs="Times New Roman"/>
          <w:sz w:val="24"/>
          <w:szCs w:val="24"/>
          <w:lang w:val="en-US"/>
        </w:rPr>
        <w:t xml:space="preserve"> </w:t>
      </w:r>
      <w:r w:rsidR="003653E5" w:rsidRPr="003E2611">
        <w:rPr>
          <w:rFonts w:ascii="Times New Roman" w:hAnsi="Times New Roman" w:cs="Times New Roman"/>
          <w:sz w:val="24"/>
          <w:szCs w:val="24"/>
          <w:lang w:val="en-US"/>
        </w:rPr>
        <w:t>1465</w:t>
      </w:r>
      <w:r w:rsidRPr="003E2611">
        <w:rPr>
          <w:rFonts w:ascii="Times New Roman" w:hAnsi="Times New Roman" w:cs="Times New Roman"/>
          <w:sz w:val="24"/>
          <w:szCs w:val="24"/>
          <w:lang w:val="en-US"/>
        </w:rPr>
        <w:t xml:space="preserve">, </w:t>
      </w:r>
      <w:r w:rsidR="003653E5" w:rsidRPr="003E2611">
        <w:rPr>
          <w:rFonts w:ascii="Times New Roman" w:hAnsi="Times New Roman" w:cs="Times New Roman"/>
          <w:sz w:val="24"/>
          <w:szCs w:val="24"/>
          <w:lang w:val="en-US"/>
        </w:rPr>
        <w:t>1468</w:t>
      </w:r>
      <w:r w:rsidRPr="003E2611">
        <w:rPr>
          <w:rFonts w:ascii="Times New Roman" w:hAnsi="Times New Roman" w:cs="Times New Roman"/>
          <w:sz w:val="24"/>
          <w:szCs w:val="24"/>
          <w:lang w:val="en-US"/>
        </w:rPr>
        <w:t xml:space="preserve"> </w:t>
      </w:r>
      <w:r w:rsidR="002C2F96" w:rsidRPr="003E2611">
        <w:rPr>
          <w:rFonts w:ascii="Times New Roman" w:hAnsi="Times New Roman" w:cs="Times New Roman"/>
          <w:sz w:val="24"/>
          <w:szCs w:val="24"/>
          <w:lang w:val="en-US"/>
        </w:rPr>
        <w:t>(</w:t>
      </w:r>
      <w:r w:rsidR="0064637D" w:rsidRPr="003E2611">
        <w:rPr>
          <w:rFonts w:ascii="Times New Roman" w:hAnsi="Times New Roman" w:cs="Times New Roman"/>
          <w:sz w:val="24"/>
          <w:szCs w:val="24"/>
          <w:lang w:val="en-US"/>
        </w:rPr>
        <w:t>D</w:t>
      </w:r>
      <w:r w:rsidR="002C2F96" w:rsidRPr="003E2611">
        <w:rPr>
          <w:rFonts w:ascii="Times New Roman" w:hAnsi="Times New Roman" w:cs="Times New Roman"/>
          <w:sz w:val="24"/>
          <w:szCs w:val="24"/>
          <w:lang w:val="en-US"/>
        </w:rPr>
        <w:t>.</w:t>
      </w:r>
      <w:r w:rsidR="0064637D" w:rsidRPr="003E2611">
        <w:rPr>
          <w:rFonts w:ascii="Times New Roman" w:hAnsi="Times New Roman" w:cs="Times New Roman"/>
          <w:sz w:val="24"/>
          <w:szCs w:val="24"/>
          <w:lang w:val="en-US"/>
        </w:rPr>
        <w:t>C</w:t>
      </w:r>
      <w:r w:rsidR="002C2F96" w:rsidRPr="003E2611">
        <w:rPr>
          <w:rFonts w:ascii="Times New Roman" w:hAnsi="Times New Roman" w:cs="Times New Roman"/>
          <w:sz w:val="24"/>
          <w:szCs w:val="24"/>
          <w:lang w:val="en-US"/>
        </w:rPr>
        <w:t>.</w:t>
      </w:r>
      <w:r w:rsidRPr="003E2611">
        <w:rPr>
          <w:rFonts w:ascii="Times New Roman" w:hAnsi="Times New Roman" w:cs="Times New Roman"/>
          <w:sz w:val="24"/>
          <w:szCs w:val="24"/>
          <w:lang w:val="en-US"/>
        </w:rPr>
        <w:t xml:space="preserve"> </w:t>
      </w:r>
      <w:r w:rsidR="0064637D" w:rsidRPr="003E2611">
        <w:rPr>
          <w:rFonts w:ascii="Times New Roman" w:hAnsi="Times New Roman" w:cs="Times New Roman"/>
          <w:sz w:val="24"/>
          <w:szCs w:val="24"/>
          <w:lang w:val="en-US"/>
        </w:rPr>
        <w:t>Cir</w:t>
      </w:r>
      <w:r w:rsidR="002C2F96" w:rsidRPr="003E2611">
        <w:rPr>
          <w:rFonts w:ascii="Times New Roman" w:hAnsi="Times New Roman" w:cs="Times New Roman"/>
          <w:sz w:val="24"/>
          <w:szCs w:val="24"/>
          <w:lang w:val="en-US"/>
        </w:rPr>
        <w:t>.</w:t>
      </w:r>
      <w:r w:rsidRPr="003E2611">
        <w:rPr>
          <w:rFonts w:ascii="Times New Roman" w:hAnsi="Times New Roman" w:cs="Times New Roman"/>
          <w:sz w:val="24"/>
          <w:szCs w:val="24"/>
          <w:lang w:val="en-US"/>
        </w:rPr>
        <w:t xml:space="preserve"> </w:t>
      </w:r>
      <w:r w:rsidR="003653E5" w:rsidRPr="003E2611">
        <w:rPr>
          <w:rFonts w:ascii="Times New Roman" w:hAnsi="Times New Roman" w:cs="Times New Roman"/>
          <w:sz w:val="24"/>
          <w:szCs w:val="24"/>
          <w:lang w:val="en-US"/>
        </w:rPr>
        <w:t>1995</w:t>
      </w:r>
      <w:r w:rsidR="002C2F96" w:rsidRPr="003E2611">
        <w:rPr>
          <w:rFonts w:ascii="Times New Roman" w:hAnsi="Times New Roman" w:cs="Times New Roman"/>
          <w:sz w:val="24"/>
          <w:szCs w:val="24"/>
          <w:lang w:val="en-US"/>
        </w:rPr>
        <w:t>)</w:t>
      </w:r>
      <w:r w:rsidRPr="003E2611">
        <w:rPr>
          <w:rFonts w:ascii="Times New Roman" w:hAnsi="Times New Roman" w:cs="Times New Roman"/>
          <w:sz w:val="24"/>
          <w:szCs w:val="24"/>
          <w:lang w:val="en-US"/>
        </w:rPr>
        <w:t xml:space="preserve"> </w:t>
      </w:r>
      <w:r w:rsidR="002C2F96" w:rsidRPr="003E2611">
        <w:rPr>
          <w:rFonts w:ascii="Times New Roman" w:hAnsi="Times New Roman" w:cs="Times New Roman"/>
          <w:sz w:val="24"/>
          <w:szCs w:val="24"/>
          <w:lang w:val="en-US"/>
        </w:rPr>
        <w:t>(</w:t>
      </w:r>
      <w:r w:rsidR="00A934D3" w:rsidRPr="003E2611">
        <w:rPr>
          <w:rFonts w:ascii="Times New Roman" w:hAnsi="Times New Roman" w:cs="Times New Roman"/>
          <w:sz w:val="24"/>
          <w:szCs w:val="24"/>
          <w:lang w:val="en-US"/>
        </w:rPr>
        <w:t>citando</w:t>
      </w:r>
      <w:r w:rsidRPr="003E2611">
        <w:rPr>
          <w:rFonts w:ascii="Times New Roman" w:hAnsi="Times New Roman" w:cs="Times New Roman"/>
          <w:sz w:val="24"/>
          <w:szCs w:val="24"/>
          <w:lang w:val="en-US"/>
        </w:rPr>
        <w:t xml:space="preserve"> </w:t>
      </w:r>
      <w:r w:rsidR="0064637D" w:rsidRPr="003E2611">
        <w:rPr>
          <w:rFonts w:ascii="Times New Roman" w:hAnsi="Times New Roman" w:cs="Times New Roman"/>
          <w:i/>
          <w:iCs/>
          <w:sz w:val="24"/>
          <w:szCs w:val="24"/>
          <w:lang w:val="en-US"/>
        </w:rPr>
        <w:t>La</w:t>
      </w:r>
      <w:r w:rsidR="002C2F96" w:rsidRPr="003E2611">
        <w:rPr>
          <w:rFonts w:ascii="Times New Roman" w:hAnsi="Times New Roman" w:cs="Times New Roman"/>
          <w:i/>
          <w:iCs/>
          <w:sz w:val="24"/>
          <w:szCs w:val="24"/>
          <w:lang w:val="en-US"/>
        </w:rPr>
        <w:t>.</w:t>
      </w:r>
      <w:r w:rsidRPr="003E2611">
        <w:rPr>
          <w:rFonts w:ascii="Times New Roman" w:hAnsi="Times New Roman" w:cs="Times New Roman"/>
          <w:i/>
          <w:iCs/>
          <w:sz w:val="24"/>
          <w:szCs w:val="24"/>
          <w:lang w:val="en-US"/>
        </w:rPr>
        <w:t xml:space="preserve"> </w:t>
      </w:r>
      <w:r w:rsidR="0064637D" w:rsidRPr="003E2611">
        <w:rPr>
          <w:rFonts w:ascii="Times New Roman" w:hAnsi="Times New Roman" w:cs="Times New Roman"/>
          <w:i/>
          <w:iCs/>
          <w:sz w:val="24"/>
          <w:szCs w:val="24"/>
          <w:lang w:val="en-US"/>
        </w:rPr>
        <w:t>Chem</w:t>
      </w:r>
      <w:r w:rsidR="002C2F96" w:rsidRPr="003E2611">
        <w:rPr>
          <w:rFonts w:ascii="Times New Roman" w:hAnsi="Times New Roman" w:cs="Times New Roman"/>
          <w:i/>
          <w:iCs/>
          <w:sz w:val="24"/>
          <w:szCs w:val="24"/>
          <w:lang w:val="en-US"/>
        </w:rPr>
        <w:t>.</w:t>
      </w:r>
      <w:r w:rsidRPr="003E2611">
        <w:rPr>
          <w:rFonts w:ascii="Times New Roman" w:hAnsi="Times New Roman" w:cs="Times New Roman"/>
          <w:i/>
          <w:iCs/>
          <w:sz w:val="24"/>
          <w:szCs w:val="24"/>
          <w:lang w:val="en-US"/>
        </w:rPr>
        <w:t xml:space="preserve"> </w:t>
      </w:r>
      <w:proofErr w:type="spellStart"/>
      <w:r w:rsidR="0064637D" w:rsidRPr="003E2611">
        <w:rPr>
          <w:rFonts w:ascii="Times New Roman" w:hAnsi="Times New Roman" w:cs="Times New Roman"/>
          <w:i/>
          <w:iCs/>
          <w:sz w:val="24"/>
          <w:szCs w:val="24"/>
          <w:lang w:val="en-US"/>
        </w:rPr>
        <w:t>Ass'n</w:t>
      </w:r>
      <w:proofErr w:type="spellEnd"/>
      <w:r w:rsidRPr="003E2611">
        <w:rPr>
          <w:rFonts w:ascii="Times New Roman" w:hAnsi="Times New Roman" w:cs="Times New Roman"/>
          <w:i/>
          <w:iCs/>
          <w:sz w:val="24"/>
          <w:szCs w:val="24"/>
          <w:lang w:val="en-US"/>
        </w:rPr>
        <w:t xml:space="preserve"> </w:t>
      </w:r>
      <w:r w:rsidR="0064637D" w:rsidRPr="003E2611">
        <w:rPr>
          <w:rFonts w:ascii="Times New Roman" w:hAnsi="Times New Roman" w:cs="Times New Roman"/>
          <w:i/>
          <w:iCs/>
          <w:sz w:val="24"/>
          <w:szCs w:val="24"/>
          <w:lang w:val="en-US"/>
        </w:rPr>
        <w:t>v</w:t>
      </w:r>
      <w:r w:rsidR="002C2F96" w:rsidRPr="003E2611">
        <w:rPr>
          <w:rFonts w:ascii="Times New Roman" w:hAnsi="Times New Roman" w:cs="Times New Roman"/>
          <w:i/>
          <w:iCs/>
          <w:sz w:val="24"/>
          <w:szCs w:val="24"/>
          <w:lang w:val="en-US"/>
        </w:rPr>
        <w:t>.</w:t>
      </w:r>
      <w:r w:rsidRPr="003E2611">
        <w:rPr>
          <w:rFonts w:ascii="Times New Roman" w:hAnsi="Times New Roman" w:cs="Times New Roman"/>
          <w:i/>
          <w:iCs/>
          <w:sz w:val="24"/>
          <w:szCs w:val="24"/>
          <w:lang w:val="en-US"/>
        </w:rPr>
        <w:t xml:space="preserve"> </w:t>
      </w:r>
      <w:r w:rsidR="0064637D" w:rsidRPr="003E2611">
        <w:rPr>
          <w:rFonts w:ascii="Times New Roman" w:hAnsi="Times New Roman" w:cs="Times New Roman"/>
          <w:i/>
          <w:iCs/>
          <w:sz w:val="24"/>
          <w:szCs w:val="24"/>
          <w:lang w:val="en-US"/>
        </w:rPr>
        <w:t>Bingham</w:t>
      </w:r>
      <w:r w:rsidRPr="003E2611">
        <w:rPr>
          <w:rFonts w:ascii="Times New Roman" w:hAnsi="Times New Roman" w:cs="Times New Roman"/>
          <w:sz w:val="24"/>
          <w:szCs w:val="24"/>
          <w:lang w:val="en-US"/>
        </w:rPr>
        <w:t xml:space="preserve">, </w:t>
      </w:r>
      <w:r w:rsidR="003653E5" w:rsidRPr="003E2611">
        <w:rPr>
          <w:rFonts w:ascii="Times New Roman" w:hAnsi="Times New Roman" w:cs="Times New Roman"/>
          <w:sz w:val="24"/>
          <w:szCs w:val="24"/>
          <w:lang w:val="en-US"/>
        </w:rPr>
        <w:t>657</w:t>
      </w:r>
      <w:r w:rsidRPr="003E2611">
        <w:rPr>
          <w:rFonts w:ascii="Times New Roman" w:hAnsi="Times New Roman" w:cs="Times New Roman"/>
          <w:sz w:val="24"/>
          <w:szCs w:val="24"/>
          <w:lang w:val="en-US"/>
        </w:rPr>
        <w:t xml:space="preserve"> </w:t>
      </w:r>
      <w:r w:rsidR="0064637D" w:rsidRPr="003E2611">
        <w:rPr>
          <w:rFonts w:ascii="Times New Roman" w:hAnsi="Times New Roman" w:cs="Times New Roman"/>
          <w:sz w:val="24"/>
          <w:szCs w:val="24"/>
          <w:lang w:val="en-US"/>
        </w:rPr>
        <w:t>F</w:t>
      </w:r>
      <w:r w:rsidR="002C2F96" w:rsidRPr="003E2611">
        <w:rPr>
          <w:rFonts w:ascii="Times New Roman" w:hAnsi="Times New Roman" w:cs="Times New Roman"/>
          <w:sz w:val="24"/>
          <w:szCs w:val="24"/>
          <w:lang w:val="en-US"/>
        </w:rPr>
        <w:t>.</w:t>
      </w:r>
      <w:r w:rsidR="003653E5" w:rsidRPr="003E2611">
        <w:rPr>
          <w:rFonts w:ascii="Times New Roman" w:hAnsi="Times New Roman" w:cs="Times New Roman"/>
          <w:sz w:val="24"/>
          <w:szCs w:val="24"/>
          <w:lang w:val="en-US"/>
        </w:rPr>
        <w:t>2</w:t>
      </w:r>
      <w:r w:rsidR="0064637D" w:rsidRPr="003E2611">
        <w:rPr>
          <w:rFonts w:ascii="Times New Roman" w:hAnsi="Times New Roman" w:cs="Times New Roman"/>
          <w:sz w:val="24"/>
          <w:szCs w:val="24"/>
          <w:lang w:val="en-US"/>
        </w:rPr>
        <w:t>d</w:t>
      </w:r>
      <w:r w:rsidRPr="003E2611">
        <w:rPr>
          <w:rFonts w:ascii="Times New Roman" w:hAnsi="Times New Roman" w:cs="Times New Roman"/>
          <w:sz w:val="24"/>
          <w:szCs w:val="24"/>
          <w:lang w:val="en-US"/>
        </w:rPr>
        <w:t xml:space="preserve"> </w:t>
      </w:r>
      <w:r w:rsidR="003653E5" w:rsidRPr="003E2611">
        <w:rPr>
          <w:rFonts w:ascii="Times New Roman" w:hAnsi="Times New Roman" w:cs="Times New Roman"/>
          <w:sz w:val="24"/>
          <w:szCs w:val="24"/>
          <w:lang w:val="en-US"/>
        </w:rPr>
        <w:t>777</w:t>
      </w:r>
      <w:r w:rsidRPr="003E2611">
        <w:rPr>
          <w:rFonts w:ascii="Times New Roman" w:hAnsi="Times New Roman" w:cs="Times New Roman"/>
          <w:sz w:val="24"/>
          <w:szCs w:val="24"/>
          <w:lang w:val="en-US"/>
        </w:rPr>
        <w:t xml:space="preserve">, </w:t>
      </w:r>
      <w:r w:rsidR="003653E5" w:rsidRPr="003E2611">
        <w:rPr>
          <w:rFonts w:ascii="Times New Roman" w:hAnsi="Times New Roman" w:cs="Times New Roman"/>
          <w:sz w:val="24"/>
          <w:szCs w:val="24"/>
          <w:lang w:val="en-US"/>
        </w:rPr>
        <w:t>781</w:t>
      </w:r>
      <w:r w:rsidR="008F062A" w:rsidRPr="003E2611">
        <w:rPr>
          <w:rFonts w:ascii="Times New Roman" w:hAnsi="Times New Roman" w:cs="Times New Roman"/>
          <w:sz w:val="24"/>
          <w:szCs w:val="24"/>
          <w:lang w:val="en-US"/>
        </w:rPr>
        <w:t>-</w:t>
      </w:r>
      <w:r w:rsidR="003653E5" w:rsidRPr="003E2611">
        <w:rPr>
          <w:rFonts w:ascii="Times New Roman" w:hAnsi="Times New Roman" w:cs="Times New Roman"/>
          <w:sz w:val="24"/>
          <w:szCs w:val="24"/>
          <w:lang w:val="en-US"/>
        </w:rPr>
        <w:t>82</w:t>
      </w:r>
      <w:r w:rsidRPr="003E2611">
        <w:rPr>
          <w:rFonts w:ascii="Times New Roman" w:hAnsi="Times New Roman" w:cs="Times New Roman"/>
          <w:sz w:val="24"/>
          <w:szCs w:val="24"/>
          <w:lang w:val="en-US"/>
        </w:rPr>
        <w:t xml:space="preserve"> </w:t>
      </w:r>
      <w:r w:rsidR="002C2F96" w:rsidRPr="003E2611">
        <w:rPr>
          <w:rFonts w:ascii="Times New Roman" w:hAnsi="Times New Roman" w:cs="Times New Roman"/>
          <w:sz w:val="24"/>
          <w:szCs w:val="24"/>
          <w:lang w:val="en-US"/>
        </w:rPr>
        <w:t>(</w:t>
      </w:r>
      <w:r w:rsidR="003653E5" w:rsidRPr="003E2611">
        <w:rPr>
          <w:rFonts w:ascii="Times New Roman" w:hAnsi="Times New Roman" w:cs="Times New Roman"/>
          <w:sz w:val="24"/>
          <w:szCs w:val="24"/>
          <w:lang w:val="en-US"/>
        </w:rPr>
        <w:t>5</w:t>
      </w:r>
      <w:r w:rsidR="0064637D" w:rsidRPr="003E2611">
        <w:rPr>
          <w:rFonts w:ascii="Times New Roman" w:hAnsi="Times New Roman" w:cs="Times New Roman"/>
          <w:sz w:val="24"/>
          <w:szCs w:val="24"/>
          <w:lang w:val="en-US"/>
        </w:rPr>
        <w:t>th</w:t>
      </w:r>
      <w:r w:rsidRPr="003E2611">
        <w:rPr>
          <w:rFonts w:ascii="Times New Roman" w:hAnsi="Times New Roman" w:cs="Times New Roman"/>
          <w:sz w:val="24"/>
          <w:szCs w:val="24"/>
          <w:lang w:val="en-US"/>
        </w:rPr>
        <w:t xml:space="preserve"> </w:t>
      </w:r>
      <w:r w:rsidR="0064637D" w:rsidRPr="003E2611">
        <w:rPr>
          <w:rFonts w:ascii="Times New Roman" w:hAnsi="Times New Roman" w:cs="Times New Roman"/>
          <w:sz w:val="24"/>
          <w:szCs w:val="24"/>
          <w:lang w:val="en-US"/>
        </w:rPr>
        <w:t>Cir</w:t>
      </w:r>
      <w:r w:rsidR="002C2F96" w:rsidRPr="003E2611">
        <w:rPr>
          <w:rFonts w:ascii="Times New Roman" w:hAnsi="Times New Roman" w:cs="Times New Roman"/>
          <w:sz w:val="24"/>
          <w:szCs w:val="24"/>
          <w:lang w:val="en-US"/>
        </w:rPr>
        <w:t>.</w:t>
      </w:r>
      <w:r w:rsidRPr="003E2611">
        <w:rPr>
          <w:rFonts w:ascii="Times New Roman" w:hAnsi="Times New Roman" w:cs="Times New Roman"/>
          <w:sz w:val="24"/>
          <w:szCs w:val="24"/>
          <w:lang w:val="en-US"/>
        </w:rPr>
        <w:t xml:space="preserve"> </w:t>
      </w:r>
      <w:r w:rsidR="003653E5" w:rsidRPr="003E2611">
        <w:rPr>
          <w:rFonts w:ascii="Times New Roman" w:hAnsi="Times New Roman" w:cs="Times New Roman"/>
          <w:sz w:val="24"/>
          <w:szCs w:val="24"/>
          <w:lang w:val="en-US"/>
        </w:rPr>
        <w:t>1981</w:t>
      </w:r>
      <w:r w:rsidR="002C2F96" w:rsidRPr="003E2611">
        <w:rPr>
          <w:rFonts w:ascii="Times New Roman" w:hAnsi="Times New Roman" w:cs="Times New Roman"/>
          <w:sz w:val="24"/>
          <w:szCs w:val="24"/>
          <w:lang w:val="en-US"/>
        </w:rPr>
        <w:t>))</w:t>
      </w:r>
      <w:r w:rsidR="00F73DC0" w:rsidRPr="003E2611">
        <w:rPr>
          <w:rFonts w:ascii="Times New Roman" w:hAnsi="Times New Roman" w:cs="Times New Roman"/>
          <w:sz w:val="24"/>
          <w:szCs w:val="24"/>
          <w:lang w:val="en-US"/>
        </w:rPr>
        <w:t>;</w:t>
      </w:r>
      <w:r w:rsidRPr="003E2611">
        <w:rPr>
          <w:rFonts w:ascii="Times New Roman" w:hAnsi="Times New Roman" w:cs="Times New Roman"/>
          <w:sz w:val="24"/>
          <w:szCs w:val="24"/>
          <w:lang w:val="en-US"/>
        </w:rPr>
        <w:t xml:space="preserve"> </w:t>
      </w:r>
      <w:r w:rsidR="0064637D" w:rsidRPr="003E2611">
        <w:rPr>
          <w:rFonts w:ascii="Times New Roman" w:hAnsi="Times New Roman" w:cs="Times New Roman"/>
          <w:i/>
          <w:iCs/>
          <w:sz w:val="24"/>
          <w:szCs w:val="24"/>
          <w:lang w:val="en-US"/>
        </w:rPr>
        <w:t>United</w:t>
      </w:r>
      <w:r w:rsidRPr="003E2611">
        <w:rPr>
          <w:rFonts w:ascii="Times New Roman" w:hAnsi="Times New Roman" w:cs="Times New Roman"/>
          <w:i/>
          <w:iCs/>
          <w:sz w:val="24"/>
          <w:szCs w:val="24"/>
          <w:lang w:val="en-US"/>
        </w:rPr>
        <w:t xml:space="preserve"> </w:t>
      </w:r>
      <w:r w:rsidR="0064637D" w:rsidRPr="003E2611">
        <w:rPr>
          <w:rFonts w:ascii="Times New Roman" w:hAnsi="Times New Roman" w:cs="Times New Roman"/>
          <w:i/>
          <w:iCs/>
          <w:sz w:val="24"/>
          <w:szCs w:val="24"/>
          <w:lang w:val="en-US"/>
        </w:rPr>
        <w:t>Steelworkers</w:t>
      </w:r>
      <w:r w:rsidRPr="003E2611">
        <w:rPr>
          <w:rFonts w:ascii="Times New Roman" w:hAnsi="Times New Roman" w:cs="Times New Roman"/>
          <w:i/>
          <w:iCs/>
          <w:sz w:val="24"/>
          <w:szCs w:val="24"/>
          <w:lang w:val="en-US"/>
        </w:rPr>
        <w:t xml:space="preserve"> </w:t>
      </w:r>
      <w:r w:rsidR="0064637D" w:rsidRPr="003E2611">
        <w:rPr>
          <w:rFonts w:ascii="Times New Roman" w:hAnsi="Times New Roman" w:cs="Times New Roman"/>
          <w:i/>
          <w:iCs/>
          <w:sz w:val="24"/>
          <w:szCs w:val="24"/>
          <w:lang w:val="en-US"/>
        </w:rPr>
        <w:t>of</w:t>
      </w:r>
      <w:r w:rsidRPr="003E2611">
        <w:rPr>
          <w:rFonts w:ascii="Times New Roman" w:hAnsi="Times New Roman" w:cs="Times New Roman"/>
          <w:i/>
          <w:iCs/>
          <w:sz w:val="24"/>
          <w:szCs w:val="24"/>
          <w:lang w:val="en-US"/>
        </w:rPr>
        <w:t xml:space="preserve"> </w:t>
      </w:r>
      <w:r w:rsidR="0064637D" w:rsidRPr="003E2611">
        <w:rPr>
          <w:rFonts w:ascii="Times New Roman" w:hAnsi="Times New Roman" w:cs="Times New Roman"/>
          <w:i/>
          <w:iCs/>
          <w:sz w:val="24"/>
          <w:szCs w:val="24"/>
          <w:lang w:val="en-US"/>
        </w:rPr>
        <w:t>Am</w:t>
      </w:r>
      <w:r w:rsidR="002C2F96" w:rsidRPr="003E2611">
        <w:rPr>
          <w:rFonts w:ascii="Times New Roman" w:hAnsi="Times New Roman" w:cs="Times New Roman"/>
          <w:i/>
          <w:iCs/>
          <w:sz w:val="24"/>
          <w:szCs w:val="24"/>
          <w:lang w:val="en-US"/>
        </w:rPr>
        <w:t>.</w:t>
      </w:r>
      <w:r w:rsidRPr="003E2611">
        <w:rPr>
          <w:rFonts w:ascii="Times New Roman" w:hAnsi="Times New Roman" w:cs="Times New Roman"/>
          <w:i/>
          <w:iCs/>
          <w:sz w:val="24"/>
          <w:szCs w:val="24"/>
          <w:lang w:val="en-US"/>
        </w:rPr>
        <w:t xml:space="preserve"> </w:t>
      </w:r>
      <w:r w:rsidR="0064637D" w:rsidRPr="003E2611">
        <w:rPr>
          <w:rFonts w:ascii="Times New Roman" w:hAnsi="Times New Roman" w:cs="Times New Roman"/>
          <w:i/>
          <w:iCs/>
          <w:sz w:val="24"/>
          <w:szCs w:val="24"/>
          <w:lang w:val="en-US"/>
        </w:rPr>
        <w:t>v</w:t>
      </w:r>
      <w:r w:rsidR="002C2F96" w:rsidRPr="003E2611">
        <w:rPr>
          <w:rFonts w:ascii="Times New Roman" w:hAnsi="Times New Roman" w:cs="Times New Roman"/>
          <w:i/>
          <w:iCs/>
          <w:sz w:val="24"/>
          <w:szCs w:val="24"/>
          <w:lang w:val="en-US"/>
        </w:rPr>
        <w:t>.</w:t>
      </w:r>
      <w:r w:rsidRPr="003E2611">
        <w:rPr>
          <w:rFonts w:ascii="Times New Roman" w:hAnsi="Times New Roman" w:cs="Times New Roman"/>
          <w:i/>
          <w:iCs/>
          <w:sz w:val="24"/>
          <w:szCs w:val="24"/>
          <w:lang w:val="en-US"/>
        </w:rPr>
        <w:t xml:space="preserve"> </w:t>
      </w:r>
      <w:proofErr w:type="spellStart"/>
      <w:r w:rsidR="0064637D" w:rsidRPr="003E2611">
        <w:rPr>
          <w:rFonts w:ascii="Times New Roman" w:hAnsi="Times New Roman" w:cs="Times New Roman"/>
          <w:i/>
          <w:iCs/>
          <w:sz w:val="24"/>
          <w:szCs w:val="24"/>
          <w:lang w:val="en-US"/>
        </w:rPr>
        <w:t>Auchter</w:t>
      </w:r>
      <w:proofErr w:type="spellEnd"/>
      <w:r w:rsidRPr="003E2611">
        <w:rPr>
          <w:rFonts w:ascii="Times New Roman" w:hAnsi="Times New Roman" w:cs="Times New Roman"/>
          <w:sz w:val="24"/>
          <w:szCs w:val="24"/>
          <w:lang w:val="en-US"/>
        </w:rPr>
        <w:t xml:space="preserve">, </w:t>
      </w:r>
      <w:r w:rsidR="003653E5" w:rsidRPr="003E2611">
        <w:rPr>
          <w:rFonts w:ascii="Times New Roman" w:hAnsi="Times New Roman" w:cs="Times New Roman"/>
          <w:sz w:val="24"/>
          <w:szCs w:val="24"/>
          <w:lang w:val="en-US"/>
        </w:rPr>
        <w:t>763</w:t>
      </w:r>
      <w:r w:rsidRPr="003E2611">
        <w:rPr>
          <w:rFonts w:ascii="Times New Roman" w:hAnsi="Times New Roman" w:cs="Times New Roman"/>
          <w:sz w:val="24"/>
          <w:szCs w:val="24"/>
          <w:lang w:val="en-US"/>
        </w:rPr>
        <w:t xml:space="preserve"> </w:t>
      </w:r>
      <w:r w:rsidR="0064637D" w:rsidRPr="003E2611">
        <w:rPr>
          <w:rFonts w:ascii="Times New Roman" w:hAnsi="Times New Roman" w:cs="Times New Roman"/>
          <w:sz w:val="24"/>
          <w:szCs w:val="24"/>
          <w:lang w:val="en-US"/>
        </w:rPr>
        <w:t>F</w:t>
      </w:r>
      <w:r w:rsidR="002C2F96" w:rsidRPr="003E2611">
        <w:rPr>
          <w:rFonts w:ascii="Times New Roman" w:hAnsi="Times New Roman" w:cs="Times New Roman"/>
          <w:sz w:val="24"/>
          <w:szCs w:val="24"/>
          <w:lang w:val="en-US"/>
        </w:rPr>
        <w:t>.</w:t>
      </w:r>
      <w:r w:rsidR="003653E5" w:rsidRPr="003E2611">
        <w:rPr>
          <w:rFonts w:ascii="Times New Roman" w:hAnsi="Times New Roman" w:cs="Times New Roman"/>
          <w:sz w:val="24"/>
          <w:szCs w:val="24"/>
          <w:lang w:val="en-US"/>
        </w:rPr>
        <w:t>2</w:t>
      </w:r>
      <w:r w:rsidR="0064637D" w:rsidRPr="003E2611">
        <w:rPr>
          <w:rFonts w:ascii="Times New Roman" w:hAnsi="Times New Roman" w:cs="Times New Roman"/>
          <w:sz w:val="24"/>
          <w:szCs w:val="24"/>
          <w:lang w:val="en-US"/>
        </w:rPr>
        <w:t>d</w:t>
      </w:r>
      <w:r w:rsidRPr="003E2611">
        <w:rPr>
          <w:rFonts w:ascii="Times New Roman" w:hAnsi="Times New Roman" w:cs="Times New Roman"/>
          <w:sz w:val="24"/>
          <w:szCs w:val="24"/>
          <w:lang w:val="en-US"/>
        </w:rPr>
        <w:t xml:space="preserve"> </w:t>
      </w:r>
      <w:r w:rsidR="003653E5" w:rsidRPr="003E2611">
        <w:rPr>
          <w:rFonts w:ascii="Times New Roman" w:hAnsi="Times New Roman" w:cs="Times New Roman"/>
          <w:sz w:val="24"/>
          <w:szCs w:val="24"/>
          <w:lang w:val="en-US"/>
        </w:rPr>
        <w:t>728</w:t>
      </w:r>
      <w:r w:rsidRPr="003E2611">
        <w:rPr>
          <w:rFonts w:ascii="Times New Roman" w:hAnsi="Times New Roman" w:cs="Times New Roman"/>
          <w:sz w:val="24"/>
          <w:szCs w:val="24"/>
          <w:lang w:val="en-US"/>
        </w:rPr>
        <w:t xml:space="preserve">, </w:t>
      </w:r>
      <w:r w:rsidR="003653E5" w:rsidRPr="003E2611">
        <w:rPr>
          <w:rFonts w:ascii="Times New Roman" w:hAnsi="Times New Roman" w:cs="Times New Roman"/>
          <w:sz w:val="24"/>
          <w:szCs w:val="24"/>
          <w:lang w:val="en-US"/>
        </w:rPr>
        <w:t>735</w:t>
      </w:r>
      <w:r w:rsidRPr="003E2611">
        <w:rPr>
          <w:rFonts w:ascii="Times New Roman" w:hAnsi="Times New Roman" w:cs="Times New Roman"/>
          <w:sz w:val="24"/>
          <w:szCs w:val="24"/>
          <w:lang w:val="en-US"/>
        </w:rPr>
        <w:t xml:space="preserve"> </w:t>
      </w:r>
      <w:r w:rsidR="002C2F96" w:rsidRPr="003E2611">
        <w:rPr>
          <w:rFonts w:ascii="Times New Roman" w:hAnsi="Times New Roman" w:cs="Times New Roman"/>
          <w:sz w:val="24"/>
          <w:szCs w:val="24"/>
          <w:lang w:val="en-US"/>
        </w:rPr>
        <w:t>(</w:t>
      </w:r>
      <w:r w:rsidR="003653E5" w:rsidRPr="003E2611">
        <w:rPr>
          <w:rFonts w:ascii="Times New Roman" w:hAnsi="Times New Roman" w:cs="Times New Roman"/>
          <w:sz w:val="24"/>
          <w:szCs w:val="24"/>
          <w:lang w:val="en-US"/>
        </w:rPr>
        <w:t>3</w:t>
      </w:r>
      <w:r w:rsidR="0064637D" w:rsidRPr="003E2611">
        <w:rPr>
          <w:rFonts w:ascii="Times New Roman" w:hAnsi="Times New Roman" w:cs="Times New Roman"/>
          <w:sz w:val="24"/>
          <w:szCs w:val="24"/>
          <w:lang w:val="en-US"/>
        </w:rPr>
        <w:t>d</w:t>
      </w:r>
      <w:r w:rsidRPr="003E2611">
        <w:rPr>
          <w:rFonts w:ascii="Times New Roman" w:hAnsi="Times New Roman" w:cs="Times New Roman"/>
          <w:sz w:val="24"/>
          <w:szCs w:val="24"/>
          <w:lang w:val="en-US"/>
        </w:rPr>
        <w:t xml:space="preserve"> </w:t>
      </w:r>
      <w:r w:rsidR="0064637D" w:rsidRPr="003E2611">
        <w:rPr>
          <w:rFonts w:ascii="Times New Roman" w:hAnsi="Times New Roman" w:cs="Times New Roman"/>
          <w:sz w:val="24"/>
          <w:szCs w:val="24"/>
          <w:lang w:val="en-US"/>
        </w:rPr>
        <w:t>Cir</w:t>
      </w:r>
      <w:r w:rsidR="002C2F96" w:rsidRPr="003E2611">
        <w:rPr>
          <w:rFonts w:ascii="Times New Roman" w:hAnsi="Times New Roman" w:cs="Times New Roman"/>
          <w:sz w:val="24"/>
          <w:szCs w:val="24"/>
          <w:lang w:val="en-US"/>
        </w:rPr>
        <w:t>.</w:t>
      </w:r>
      <w:r w:rsidRPr="003E2611">
        <w:rPr>
          <w:rFonts w:ascii="Times New Roman" w:hAnsi="Times New Roman" w:cs="Times New Roman"/>
          <w:sz w:val="24"/>
          <w:szCs w:val="24"/>
          <w:lang w:val="en-US"/>
        </w:rPr>
        <w:t xml:space="preserve"> </w:t>
      </w:r>
      <w:r w:rsidR="003653E5" w:rsidRPr="003E2611">
        <w:rPr>
          <w:rFonts w:ascii="Times New Roman" w:hAnsi="Times New Roman" w:cs="Times New Roman"/>
          <w:sz w:val="24"/>
          <w:szCs w:val="24"/>
          <w:lang w:val="en-US"/>
        </w:rPr>
        <w:t>1985</w:t>
      </w:r>
      <w:r w:rsidR="002C2F96" w:rsidRPr="003E2611">
        <w:rPr>
          <w:rFonts w:ascii="Times New Roman" w:hAnsi="Times New Roman" w:cs="Times New Roman"/>
          <w:sz w:val="24"/>
          <w:szCs w:val="24"/>
          <w:lang w:val="en-US"/>
        </w:rPr>
        <w:t>)).</w:t>
      </w:r>
      <w:r w:rsidRPr="003E2611">
        <w:rPr>
          <w:rFonts w:ascii="Times New Roman" w:hAnsi="Times New Roman" w:cs="Times New Roman"/>
          <w:sz w:val="24"/>
          <w:szCs w:val="24"/>
          <w:lang w:val="en-US"/>
        </w:rPr>
        <w:t xml:space="preserve"> </w:t>
      </w:r>
      <w:r w:rsidR="007D17A4" w:rsidRPr="007C4D98">
        <w:rPr>
          <w:rFonts w:ascii="Times New Roman" w:hAnsi="Times New Roman" w:cs="Times New Roman"/>
          <w:sz w:val="24"/>
          <w:szCs w:val="24"/>
          <w:lang w:val="es-PR"/>
        </w:rPr>
        <w:t xml:space="preserve">Los requisitos de conservación de expedientes </w:t>
      </w:r>
      <w:r w:rsidR="00B541EE" w:rsidRPr="007C4D98">
        <w:rPr>
          <w:rFonts w:ascii="Times New Roman" w:hAnsi="Times New Roman" w:cs="Times New Roman"/>
          <w:sz w:val="24"/>
          <w:szCs w:val="24"/>
          <w:lang w:val="es-PR"/>
        </w:rPr>
        <w:t>promulgados</w:t>
      </w:r>
      <w:r w:rsidR="007D17A4" w:rsidRPr="007C4D98">
        <w:rPr>
          <w:rFonts w:ascii="Times New Roman" w:hAnsi="Times New Roman" w:cs="Times New Roman"/>
          <w:sz w:val="24"/>
          <w:szCs w:val="24"/>
          <w:lang w:val="es-PR"/>
        </w:rPr>
        <w:t xml:space="preserve"> bajo la Ley se caracterizan como reglamentos.</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7D17A4" w:rsidRPr="007C4D98">
        <w:rPr>
          <w:rFonts w:ascii="Times New Roman" w:hAnsi="Times New Roman" w:cs="Times New Roman"/>
          <w:sz w:val="24"/>
          <w:szCs w:val="24"/>
          <w:lang w:val="es-PR"/>
        </w:rPr>
        <w:t>Véase</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29</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U.S.C.</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657</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7D17A4" w:rsidRPr="007C4D98">
        <w:rPr>
          <w:rFonts w:ascii="Times New Roman" w:hAnsi="Times New Roman" w:cs="Times New Roman"/>
          <w:sz w:val="24"/>
          <w:szCs w:val="24"/>
          <w:lang w:val="es-PR"/>
        </w:rPr>
        <w:t xml:space="preserve">usando el término “reglamentos” para </w:t>
      </w:r>
      <w:proofErr w:type="spellStart"/>
      <w:r w:rsidR="007D17A4" w:rsidRPr="007C4D98">
        <w:rPr>
          <w:rFonts w:ascii="Times New Roman" w:hAnsi="Times New Roman" w:cs="Times New Roman"/>
          <w:sz w:val="24"/>
          <w:szCs w:val="24"/>
          <w:lang w:val="es-PR"/>
        </w:rPr>
        <w:t>describer</w:t>
      </w:r>
      <w:proofErr w:type="spellEnd"/>
      <w:r w:rsidR="007D17A4" w:rsidRPr="007C4D98">
        <w:rPr>
          <w:rFonts w:ascii="Times New Roman" w:hAnsi="Times New Roman" w:cs="Times New Roman"/>
          <w:sz w:val="24"/>
          <w:szCs w:val="24"/>
          <w:lang w:val="es-PR"/>
        </w:rPr>
        <w:t xml:space="preserve"> los requisitos de conservación de expedientes)). Una agencia podría revisar una regla anterior si </w:t>
      </w:r>
      <w:proofErr w:type="spellStart"/>
      <w:r w:rsidR="007D17A4" w:rsidRPr="007C4D98">
        <w:rPr>
          <w:rFonts w:ascii="Times New Roman" w:hAnsi="Times New Roman" w:cs="Times New Roman"/>
          <w:sz w:val="24"/>
          <w:szCs w:val="24"/>
          <w:lang w:val="es-PR"/>
        </w:rPr>
        <w:t>prove</w:t>
      </w:r>
      <w:proofErr w:type="spellEnd"/>
      <w:r w:rsidR="007D17A4" w:rsidRPr="007C4D98">
        <w:rPr>
          <w:rFonts w:ascii="Times New Roman" w:hAnsi="Times New Roman" w:cs="Times New Roman"/>
          <w:sz w:val="24"/>
          <w:szCs w:val="24"/>
          <w:lang w:val="es-PR"/>
        </w:rPr>
        <w:t xml:space="preserve"> una explicación razonada para el cambio. </w:t>
      </w:r>
      <w:r w:rsidR="007D17A4" w:rsidRPr="003E2611">
        <w:rPr>
          <w:rFonts w:ascii="Times New Roman" w:hAnsi="Times New Roman" w:cs="Times New Roman"/>
          <w:sz w:val="24"/>
          <w:szCs w:val="24"/>
          <w:lang w:val="en-US"/>
        </w:rPr>
        <w:t>(</w:t>
      </w:r>
      <w:proofErr w:type="spellStart"/>
      <w:r w:rsidR="007D17A4" w:rsidRPr="003E2611">
        <w:rPr>
          <w:rFonts w:ascii="Times New Roman" w:hAnsi="Times New Roman" w:cs="Times New Roman"/>
          <w:sz w:val="24"/>
          <w:szCs w:val="24"/>
          <w:lang w:val="en-US"/>
        </w:rPr>
        <w:t>Véase</w:t>
      </w:r>
      <w:proofErr w:type="spellEnd"/>
      <w:r w:rsidRPr="003E2611">
        <w:rPr>
          <w:rFonts w:ascii="Times New Roman" w:hAnsi="Times New Roman" w:cs="Times New Roman"/>
          <w:sz w:val="24"/>
          <w:szCs w:val="24"/>
          <w:lang w:val="en-US"/>
        </w:rPr>
        <w:t xml:space="preserve"> </w:t>
      </w:r>
      <w:r w:rsidR="0064637D" w:rsidRPr="003E2611">
        <w:rPr>
          <w:rFonts w:ascii="Times New Roman" w:hAnsi="Times New Roman" w:cs="Times New Roman"/>
          <w:i/>
          <w:iCs/>
          <w:sz w:val="24"/>
          <w:szCs w:val="24"/>
          <w:lang w:val="en-US"/>
        </w:rPr>
        <w:t>Motor</w:t>
      </w:r>
      <w:r w:rsidRPr="003E2611">
        <w:rPr>
          <w:rFonts w:ascii="Times New Roman" w:hAnsi="Times New Roman" w:cs="Times New Roman"/>
          <w:i/>
          <w:iCs/>
          <w:sz w:val="24"/>
          <w:szCs w:val="24"/>
          <w:lang w:val="en-US"/>
        </w:rPr>
        <w:t xml:space="preserve"> </w:t>
      </w:r>
      <w:r w:rsidR="0064637D" w:rsidRPr="003E2611">
        <w:rPr>
          <w:rFonts w:ascii="Times New Roman" w:hAnsi="Times New Roman" w:cs="Times New Roman"/>
          <w:i/>
          <w:iCs/>
          <w:sz w:val="24"/>
          <w:szCs w:val="24"/>
          <w:lang w:val="en-US"/>
        </w:rPr>
        <w:t>Vehicle</w:t>
      </w:r>
      <w:r w:rsidRPr="003E2611">
        <w:rPr>
          <w:rFonts w:ascii="Times New Roman" w:hAnsi="Times New Roman" w:cs="Times New Roman"/>
          <w:i/>
          <w:iCs/>
          <w:sz w:val="24"/>
          <w:szCs w:val="24"/>
          <w:lang w:val="en-US"/>
        </w:rPr>
        <w:t xml:space="preserve"> </w:t>
      </w:r>
      <w:r w:rsidR="0064637D" w:rsidRPr="003E2611">
        <w:rPr>
          <w:rFonts w:ascii="Times New Roman" w:hAnsi="Times New Roman" w:cs="Times New Roman"/>
          <w:i/>
          <w:iCs/>
          <w:sz w:val="24"/>
          <w:szCs w:val="24"/>
          <w:lang w:val="en-US"/>
        </w:rPr>
        <w:t>Mfrs</w:t>
      </w:r>
      <w:r w:rsidR="002C2F96" w:rsidRPr="003E2611">
        <w:rPr>
          <w:rFonts w:ascii="Times New Roman" w:hAnsi="Times New Roman" w:cs="Times New Roman"/>
          <w:i/>
          <w:iCs/>
          <w:sz w:val="24"/>
          <w:szCs w:val="24"/>
          <w:lang w:val="en-US"/>
        </w:rPr>
        <w:t>.</w:t>
      </w:r>
      <w:r w:rsidRPr="003E2611">
        <w:rPr>
          <w:rFonts w:ascii="Times New Roman" w:hAnsi="Times New Roman" w:cs="Times New Roman"/>
          <w:i/>
          <w:iCs/>
          <w:sz w:val="24"/>
          <w:szCs w:val="24"/>
          <w:lang w:val="en-US"/>
        </w:rPr>
        <w:t xml:space="preserve"> </w:t>
      </w:r>
      <w:proofErr w:type="spellStart"/>
      <w:r w:rsidR="0064637D" w:rsidRPr="003E2611">
        <w:rPr>
          <w:rFonts w:ascii="Times New Roman" w:hAnsi="Times New Roman" w:cs="Times New Roman"/>
          <w:i/>
          <w:iCs/>
          <w:sz w:val="24"/>
          <w:szCs w:val="24"/>
          <w:lang w:val="en-US"/>
        </w:rPr>
        <w:t>Ass'n</w:t>
      </w:r>
      <w:proofErr w:type="spellEnd"/>
      <w:r w:rsidRPr="003E2611">
        <w:rPr>
          <w:rFonts w:ascii="Times New Roman" w:hAnsi="Times New Roman" w:cs="Times New Roman"/>
          <w:i/>
          <w:iCs/>
          <w:sz w:val="24"/>
          <w:szCs w:val="24"/>
          <w:lang w:val="en-US"/>
        </w:rPr>
        <w:t xml:space="preserve"> </w:t>
      </w:r>
      <w:r w:rsidR="0064637D" w:rsidRPr="003E2611">
        <w:rPr>
          <w:rFonts w:ascii="Times New Roman" w:hAnsi="Times New Roman" w:cs="Times New Roman"/>
          <w:i/>
          <w:iCs/>
          <w:sz w:val="24"/>
          <w:szCs w:val="24"/>
          <w:lang w:val="en-US"/>
        </w:rPr>
        <w:t>v</w:t>
      </w:r>
      <w:r w:rsidR="002C2F96" w:rsidRPr="003E2611">
        <w:rPr>
          <w:rFonts w:ascii="Times New Roman" w:hAnsi="Times New Roman" w:cs="Times New Roman"/>
          <w:i/>
          <w:iCs/>
          <w:sz w:val="24"/>
          <w:szCs w:val="24"/>
          <w:lang w:val="en-US"/>
        </w:rPr>
        <w:t>.</w:t>
      </w:r>
      <w:r w:rsidRPr="003E2611">
        <w:rPr>
          <w:rFonts w:ascii="Times New Roman" w:hAnsi="Times New Roman" w:cs="Times New Roman"/>
          <w:i/>
          <w:iCs/>
          <w:sz w:val="24"/>
          <w:szCs w:val="24"/>
          <w:lang w:val="en-US"/>
        </w:rPr>
        <w:t xml:space="preserve"> </w:t>
      </w:r>
      <w:r w:rsidR="0064637D" w:rsidRPr="003E2611">
        <w:rPr>
          <w:rFonts w:ascii="Times New Roman" w:hAnsi="Times New Roman" w:cs="Times New Roman"/>
          <w:i/>
          <w:iCs/>
          <w:sz w:val="24"/>
          <w:szCs w:val="24"/>
          <w:lang w:val="en-US"/>
        </w:rPr>
        <w:t>State</w:t>
      </w:r>
      <w:r w:rsidRPr="003E2611">
        <w:rPr>
          <w:rFonts w:ascii="Times New Roman" w:hAnsi="Times New Roman" w:cs="Times New Roman"/>
          <w:i/>
          <w:iCs/>
          <w:sz w:val="24"/>
          <w:szCs w:val="24"/>
          <w:lang w:val="en-US"/>
        </w:rPr>
        <w:t xml:space="preserve"> </w:t>
      </w:r>
      <w:r w:rsidR="0064637D" w:rsidRPr="003E2611">
        <w:rPr>
          <w:rFonts w:ascii="Times New Roman" w:hAnsi="Times New Roman" w:cs="Times New Roman"/>
          <w:i/>
          <w:iCs/>
          <w:sz w:val="24"/>
          <w:szCs w:val="24"/>
          <w:lang w:val="en-US"/>
        </w:rPr>
        <w:t>Farm</w:t>
      </w:r>
      <w:r w:rsidRPr="003E2611">
        <w:rPr>
          <w:rFonts w:ascii="Times New Roman" w:hAnsi="Times New Roman" w:cs="Times New Roman"/>
          <w:i/>
          <w:iCs/>
          <w:sz w:val="24"/>
          <w:szCs w:val="24"/>
          <w:lang w:val="en-US"/>
        </w:rPr>
        <w:t xml:space="preserve"> </w:t>
      </w:r>
      <w:r w:rsidR="0064637D" w:rsidRPr="003E2611">
        <w:rPr>
          <w:rFonts w:ascii="Times New Roman" w:hAnsi="Times New Roman" w:cs="Times New Roman"/>
          <w:i/>
          <w:iCs/>
          <w:sz w:val="24"/>
          <w:szCs w:val="24"/>
          <w:lang w:val="en-US"/>
        </w:rPr>
        <w:t>Mut</w:t>
      </w:r>
      <w:r w:rsidR="002C2F96" w:rsidRPr="003E2611">
        <w:rPr>
          <w:rFonts w:ascii="Times New Roman" w:hAnsi="Times New Roman" w:cs="Times New Roman"/>
          <w:i/>
          <w:iCs/>
          <w:sz w:val="24"/>
          <w:szCs w:val="24"/>
          <w:lang w:val="en-US"/>
        </w:rPr>
        <w:t>.</w:t>
      </w:r>
      <w:r w:rsidRPr="003E2611">
        <w:rPr>
          <w:rFonts w:ascii="Times New Roman" w:hAnsi="Times New Roman" w:cs="Times New Roman"/>
          <w:i/>
          <w:iCs/>
          <w:sz w:val="24"/>
          <w:szCs w:val="24"/>
          <w:lang w:val="en-US"/>
        </w:rPr>
        <w:t xml:space="preserve"> </w:t>
      </w:r>
      <w:r w:rsidR="0064637D" w:rsidRPr="003E2611">
        <w:rPr>
          <w:rFonts w:ascii="Times New Roman" w:hAnsi="Times New Roman" w:cs="Times New Roman"/>
          <w:i/>
          <w:iCs/>
          <w:sz w:val="24"/>
          <w:szCs w:val="24"/>
          <w:lang w:val="en-US"/>
        </w:rPr>
        <w:t>Auto</w:t>
      </w:r>
      <w:r w:rsidR="002C2F96" w:rsidRPr="003E2611">
        <w:rPr>
          <w:rFonts w:ascii="Times New Roman" w:hAnsi="Times New Roman" w:cs="Times New Roman"/>
          <w:i/>
          <w:iCs/>
          <w:sz w:val="24"/>
          <w:szCs w:val="24"/>
          <w:lang w:val="en-US"/>
        </w:rPr>
        <w:t>.</w:t>
      </w:r>
      <w:r w:rsidRPr="003E2611">
        <w:rPr>
          <w:rFonts w:ascii="Times New Roman" w:hAnsi="Times New Roman" w:cs="Times New Roman"/>
          <w:i/>
          <w:iCs/>
          <w:sz w:val="24"/>
          <w:szCs w:val="24"/>
          <w:lang w:val="en-US"/>
        </w:rPr>
        <w:t xml:space="preserve"> </w:t>
      </w:r>
      <w:r w:rsidR="0064637D" w:rsidRPr="003E2611">
        <w:rPr>
          <w:rFonts w:ascii="Times New Roman" w:hAnsi="Times New Roman" w:cs="Times New Roman"/>
          <w:i/>
          <w:iCs/>
          <w:sz w:val="24"/>
          <w:szCs w:val="24"/>
          <w:lang w:val="en-US"/>
        </w:rPr>
        <w:t>Ins</w:t>
      </w:r>
      <w:r w:rsidR="002C2F96" w:rsidRPr="003E2611">
        <w:rPr>
          <w:rFonts w:ascii="Times New Roman" w:hAnsi="Times New Roman" w:cs="Times New Roman"/>
          <w:i/>
          <w:iCs/>
          <w:sz w:val="24"/>
          <w:szCs w:val="24"/>
          <w:lang w:val="en-US"/>
        </w:rPr>
        <w:t>.</w:t>
      </w:r>
      <w:r w:rsidRPr="003E2611">
        <w:rPr>
          <w:rFonts w:ascii="Times New Roman" w:hAnsi="Times New Roman" w:cs="Times New Roman"/>
          <w:i/>
          <w:iCs/>
          <w:sz w:val="24"/>
          <w:szCs w:val="24"/>
          <w:lang w:val="en-US"/>
        </w:rPr>
        <w:t xml:space="preserve"> </w:t>
      </w:r>
      <w:r w:rsidR="0064637D" w:rsidRPr="003E2611">
        <w:rPr>
          <w:rFonts w:ascii="Times New Roman" w:hAnsi="Times New Roman" w:cs="Times New Roman"/>
          <w:i/>
          <w:iCs/>
          <w:sz w:val="24"/>
          <w:szCs w:val="24"/>
          <w:lang w:val="en-US"/>
        </w:rPr>
        <w:t>Co</w:t>
      </w:r>
      <w:r w:rsidR="002C2F96" w:rsidRPr="003E2611">
        <w:rPr>
          <w:rFonts w:ascii="Times New Roman" w:hAnsi="Times New Roman" w:cs="Times New Roman"/>
          <w:i/>
          <w:iCs/>
          <w:sz w:val="24"/>
          <w:szCs w:val="24"/>
          <w:lang w:val="en-US"/>
        </w:rPr>
        <w:t>.</w:t>
      </w:r>
      <w:r w:rsidRPr="003E2611">
        <w:rPr>
          <w:rFonts w:ascii="Times New Roman" w:hAnsi="Times New Roman" w:cs="Times New Roman"/>
          <w:sz w:val="24"/>
          <w:szCs w:val="24"/>
          <w:lang w:val="en-US"/>
        </w:rPr>
        <w:t xml:space="preserve">, </w:t>
      </w:r>
      <w:r w:rsidR="003653E5" w:rsidRPr="003E2611">
        <w:rPr>
          <w:rFonts w:ascii="Times New Roman" w:hAnsi="Times New Roman" w:cs="Times New Roman"/>
          <w:sz w:val="24"/>
          <w:szCs w:val="24"/>
          <w:lang w:val="en-US"/>
        </w:rPr>
        <w:t>463</w:t>
      </w:r>
      <w:r w:rsidRPr="003E2611">
        <w:rPr>
          <w:rFonts w:ascii="Times New Roman" w:hAnsi="Times New Roman" w:cs="Times New Roman"/>
          <w:sz w:val="24"/>
          <w:szCs w:val="24"/>
          <w:lang w:val="en-US"/>
        </w:rPr>
        <w:t xml:space="preserve"> </w:t>
      </w:r>
      <w:r w:rsidR="0064637D" w:rsidRPr="003E2611">
        <w:rPr>
          <w:rFonts w:ascii="Times New Roman" w:hAnsi="Times New Roman" w:cs="Times New Roman"/>
          <w:sz w:val="24"/>
          <w:szCs w:val="24"/>
          <w:lang w:val="en-US"/>
        </w:rPr>
        <w:t>U</w:t>
      </w:r>
      <w:r w:rsidR="002C2F96" w:rsidRPr="003E2611">
        <w:rPr>
          <w:rFonts w:ascii="Times New Roman" w:hAnsi="Times New Roman" w:cs="Times New Roman"/>
          <w:sz w:val="24"/>
          <w:szCs w:val="24"/>
          <w:lang w:val="en-US"/>
        </w:rPr>
        <w:t>.</w:t>
      </w:r>
      <w:r w:rsidR="0064637D" w:rsidRPr="003E2611">
        <w:rPr>
          <w:rFonts w:ascii="Times New Roman" w:hAnsi="Times New Roman" w:cs="Times New Roman"/>
          <w:sz w:val="24"/>
          <w:szCs w:val="24"/>
          <w:lang w:val="en-US"/>
        </w:rPr>
        <w:t>S</w:t>
      </w:r>
      <w:r w:rsidR="002C2F96" w:rsidRPr="003E2611">
        <w:rPr>
          <w:rFonts w:ascii="Times New Roman" w:hAnsi="Times New Roman" w:cs="Times New Roman"/>
          <w:sz w:val="24"/>
          <w:szCs w:val="24"/>
          <w:lang w:val="en-US"/>
        </w:rPr>
        <w:t>.</w:t>
      </w:r>
      <w:r w:rsidRPr="003E2611">
        <w:rPr>
          <w:rFonts w:ascii="Times New Roman" w:hAnsi="Times New Roman" w:cs="Times New Roman"/>
          <w:sz w:val="24"/>
          <w:szCs w:val="24"/>
          <w:lang w:val="en-US"/>
        </w:rPr>
        <w:t xml:space="preserve"> </w:t>
      </w:r>
      <w:r w:rsidR="003653E5" w:rsidRPr="003E2611">
        <w:rPr>
          <w:rFonts w:ascii="Times New Roman" w:hAnsi="Times New Roman" w:cs="Times New Roman"/>
          <w:sz w:val="24"/>
          <w:szCs w:val="24"/>
          <w:lang w:val="en-US"/>
        </w:rPr>
        <w:t>29</w:t>
      </w:r>
      <w:r w:rsidRPr="003E2611">
        <w:rPr>
          <w:rFonts w:ascii="Times New Roman" w:hAnsi="Times New Roman" w:cs="Times New Roman"/>
          <w:sz w:val="24"/>
          <w:szCs w:val="24"/>
          <w:lang w:val="en-US"/>
        </w:rPr>
        <w:t xml:space="preserve">, </w:t>
      </w:r>
      <w:r w:rsidR="003653E5" w:rsidRPr="003E2611">
        <w:rPr>
          <w:rFonts w:ascii="Times New Roman" w:hAnsi="Times New Roman" w:cs="Times New Roman"/>
          <w:sz w:val="24"/>
          <w:szCs w:val="24"/>
          <w:lang w:val="en-US"/>
        </w:rPr>
        <w:t>42</w:t>
      </w:r>
      <w:r w:rsidRPr="003E2611">
        <w:rPr>
          <w:rFonts w:ascii="Times New Roman" w:hAnsi="Times New Roman" w:cs="Times New Roman"/>
          <w:sz w:val="24"/>
          <w:szCs w:val="24"/>
          <w:lang w:val="en-US"/>
        </w:rPr>
        <w:t xml:space="preserve"> </w:t>
      </w:r>
      <w:r w:rsidR="002C2F96" w:rsidRPr="003E2611">
        <w:rPr>
          <w:rFonts w:ascii="Times New Roman" w:hAnsi="Times New Roman" w:cs="Times New Roman"/>
          <w:sz w:val="24"/>
          <w:szCs w:val="24"/>
          <w:lang w:val="en-US"/>
        </w:rPr>
        <w:t>(</w:t>
      </w:r>
      <w:r w:rsidR="003653E5" w:rsidRPr="003E2611">
        <w:rPr>
          <w:rFonts w:ascii="Times New Roman" w:hAnsi="Times New Roman" w:cs="Times New Roman"/>
          <w:sz w:val="24"/>
          <w:szCs w:val="24"/>
          <w:lang w:val="en-US"/>
        </w:rPr>
        <w:t>1983</w:t>
      </w:r>
      <w:r w:rsidR="002C2F96" w:rsidRPr="003E2611">
        <w:rPr>
          <w:rFonts w:ascii="Times New Roman" w:hAnsi="Times New Roman" w:cs="Times New Roman"/>
          <w:sz w:val="24"/>
          <w:szCs w:val="24"/>
          <w:lang w:val="en-US"/>
        </w:rPr>
        <w:t>)).</w:t>
      </w:r>
      <w:r w:rsidR="008711B4" w:rsidRPr="007C4D98">
        <w:rPr>
          <w:rStyle w:val="FootnoteReference"/>
          <w:rFonts w:ascii="Times New Roman" w:hAnsi="Times New Roman" w:cs="Times New Roman"/>
          <w:sz w:val="24"/>
          <w:szCs w:val="24"/>
          <w:lang w:val="es-PR"/>
        </w:rPr>
        <w:footnoteReference w:id="2"/>
      </w:r>
    </w:p>
    <w:p w:rsidR="0064637D" w:rsidRPr="007C4D98" w:rsidRDefault="00E537DF" w:rsidP="00916887">
      <w:pPr>
        <w:spacing w:after="0" w:line="240" w:lineRule="auto"/>
        <w:jc w:val="both"/>
        <w:rPr>
          <w:rFonts w:ascii="Times New Roman" w:hAnsi="Times New Roman" w:cs="Times New Roman"/>
          <w:b/>
          <w:bCs/>
          <w:sz w:val="24"/>
          <w:szCs w:val="24"/>
          <w:lang w:val="es-PR"/>
        </w:rPr>
      </w:pPr>
      <w:r w:rsidRPr="003E2611">
        <w:rPr>
          <w:rFonts w:ascii="Times New Roman" w:hAnsi="Times New Roman" w:cs="Times New Roman"/>
          <w:sz w:val="24"/>
          <w:szCs w:val="24"/>
          <w:lang w:val="en-US"/>
        </w:rPr>
        <w:t xml:space="preserve">     </w:t>
      </w:r>
      <w:r w:rsidR="007D17A4" w:rsidRPr="007C4D98">
        <w:rPr>
          <w:rFonts w:ascii="Times New Roman" w:hAnsi="Times New Roman" w:cs="Times New Roman"/>
          <w:sz w:val="24"/>
          <w:szCs w:val="24"/>
          <w:lang w:val="es-PR"/>
        </w:rPr>
        <w:t>Cuando promulga reglamentos de acuerdo con las secciones 8 y 24 de la Ley de OSHA, OSHA debe cumplir con la Ley de procedimientos administrativos (</w:t>
      </w:r>
      <w:r w:rsidR="0064637D" w:rsidRPr="007C4D98">
        <w:rPr>
          <w:rFonts w:ascii="Times New Roman" w:hAnsi="Times New Roman" w:cs="Times New Roman"/>
          <w:sz w:val="24"/>
          <w:szCs w:val="24"/>
          <w:lang w:val="es-PR"/>
        </w:rPr>
        <w:t>APA</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5</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U.S.C.</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553</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w:t>
      </w:r>
      <w:r w:rsidR="007D17A4" w:rsidRPr="007C4D98">
        <w:rPr>
          <w:rFonts w:ascii="Times New Roman" w:hAnsi="Times New Roman" w:cs="Times New Roman"/>
          <w:sz w:val="24"/>
          <w:szCs w:val="24"/>
          <w:lang w:val="es-PR"/>
        </w:rPr>
        <w:t xml:space="preserve"> que requiere a </w:t>
      </w:r>
      <w:r w:rsidR="007D17A4" w:rsidRPr="007C4D98">
        <w:rPr>
          <w:rFonts w:ascii="Times New Roman" w:hAnsi="Times New Roman" w:cs="Times New Roman"/>
          <w:sz w:val="24"/>
          <w:szCs w:val="24"/>
          <w:lang w:val="es-PR"/>
        </w:rPr>
        <w:lastRenderedPageBreak/>
        <w:t xml:space="preserve">la agencia publicar un aviso de cualquier regla propuesta en el Federal </w:t>
      </w:r>
      <w:proofErr w:type="spellStart"/>
      <w:r w:rsidR="007D17A4" w:rsidRPr="007C4D98">
        <w:rPr>
          <w:rFonts w:ascii="Times New Roman" w:hAnsi="Times New Roman" w:cs="Times New Roman"/>
          <w:sz w:val="24"/>
          <w:szCs w:val="24"/>
          <w:lang w:val="es-PR"/>
        </w:rPr>
        <w:t>Register</w:t>
      </w:r>
      <w:proofErr w:type="spellEnd"/>
      <w:r w:rsidR="007D17A4" w:rsidRPr="007C4D98">
        <w:rPr>
          <w:rFonts w:ascii="Times New Roman" w:hAnsi="Times New Roman" w:cs="Times New Roman"/>
          <w:sz w:val="24"/>
          <w:szCs w:val="24"/>
          <w:lang w:val="es-PR"/>
        </w:rPr>
        <w:t>, y ofrecer la oportunidad de que las personas interesadas comenten sobre el proceso de reglamentación. En el NPRM, OSHA solicitó comentarios sobre “todos los aspectos de la regla propuesta”</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83</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FR</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en</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la</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pág</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36505</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7D17A4" w:rsidRPr="007C4D98">
        <w:rPr>
          <w:rFonts w:ascii="Times New Roman" w:hAnsi="Times New Roman" w:cs="Times New Roman"/>
          <w:sz w:val="24"/>
          <w:szCs w:val="24"/>
          <w:lang w:val="es-PR"/>
        </w:rPr>
        <w:t>y alentó específicamente comentarios sobre cuatro preguntas respecto a:</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1</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A934D3" w:rsidRPr="007C4D98">
        <w:rPr>
          <w:rFonts w:ascii="Times New Roman" w:hAnsi="Times New Roman" w:cs="Times New Roman"/>
          <w:sz w:val="24"/>
          <w:szCs w:val="24"/>
          <w:lang w:val="es-PR"/>
        </w:rPr>
        <w:t>los riesgos y beneficios de recopilar electrónicamente la información</w:t>
      </w:r>
      <w:r w:rsidR="00F73DC0"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2</w:t>
      </w:r>
      <w:r w:rsidR="002C2F96" w:rsidRPr="007C4D98">
        <w:rPr>
          <w:rFonts w:ascii="Times New Roman" w:hAnsi="Times New Roman" w:cs="Times New Roman"/>
          <w:sz w:val="24"/>
          <w:szCs w:val="24"/>
          <w:lang w:val="es-PR"/>
        </w:rPr>
        <w:t>)</w:t>
      </w:r>
      <w:r w:rsidR="00A934D3" w:rsidRPr="007C4D98">
        <w:rPr>
          <w:rFonts w:ascii="Times New Roman" w:hAnsi="Times New Roman" w:cs="Times New Roman"/>
          <w:sz w:val="24"/>
          <w:szCs w:val="24"/>
          <w:lang w:val="es-PR"/>
        </w:rPr>
        <w:t xml:space="preserve"> otras agencias u organizaciones que utilizan sistemas automatizados de codificación para los datos en texto en las recopilaciones de datos;</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3</w:t>
      </w:r>
      <w:r w:rsidR="002C2F96" w:rsidRPr="007C4D98">
        <w:rPr>
          <w:rFonts w:ascii="Times New Roman" w:hAnsi="Times New Roman" w:cs="Times New Roman"/>
          <w:sz w:val="24"/>
          <w:szCs w:val="24"/>
          <w:lang w:val="es-PR"/>
        </w:rPr>
        <w:t>)</w:t>
      </w:r>
      <w:r w:rsidR="007D17A4" w:rsidRPr="007C4D98">
        <w:rPr>
          <w:rFonts w:ascii="Times New Roman" w:hAnsi="Times New Roman" w:cs="Times New Roman"/>
          <w:sz w:val="24"/>
          <w:szCs w:val="24"/>
          <w:lang w:val="es-PR"/>
        </w:rPr>
        <w:t xml:space="preserve"> otras agencias u organizaciones que utilizan</w:t>
      </w:r>
      <w:r w:rsidR="0053309D" w:rsidRPr="007C4D98">
        <w:rPr>
          <w:rFonts w:ascii="Times New Roman" w:hAnsi="Times New Roman" w:cs="Times New Roman"/>
          <w:sz w:val="24"/>
          <w:szCs w:val="24"/>
          <w:lang w:val="es-PR"/>
        </w:rPr>
        <w:t xml:space="preserve"> sistemas automatizados de desidentificación</w:t>
      </w:r>
      <w:r w:rsidRPr="007C4D98">
        <w:rPr>
          <w:rFonts w:ascii="Times New Roman" w:hAnsi="Times New Roman" w:cs="Times New Roman"/>
          <w:sz w:val="24"/>
          <w:szCs w:val="24"/>
          <w:lang w:val="es-PR"/>
        </w:rPr>
        <w:t xml:space="preserve"> </w:t>
      </w:r>
      <w:r w:rsidR="00D54278" w:rsidRPr="007C4D98">
        <w:rPr>
          <w:rFonts w:ascii="Times New Roman" w:hAnsi="Times New Roman" w:cs="Times New Roman"/>
          <w:sz w:val="24"/>
          <w:szCs w:val="24"/>
          <w:lang w:val="es-PR"/>
        </w:rPr>
        <w:t>para eliminar</w:t>
      </w:r>
      <w:r w:rsidR="0053309D" w:rsidRPr="007C4D98">
        <w:rPr>
          <w:rFonts w:ascii="Times New Roman" w:hAnsi="Times New Roman" w:cs="Times New Roman"/>
          <w:sz w:val="24"/>
          <w:szCs w:val="24"/>
          <w:lang w:val="es-PR"/>
        </w:rPr>
        <w:t xml:space="preserve"> información de identificación personal (PII) de los datos textuales</w:t>
      </w:r>
      <w:r w:rsidRPr="007C4D98">
        <w:rPr>
          <w:rFonts w:ascii="Times New Roman" w:hAnsi="Times New Roman" w:cs="Times New Roman"/>
          <w:sz w:val="24"/>
          <w:szCs w:val="24"/>
          <w:lang w:val="es-PR"/>
        </w:rPr>
        <w:t xml:space="preserve"> </w:t>
      </w:r>
      <w:r w:rsidR="00D54278" w:rsidRPr="007C4D98">
        <w:rPr>
          <w:rFonts w:ascii="Times New Roman" w:hAnsi="Times New Roman" w:cs="Times New Roman"/>
          <w:sz w:val="24"/>
          <w:szCs w:val="24"/>
          <w:lang w:val="es-PR"/>
        </w:rPr>
        <w:t xml:space="preserve">antes de que los datos estén a disponibilidad del público; y </w:t>
      </w:r>
      <w:r w:rsidR="002C2F96"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4</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53309D" w:rsidRPr="007C4D98">
        <w:rPr>
          <w:rFonts w:ascii="Times New Roman" w:hAnsi="Times New Roman" w:cs="Times New Roman"/>
          <w:sz w:val="24"/>
          <w:szCs w:val="24"/>
          <w:lang w:val="es-PR"/>
        </w:rPr>
        <w:t>asuntos de privacidad concernientes a la radicación de los EIN.</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83</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FR</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en</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la</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pág</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36500</w:t>
      </w:r>
      <w:r w:rsidR="002C2F96" w:rsidRPr="007C4D98">
        <w:rPr>
          <w:rFonts w:ascii="Times New Roman" w:hAnsi="Times New Roman" w:cs="Times New Roman"/>
          <w:sz w:val="24"/>
          <w:szCs w:val="24"/>
          <w:lang w:val="es-PR"/>
        </w:rPr>
        <w:t>).</w:t>
      </w:r>
    </w:p>
    <w:p w:rsidR="0064637D" w:rsidRPr="003E2611" w:rsidRDefault="00E537DF" w:rsidP="00916887">
      <w:pPr>
        <w:spacing w:after="0" w:line="240" w:lineRule="auto"/>
        <w:jc w:val="both"/>
        <w:rPr>
          <w:rFonts w:ascii="Times New Roman" w:hAnsi="Times New Roman" w:cs="Times New Roman"/>
          <w:sz w:val="24"/>
          <w:szCs w:val="24"/>
          <w:lang w:val="en-US"/>
        </w:rPr>
      </w:pPr>
      <w:r w:rsidRPr="007C4D98">
        <w:rPr>
          <w:rFonts w:ascii="Times New Roman" w:hAnsi="Times New Roman" w:cs="Times New Roman"/>
          <w:sz w:val="24"/>
          <w:szCs w:val="24"/>
          <w:lang w:val="es-PR"/>
        </w:rPr>
        <w:t xml:space="preserve">    </w:t>
      </w:r>
      <w:r w:rsidR="002A3CA5" w:rsidRPr="007C4D98">
        <w:rPr>
          <w:rFonts w:ascii="Times New Roman" w:hAnsi="Times New Roman" w:cs="Times New Roman"/>
          <w:sz w:val="24"/>
          <w:szCs w:val="24"/>
          <w:lang w:val="es-PR"/>
        </w:rPr>
        <w:t>OSHA</w:t>
      </w:r>
      <w:r w:rsidR="006E5961" w:rsidRPr="007C4D98">
        <w:rPr>
          <w:rFonts w:ascii="Times New Roman" w:hAnsi="Times New Roman" w:cs="Times New Roman"/>
          <w:sz w:val="24"/>
          <w:szCs w:val="24"/>
          <w:lang w:val="es-PR"/>
        </w:rPr>
        <w:t xml:space="preserve"> recibió 1,880 comentarios sobre la regla propuesta.</w:t>
      </w:r>
      <w:r w:rsidR="00A17053" w:rsidRPr="007C4D98">
        <w:rPr>
          <w:rStyle w:val="FootnoteReference"/>
          <w:rFonts w:ascii="Times New Roman" w:hAnsi="Times New Roman" w:cs="Times New Roman"/>
          <w:b/>
          <w:bCs/>
          <w:sz w:val="24"/>
          <w:szCs w:val="24"/>
          <w:lang w:val="es-PR"/>
        </w:rPr>
        <w:footnoteReference w:id="3"/>
      </w:r>
      <w:r w:rsidRPr="007C4D98">
        <w:rPr>
          <w:rFonts w:ascii="Times New Roman" w:hAnsi="Times New Roman" w:cs="Times New Roman"/>
          <w:sz w:val="24"/>
          <w:szCs w:val="24"/>
          <w:lang w:val="es-PR"/>
        </w:rPr>
        <w:t xml:space="preserve"> </w:t>
      </w:r>
      <w:proofErr w:type="gramStart"/>
      <w:r w:rsidR="006E5961" w:rsidRPr="007C4D98">
        <w:rPr>
          <w:rFonts w:ascii="Times New Roman" w:hAnsi="Times New Roman" w:cs="Times New Roman"/>
          <w:sz w:val="24"/>
          <w:szCs w:val="24"/>
          <w:lang w:val="es-PR"/>
        </w:rPr>
        <w:t>De acuerdo a</w:t>
      </w:r>
      <w:proofErr w:type="gramEnd"/>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APA</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5</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U.S.C.</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553</w:t>
      </w:r>
      <w:r w:rsidRPr="007C4D98">
        <w:rPr>
          <w:rFonts w:ascii="Times New Roman" w:hAnsi="Times New Roman" w:cs="Times New Roman"/>
          <w:sz w:val="24"/>
          <w:szCs w:val="24"/>
          <w:lang w:val="es-PR"/>
        </w:rPr>
        <w:t xml:space="preserve">, </w:t>
      </w:r>
      <w:r w:rsidR="002A3CA5" w:rsidRPr="007C4D98">
        <w:rPr>
          <w:rFonts w:ascii="Times New Roman" w:hAnsi="Times New Roman" w:cs="Times New Roman"/>
          <w:sz w:val="24"/>
          <w:szCs w:val="24"/>
          <w:lang w:val="es-PR"/>
        </w:rPr>
        <w:t>OSHA</w:t>
      </w:r>
      <w:r w:rsidR="00854581" w:rsidRPr="007C4D98">
        <w:rPr>
          <w:rFonts w:ascii="Times New Roman" w:hAnsi="Times New Roman" w:cs="Times New Roman"/>
          <w:sz w:val="24"/>
          <w:szCs w:val="24"/>
          <w:lang w:val="es-PR"/>
        </w:rPr>
        <w:t xml:space="preserve"> ha revisado estos comentarios y</w:t>
      </w:r>
      <w:r w:rsidR="00840317" w:rsidRPr="007C4D98">
        <w:rPr>
          <w:rFonts w:ascii="Times New Roman" w:hAnsi="Times New Roman" w:cs="Times New Roman"/>
          <w:sz w:val="24"/>
          <w:szCs w:val="24"/>
          <w:lang w:val="es-PR"/>
        </w:rPr>
        <w:t xml:space="preserve"> respondió a los asuntos concretos</w:t>
      </w:r>
      <w:r w:rsidRPr="007C4D98">
        <w:rPr>
          <w:rFonts w:ascii="Times New Roman" w:hAnsi="Times New Roman" w:cs="Times New Roman"/>
          <w:sz w:val="24"/>
          <w:szCs w:val="24"/>
          <w:lang w:val="es-PR"/>
        </w:rPr>
        <w:t xml:space="preserve"> </w:t>
      </w:r>
      <w:r w:rsidR="001D1373" w:rsidRPr="007C4D98">
        <w:rPr>
          <w:rFonts w:ascii="Times New Roman" w:hAnsi="Times New Roman" w:cs="Times New Roman"/>
          <w:sz w:val="24"/>
          <w:szCs w:val="24"/>
          <w:lang w:val="es-PR"/>
        </w:rPr>
        <w:t>que plantearon los comentadores.</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1D1373" w:rsidRPr="007C4D98">
        <w:rPr>
          <w:rFonts w:ascii="Times New Roman" w:hAnsi="Times New Roman" w:cs="Times New Roman"/>
          <w:sz w:val="24"/>
          <w:szCs w:val="24"/>
          <w:lang w:val="es-PR"/>
        </w:rPr>
        <w:t>Véase</w:t>
      </w:r>
      <w:r w:rsidRPr="007C4D98">
        <w:rPr>
          <w:rFonts w:ascii="Times New Roman" w:hAnsi="Times New Roman" w:cs="Times New Roman"/>
          <w:sz w:val="24"/>
          <w:szCs w:val="24"/>
          <w:lang w:val="es-PR"/>
        </w:rPr>
        <w:t xml:space="preserve"> </w:t>
      </w:r>
      <w:proofErr w:type="spellStart"/>
      <w:r w:rsidR="0064637D" w:rsidRPr="007C4D98">
        <w:rPr>
          <w:rFonts w:ascii="Times New Roman" w:hAnsi="Times New Roman" w:cs="Times New Roman"/>
          <w:i/>
          <w:iCs/>
          <w:sz w:val="24"/>
          <w:szCs w:val="24"/>
          <w:lang w:val="es-PR"/>
        </w:rPr>
        <w:t>Genuine</w:t>
      </w:r>
      <w:proofErr w:type="spellEnd"/>
      <w:r w:rsidRPr="007C4D98">
        <w:rPr>
          <w:rFonts w:ascii="Times New Roman" w:hAnsi="Times New Roman" w:cs="Times New Roman"/>
          <w:i/>
          <w:iCs/>
          <w:sz w:val="24"/>
          <w:szCs w:val="24"/>
          <w:lang w:val="es-PR"/>
        </w:rPr>
        <w:t xml:space="preserve"> </w:t>
      </w:r>
      <w:proofErr w:type="spellStart"/>
      <w:r w:rsidR="0064637D" w:rsidRPr="007C4D98">
        <w:rPr>
          <w:rFonts w:ascii="Times New Roman" w:hAnsi="Times New Roman" w:cs="Times New Roman"/>
          <w:i/>
          <w:iCs/>
          <w:sz w:val="24"/>
          <w:szCs w:val="24"/>
          <w:lang w:val="es-PR"/>
        </w:rPr>
        <w:t>Parts</w:t>
      </w:r>
      <w:proofErr w:type="spellEnd"/>
      <w:r w:rsidRPr="007C4D98">
        <w:rPr>
          <w:rFonts w:ascii="Times New Roman" w:hAnsi="Times New Roman" w:cs="Times New Roman"/>
          <w:i/>
          <w:iCs/>
          <w:sz w:val="24"/>
          <w:szCs w:val="24"/>
          <w:lang w:val="es-PR"/>
        </w:rPr>
        <w:t xml:space="preserve"> </w:t>
      </w:r>
      <w:r w:rsidR="0064637D" w:rsidRPr="007C4D98">
        <w:rPr>
          <w:rFonts w:ascii="Times New Roman" w:hAnsi="Times New Roman" w:cs="Times New Roman"/>
          <w:i/>
          <w:iCs/>
          <w:sz w:val="24"/>
          <w:szCs w:val="24"/>
          <w:lang w:val="es-PR"/>
        </w:rPr>
        <w:t>Co</w:t>
      </w:r>
      <w:r w:rsidR="002C2F96" w:rsidRPr="007C4D98">
        <w:rPr>
          <w:rFonts w:ascii="Times New Roman" w:hAnsi="Times New Roman" w:cs="Times New Roman"/>
          <w:i/>
          <w:iCs/>
          <w:sz w:val="24"/>
          <w:szCs w:val="24"/>
          <w:lang w:val="es-PR"/>
        </w:rPr>
        <w:t>.</w:t>
      </w:r>
      <w:r w:rsidRPr="007C4D98">
        <w:rPr>
          <w:rFonts w:ascii="Times New Roman" w:hAnsi="Times New Roman" w:cs="Times New Roman"/>
          <w:i/>
          <w:iCs/>
          <w:sz w:val="24"/>
          <w:szCs w:val="24"/>
          <w:lang w:val="es-PR"/>
        </w:rPr>
        <w:t xml:space="preserve"> </w:t>
      </w:r>
      <w:r w:rsidR="0064637D" w:rsidRPr="007C4D98">
        <w:rPr>
          <w:rFonts w:ascii="Times New Roman" w:hAnsi="Times New Roman" w:cs="Times New Roman"/>
          <w:i/>
          <w:iCs/>
          <w:sz w:val="24"/>
          <w:szCs w:val="24"/>
          <w:lang w:val="es-PR"/>
        </w:rPr>
        <w:t>v</w:t>
      </w:r>
      <w:r w:rsidR="002C2F96" w:rsidRPr="007C4D98">
        <w:rPr>
          <w:rFonts w:ascii="Times New Roman" w:hAnsi="Times New Roman" w:cs="Times New Roman"/>
          <w:i/>
          <w:iCs/>
          <w:sz w:val="24"/>
          <w:szCs w:val="24"/>
          <w:lang w:val="es-PR"/>
        </w:rPr>
        <w:t>.</w:t>
      </w:r>
      <w:r w:rsidRPr="007C4D98">
        <w:rPr>
          <w:rFonts w:ascii="Times New Roman" w:hAnsi="Times New Roman" w:cs="Times New Roman"/>
          <w:i/>
          <w:iCs/>
          <w:sz w:val="24"/>
          <w:szCs w:val="24"/>
          <w:lang w:val="es-PR"/>
        </w:rPr>
        <w:t xml:space="preserve"> </w:t>
      </w:r>
      <w:proofErr w:type="spellStart"/>
      <w:r w:rsidR="0064637D" w:rsidRPr="007C4D98">
        <w:rPr>
          <w:rFonts w:ascii="Times New Roman" w:hAnsi="Times New Roman" w:cs="Times New Roman"/>
          <w:i/>
          <w:iCs/>
          <w:sz w:val="24"/>
          <w:szCs w:val="24"/>
          <w:lang w:val="es-PR"/>
        </w:rPr>
        <w:t>Envtl</w:t>
      </w:r>
      <w:proofErr w:type="spellEnd"/>
      <w:r w:rsidR="002C2F96" w:rsidRPr="007C4D98">
        <w:rPr>
          <w:rFonts w:ascii="Times New Roman" w:hAnsi="Times New Roman" w:cs="Times New Roman"/>
          <w:i/>
          <w:iCs/>
          <w:sz w:val="24"/>
          <w:szCs w:val="24"/>
          <w:lang w:val="es-PR"/>
        </w:rPr>
        <w:t>.</w:t>
      </w:r>
      <w:r w:rsidRPr="007C4D98">
        <w:rPr>
          <w:rFonts w:ascii="Times New Roman" w:hAnsi="Times New Roman" w:cs="Times New Roman"/>
          <w:i/>
          <w:iCs/>
          <w:sz w:val="24"/>
          <w:szCs w:val="24"/>
          <w:lang w:val="es-PR"/>
        </w:rPr>
        <w:t xml:space="preserve"> </w:t>
      </w:r>
      <w:proofErr w:type="spellStart"/>
      <w:r w:rsidR="0064637D" w:rsidRPr="007C4D98">
        <w:rPr>
          <w:rFonts w:ascii="Times New Roman" w:hAnsi="Times New Roman" w:cs="Times New Roman"/>
          <w:i/>
          <w:iCs/>
          <w:sz w:val="24"/>
          <w:szCs w:val="24"/>
          <w:lang w:val="es-PR"/>
        </w:rPr>
        <w:t>Prot</w:t>
      </w:r>
      <w:proofErr w:type="spellEnd"/>
      <w:r w:rsidR="002C2F96" w:rsidRPr="007C4D98">
        <w:rPr>
          <w:rFonts w:ascii="Times New Roman" w:hAnsi="Times New Roman" w:cs="Times New Roman"/>
          <w:i/>
          <w:iCs/>
          <w:sz w:val="24"/>
          <w:szCs w:val="24"/>
          <w:lang w:val="es-PR"/>
        </w:rPr>
        <w:t>.</w:t>
      </w:r>
      <w:r w:rsidRPr="007C4D98">
        <w:rPr>
          <w:rFonts w:ascii="Times New Roman" w:hAnsi="Times New Roman" w:cs="Times New Roman"/>
          <w:i/>
          <w:iCs/>
          <w:sz w:val="24"/>
          <w:szCs w:val="24"/>
          <w:lang w:val="es-PR"/>
        </w:rPr>
        <w:t xml:space="preserve"> </w:t>
      </w:r>
      <w:r w:rsidR="0064637D" w:rsidRPr="007C4D98">
        <w:rPr>
          <w:rFonts w:ascii="Times New Roman" w:hAnsi="Times New Roman" w:cs="Times New Roman"/>
          <w:i/>
          <w:iCs/>
          <w:sz w:val="24"/>
          <w:szCs w:val="24"/>
          <w:lang w:val="es-PR"/>
        </w:rPr>
        <w:t>Agency</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890</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F</w:t>
      </w:r>
      <w:r w:rsidR="002C2F96"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3</w:t>
      </w:r>
      <w:r w:rsidR="0064637D" w:rsidRPr="007C4D98">
        <w:rPr>
          <w:rFonts w:ascii="Times New Roman" w:hAnsi="Times New Roman" w:cs="Times New Roman"/>
          <w:sz w:val="24"/>
          <w:szCs w:val="24"/>
          <w:lang w:val="es-PR"/>
        </w:rPr>
        <w:t>d</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304</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313</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D</w:t>
      </w:r>
      <w:r w:rsidR="002C2F96"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C</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Cir</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2018</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8B53C1" w:rsidRPr="007C4D98">
        <w:rPr>
          <w:rFonts w:ascii="Times New Roman" w:hAnsi="Times New Roman" w:cs="Times New Roman"/>
          <w:sz w:val="24"/>
          <w:szCs w:val="24"/>
          <w:lang w:val="es-PR"/>
        </w:rPr>
        <w:t>aunque la agencia “no tiene el requerimiento de discutir todo</w:t>
      </w:r>
      <w:r w:rsidR="00CB0C56" w:rsidRPr="007C4D98">
        <w:rPr>
          <w:rFonts w:ascii="Times New Roman" w:hAnsi="Times New Roman" w:cs="Times New Roman"/>
          <w:sz w:val="24"/>
          <w:szCs w:val="24"/>
          <w:lang w:val="es-PR"/>
        </w:rPr>
        <w:t xml:space="preserve"> hecho</w:t>
      </w:r>
      <w:r w:rsidRPr="007C4D98">
        <w:rPr>
          <w:rFonts w:ascii="Times New Roman" w:hAnsi="Times New Roman" w:cs="Times New Roman"/>
          <w:sz w:val="24"/>
          <w:szCs w:val="24"/>
          <w:lang w:val="es-PR"/>
        </w:rPr>
        <w:t xml:space="preserve"> </w:t>
      </w:r>
      <w:r w:rsidR="0050171E" w:rsidRPr="007C4D98">
        <w:rPr>
          <w:rFonts w:ascii="Times New Roman" w:hAnsi="Times New Roman" w:cs="Times New Roman"/>
          <w:sz w:val="24"/>
          <w:szCs w:val="24"/>
          <w:lang w:val="es-PR"/>
        </w:rPr>
        <w:t>u opinión</w:t>
      </w:r>
      <w:r w:rsidRPr="007C4D98">
        <w:rPr>
          <w:rFonts w:ascii="Times New Roman" w:hAnsi="Times New Roman" w:cs="Times New Roman"/>
          <w:sz w:val="24"/>
          <w:szCs w:val="24"/>
          <w:lang w:val="es-PR"/>
        </w:rPr>
        <w:t xml:space="preserve"> </w:t>
      </w:r>
      <w:r w:rsidR="005611BB" w:rsidRPr="007C4D98">
        <w:rPr>
          <w:rFonts w:ascii="Times New Roman" w:hAnsi="Times New Roman" w:cs="Times New Roman"/>
          <w:sz w:val="24"/>
          <w:szCs w:val="24"/>
          <w:lang w:val="es-PR"/>
        </w:rPr>
        <w:t>incluida en las radicaciones que recibe en respuesta a un aviso de propuesta de reglamentación</w:t>
      </w:r>
      <w:r w:rsidRPr="007C4D98">
        <w:rPr>
          <w:rFonts w:ascii="Times New Roman" w:hAnsi="Times New Roman" w:cs="Times New Roman"/>
          <w:sz w:val="24"/>
          <w:szCs w:val="24"/>
          <w:lang w:val="es-PR"/>
        </w:rPr>
        <w:t>,</w:t>
      </w:r>
      <w:r w:rsidR="00AA2066" w:rsidRPr="007C4D98">
        <w:rPr>
          <w:rFonts w:ascii="Times New Roman" w:hAnsi="Times New Roman" w:cs="Times New Roman"/>
          <w:sz w:val="24"/>
          <w:szCs w:val="24"/>
          <w:lang w:val="es-PR"/>
        </w:rPr>
        <w:t xml:space="preserve"> debe responder a los comentarios que, de ser ciertos, requerirían un cambio en la regla propuesta.”</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2C2F96" w:rsidRPr="003E2611">
        <w:rPr>
          <w:rFonts w:ascii="Times New Roman" w:hAnsi="Times New Roman" w:cs="Times New Roman"/>
          <w:sz w:val="24"/>
          <w:szCs w:val="24"/>
          <w:lang w:val="en-US"/>
        </w:rPr>
        <w:t>(</w:t>
      </w:r>
      <w:r w:rsidR="008B53C1" w:rsidRPr="003E2611">
        <w:rPr>
          <w:rFonts w:ascii="Times New Roman" w:hAnsi="Times New Roman" w:cs="Times New Roman"/>
          <w:sz w:val="24"/>
          <w:szCs w:val="24"/>
          <w:lang w:val="en-US"/>
        </w:rPr>
        <w:t>citando</w:t>
      </w:r>
      <w:r w:rsidRPr="003E2611">
        <w:rPr>
          <w:rFonts w:ascii="Times New Roman" w:hAnsi="Times New Roman" w:cs="Times New Roman"/>
          <w:sz w:val="24"/>
          <w:szCs w:val="24"/>
          <w:lang w:val="en-US"/>
        </w:rPr>
        <w:t xml:space="preserve"> </w:t>
      </w:r>
      <w:r w:rsidR="0064637D" w:rsidRPr="003E2611">
        <w:rPr>
          <w:rFonts w:ascii="Times New Roman" w:hAnsi="Times New Roman" w:cs="Times New Roman"/>
          <w:i/>
          <w:iCs/>
          <w:sz w:val="24"/>
          <w:szCs w:val="24"/>
          <w:lang w:val="en-US"/>
        </w:rPr>
        <w:t>La</w:t>
      </w:r>
      <w:r w:rsidR="002C2F96" w:rsidRPr="003E2611">
        <w:rPr>
          <w:rFonts w:ascii="Times New Roman" w:hAnsi="Times New Roman" w:cs="Times New Roman"/>
          <w:i/>
          <w:iCs/>
          <w:sz w:val="24"/>
          <w:szCs w:val="24"/>
          <w:lang w:val="en-US"/>
        </w:rPr>
        <w:t>.</w:t>
      </w:r>
      <w:r w:rsidRPr="003E2611">
        <w:rPr>
          <w:rFonts w:ascii="Times New Roman" w:hAnsi="Times New Roman" w:cs="Times New Roman"/>
          <w:i/>
          <w:iCs/>
          <w:sz w:val="24"/>
          <w:szCs w:val="24"/>
          <w:lang w:val="en-US"/>
        </w:rPr>
        <w:t xml:space="preserve"> </w:t>
      </w:r>
      <w:r w:rsidR="0064637D" w:rsidRPr="003E2611">
        <w:rPr>
          <w:rFonts w:ascii="Times New Roman" w:hAnsi="Times New Roman" w:cs="Times New Roman"/>
          <w:i/>
          <w:iCs/>
          <w:sz w:val="24"/>
          <w:szCs w:val="24"/>
          <w:lang w:val="en-US"/>
        </w:rPr>
        <w:t>Fed</w:t>
      </w:r>
      <w:r w:rsidR="002C2F96" w:rsidRPr="003E2611">
        <w:rPr>
          <w:rFonts w:ascii="Times New Roman" w:hAnsi="Times New Roman" w:cs="Times New Roman"/>
          <w:i/>
          <w:iCs/>
          <w:sz w:val="24"/>
          <w:szCs w:val="24"/>
          <w:lang w:val="en-US"/>
        </w:rPr>
        <w:t>.</w:t>
      </w:r>
      <w:r w:rsidRPr="003E2611">
        <w:rPr>
          <w:rFonts w:ascii="Times New Roman" w:hAnsi="Times New Roman" w:cs="Times New Roman"/>
          <w:i/>
          <w:iCs/>
          <w:sz w:val="24"/>
          <w:szCs w:val="24"/>
          <w:lang w:val="en-US"/>
        </w:rPr>
        <w:t xml:space="preserve"> </w:t>
      </w:r>
      <w:r w:rsidR="0064637D" w:rsidRPr="003E2611">
        <w:rPr>
          <w:rFonts w:ascii="Times New Roman" w:hAnsi="Times New Roman" w:cs="Times New Roman"/>
          <w:i/>
          <w:iCs/>
          <w:sz w:val="24"/>
          <w:szCs w:val="24"/>
          <w:lang w:val="en-US"/>
        </w:rPr>
        <w:t>Land</w:t>
      </w:r>
      <w:r w:rsidRPr="003E2611">
        <w:rPr>
          <w:rFonts w:ascii="Times New Roman" w:hAnsi="Times New Roman" w:cs="Times New Roman"/>
          <w:i/>
          <w:iCs/>
          <w:sz w:val="24"/>
          <w:szCs w:val="24"/>
          <w:lang w:val="en-US"/>
        </w:rPr>
        <w:t xml:space="preserve"> </w:t>
      </w:r>
      <w:r w:rsidR="0064637D" w:rsidRPr="003E2611">
        <w:rPr>
          <w:rFonts w:ascii="Times New Roman" w:hAnsi="Times New Roman" w:cs="Times New Roman"/>
          <w:i/>
          <w:iCs/>
          <w:sz w:val="24"/>
          <w:szCs w:val="24"/>
          <w:lang w:val="en-US"/>
        </w:rPr>
        <w:t>Bank</w:t>
      </w:r>
      <w:r w:rsidRPr="003E2611">
        <w:rPr>
          <w:rFonts w:ascii="Times New Roman" w:hAnsi="Times New Roman" w:cs="Times New Roman"/>
          <w:i/>
          <w:iCs/>
          <w:sz w:val="24"/>
          <w:szCs w:val="24"/>
          <w:lang w:val="en-US"/>
        </w:rPr>
        <w:t xml:space="preserve"> </w:t>
      </w:r>
      <w:proofErr w:type="spellStart"/>
      <w:r w:rsidR="0064637D" w:rsidRPr="003E2611">
        <w:rPr>
          <w:rFonts w:ascii="Times New Roman" w:hAnsi="Times New Roman" w:cs="Times New Roman"/>
          <w:i/>
          <w:iCs/>
          <w:sz w:val="24"/>
          <w:szCs w:val="24"/>
          <w:lang w:val="en-US"/>
        </w:rPr>
        <w:t>Ass'n</w:t>
      </w:r>
      <w:proofErr w:type="spellEnd"/>
      <w:r w:rsidRPr="003E2611">
        <w:rPr>
          <w:rFonts w:ascii="Times New Roman" w:hAnsi="Times New Roman" w:cs="Times New Roman"/>
          <w:i/>
          <w:iCs/>
          <w:sz w:val="24"/>
          <w:szCs w:val="24"/>
          <w:lang w:val="en-US"/>
        </w:rPr>
        <w:t xml:space="preserve"> </w:t>
      </w:r>
      <w:r w:rsidR="0064637D" w:rsidRPr="003E2611">
        <w:rPr>
          <w:rFonts w:ascii="Times New Roman" w:hAnsi="Times New Roman" w:cs="Times New Roman"/>
          <w:i/>
          <w:iCs/>
          <w:sz w:val="24"/>
          <w:szCs w:val="24"/>
          <w:lang w:val="en-US"/>
        </w:rPr>
        <w:t>v</w:t>
      </w:r>
      <w:r w:rsidR="002C2F96" w:rsidRPr="003E2611">
        <w:rPr>
          <w:rFonts w:ascii="Times New Roman" w:hAnsi="Times New Roman" w:cs="Times New Roman"/>
          <w:i/>
          <w:iCs/>
          <w:sz w:val="24"/>
          <w:szCs w:val="24"/>
          <w:lang w:val="en-US"/>
        </w:rPr>
        <w:t>.</w:t>
      </w:r>
      <w:r w:rsidRPr="003E2611">
        <w:rPr>
          <w:rFonts w:ascii="Times New Roman" w:hAnsi="Times New Roman" w:cs="Times New Roman"/>
          <w:i/>
          <w:iCs/>
          <w:sz w:val="24"/>
          <w:szCs w:val="24"/>
          <w:lang w:val="en-US"/>
        </w:rPr>
        <w:t xml:space="preserve"> </w:t>
      </w:r>
      <w:r w:rsidR="0064637D" w:rsidRPr="003E2611">
        <w:rPr>
          <w:rFonts w:ascii="Times New Roman" w:hAnsi="Times New Roman" w:cs="Times New Roman"/>
          <w:i/>
          <w:iCs/>
          <w:sz w:val="24"/>
          <w:szCs w:val="24"/>
          <w:lang w:val="en-US"/>
        </w:rPr>
        <w:t>Farm</w:t>
      </w:r>
      <w:r w:rsidRPr="003E2611">
        <w:rPr>
          <w:rFonts w:ascii="Times New Roman" w:hAnsi="Times New Roman" w:cs="Times New Roman"/>
          <w:i/>
          <w:iCs/>
          <w:sz w:val="24"/>
          <w:szCs w:val="24"/>
          <w:lang w:val="en-US"/>
        </w:rPr>
        <w:t xml:space="preserve"> </w:t>
      </w:r>
      <w:r w:rsidR="0064637D" w:rsidRPr="003E2611">
        <w:rPr>
          <w:rFonts w:ascii="Times New Roman" w:hAnsi="Times New Roman" w:cs="Times New Roman"/>
          <w:i/>
          <w:iCs/>
          <w:sz w:val="24"/>
          <w:szCs w:val="24"/>
          <w:lang w:val="en-US"/>
        </w:rPr>
        <w:t>Credit</w:t>
      </w:r>
      <w:r w:rsidRPr="003E2611">
        <w:rPr>
          <w:rFonts w:ascii="Times New Roman" w:hAnsi="Times New Roman" w:cs="Times New Roman"/>
          <w:i/>
          <w:iCs/>
          <w:sz w:val="24"/>
          <w:szCs w:val="24"/>
          <w:lang w:val="en-US"/>
        </w:rPr>
        <w:t xml:space="preserve"> </w:t>
      </w:r>
      <w:r w:rsidR="0064637D" w:rsidRPr="003E2611">
        <w:rPr>
          <w:rFonts w:ascii="Times New Roman" w:hAnsi="Times New Roman" w:cs="Times New Roman"/>
          <w:i/>
          <w:iCs/>
          <w:sz w:val="24"/>
          <w:szCs w:val="24"/>
          <w:lang w:val="en-US"/>
        </w:rPr>
        <w:t>Admin</w:t>
      </w:r>
      <w:r w:rsidR="002C2F96" w:rsidRPr="003E2611">
        <w:rPr>
          <w:rFonts w:ascii="Times New Roman" w:hAnsi="Times New Roman" w:cs="Times New Roman"/>
          <w:i/>
          <w:iCs/>
          <w:sz w:val="24"/>
          <w:szCs w:val="24"/>
          <w:lang w:val="en-US"/>
        </w:rPr>
        <w:t>.</w:t>
      </w:r>
      <w:r w:rsidRPr="003E2611">
        <w:rPr>
          <w:rFonts w:ascii="Times New Roman" w:hAnsi="Times New Roman" w:cs="Times New Roman"/>
          <w:sz w:val="24"/>
          <w:szCs w:val="24"/>
          <w:lang w:val="en-US"/>
        </w:rPr>
        <w:t xml:space="preserve">, </w:t>
      </w:r>
      <w:r w:rsidR="003653E5" w:rsidRPr="003E2611">
        <w:rPr>
          <w:rFonts w:ascii="Times New Roman" w:hAnsi="Times New Roman" w:cs="Times New Roman"/>
          <w:sz w:val="24"/>
          <w:szCs w:val="24"/>
          <w:lang w:val="en-US"/>
        </w:rPr>
        <w:t>336</w:t>
      </w:r>
      <w:r w:rsidRPr="003E2611">
        <w:rPr>
          <w:rFonts w:ascii="Times New Roman" w:hAnsi="Times New Roman" w:cs="Times New Roman"/>
          <w:sz w:val="24"/>
          <w:szCs w:val="24"/>
          <w:lang w:val="en-US"/>
        </w:rPr>
        <w:t xml:space="preserve"> </w:t>
      </w:r>
      <w:r w:rsidR="0064637D" w:rsidRPr="003E2611">
        <w:rPr>
          <w:rFonts w:ascii="Times New Roman" w:hAnsi="Times New Roman" w:cs="Times New Roman"/>
          <w:sz w:val="24"/>
          <w:szCs w:val="24"/>
          <w:lang w:val="en-US"/>
        </w:rPr>
        <w:t>F</w:t>
      </w:r>
      <w:r w:rsidR="002C2F96" w:rsidRPr="003E2611">
        <w:rPr>
          <w:rFonts w:ascii="Times New Roman" w:hAnsi="Times New Roman" w:cs="Times New Roman"/>
          <w:sz w:val="24"/>
          <w:szCs w:val="24"/>
          <w:lang w:val="en-US"/>
        </w:rPr>
        <w:t>.</w:t>
      </w:r>
      <w:r w:rsidR="003653E5" w:rsidRPr="003E2611">
        <w:rPr>
          <w:rFonts w:ascii="Times New Roman" w:hAnsi="Times New Roman" w:cs="Times New Roman"/>
          <w:sz w:val="24"/>
          <w:szCs w:val="24"/>
          <w:lang w:val="en-US"/>
        </w:rPr>
        <w:t>3</w:t>
      </w:r>
      <w:r w:rsidR="0064637D" w:rsidRPr="003E2611">
        <w:rPr>
          <w:rFonts w:ascii="Times New Roman" w:hAnsi="Times New Roman" w:cs="Times New Roman"/>
          <w:sz w:val="24"/>
          <w:szCs w:val="24"/>
          <w:lang w:val="en-US"/>
        </w:rPr>
        <w:t>d</w:t>
      </w:r>
      <w:r w:rsidRPr="003E2611">
        <w:rPr>
          <w:rFonts w:ascii="Times New Roman" w:hAnsi="Times New Roman" w:cs="Times New Roman"/>
          <w:sz w:val="24"/>
          <w:szCs w:val="24"/>
          <w:lang w:val="en-US"/>
        </w:rPr>
        <w:t xml:space="preserve"> </w:t>
      </w:r>
      <w:r w:rsidR="003653E5" w:rsidRPr="003E2611">
        <w:rPr>
          <w:rFonts w:ascii="Times New Roman" w:hAnsi="Times New Roman" w:cs="Times New Roman"/>
          <w:sz w:val="24"/>
          <w:szCs w:val="24"/>
          <w:lang w:val="en-US"/>
        </w:rPr>
        <w:t>1075</w:t>
      </w:r>
      <w:r w:rsidRPr="003E2611">
        <w:rPr>
          <w:rFonts w:ascii="Times New Roman" w:hAnsi="Times New Roman" w:cs="Times New Roman"/>
          <w:sz w:val="24"/>
          <w:szCs w:val="24"/>
          <w:lang w:val="en-US"/>
        </w:rPr>
        <w:t xml:space="preserve">, </w:t>
      </w:r>
      <w:r w:rsidR="003653E5" w:rsidRPr="003E2611">
        <w:rPr>
          <w:rFonts w:ascii="Times New Roman" w:hAnsi="Times New Roman" w:cs="Times New Roman"/>
          <w:sz w:val="24"/>
          <w:szCs w:val="24"/>
          <w:lang w:val="en-US"/>
        </w:rPr>
        <w:t>1080</w:t>
      </w:r>
      <w:r w:rsidRPr="003E2611">
        <w:rPr>
          <w:rFonts w:ascii="Times New Roman" w:hAnsi="Times New Roman" w:cs="Times New Roman"/>
          <w:sz w:val="24"/>
          <w:szCs w:val="24"/>
          <w:lang w:val="en-US"/>
        </w:rPr>
        <w:t xml:space="preserve"> </w:t>
      </w:r>
      <w:r w:rsidR="002C2F96" w:rsidRPr="003E2611">
        <w:rPr>
          <w:rFonts w:ascii="Times New Roman" w:hAnsi="Times New Roman" w:cs="Times New Roman"/>
          <w:sz w:val="24"/>
          <w:szCs w:val="24"/>
          <w:lang w:val="en-US"/>
        </w:rPr>
        <w:t>(</w:t>
      </w:r>
      <w:r w:rsidR="0064637D" w:rsidRPr="003E2611">
        <w:rPr>
          <w:rFonts w:ascii="Times New Roman" w:hAnsi="Times New Roman" w:cs="Times New Roman"/>
          <w:sz w:val="24"/>
          <w:szCs w:val="24"/>
          <w:lang w:val="en-US"/>
        </w:rPr>
        <w:t>D</w:t>
      </w:r>
      <w:r w:rsidR="002C2F96" w:rsidRPr="003E2611">
        <w:rPr>
          <w:rFonts w:ascii="Times New Roman" w:hAnsi="Times New Roman" w:cs="Times New Roman"/>
          <w:sz w:val="24"/>
          <w:szCs w:val="24"/>
          <w:lang w:val="en-US"/>
        </w:rPr>
        <w:t>.</w:t>
      </w:r>
      <w:r w:rsidR="0064637D" w:rsidRPr="003E2611">
        <w:rPr>
          <w:rFonts w:ascii="Times New Roman" w:hAnsi="Times New Roman" w:cs="Times New Roman"/>
          <w:sz w:val="24"/>
          <w:szCs w:val="24"/>
          <w:lang w:val="en-US"/>
        </w:rPr>
        <w:t>C</w:t>
      </w:r>
      <w:r w:rsidR="002C2F96" w:rsidRPr="003E2611">
        <w:rPr>
          <w:rFonts w:ascii="Times New Roman" w:hAnsi="Times New Roman" w:cs="Times New Roman"/>
          <w:sz w:val="24"/>
          <w:szCs w:val="24"/>
          <w:lang w:val="en-US"/>
        </w:rPr>
        <w:t>.</w:t>
      </w:r>
      <w:r w:rsidRPr="003E2611">
        <w:rPr>
          <w:rFonts w:ascii="Times New Roman" w:hAnsi="Times New Roman" w:cs="Times New Roman"/>
          <w:sz w:val="24"/>
          <w:szCs w:val="24"/>
          <w:lang w:val="en-US"/>
        </w:rPr>
        <w:t xml:space="preserve"> </w:t>
      </w:r>
      <w:r w:rsidR="0064637D" w:rsidRPr="003E2611">
        <w:rPr>
          <w:rFonts w:ascii="Times New Roman" w:hAnsi="Times New Roman" w:cs="Times New Roman"/>
          <w:sz w:val="24"/>
          <w:szCs w:val="24"/>
          <w:lang w:val="en-US"/>
        </w:rPr>
        <w:t>Cir</w:t>
      </w:r>
      <w:r w:rsidR="002C2F96" w:rsidRPr="003E2611">
        <w:rPr>
          <w:rFonts w:ascii="Times New Roman" w:hAnsi="Times New Roman" w:cs="Times New Roman"/>
          <w:sz w:val="24"/>
          <w:szCs w:val="24"/>
          <w:lang w:val="en-US"/>
        </w:rPr>
        <w:t>.</w:t>
      </w:r>
      <w:r w:rsidRPr="003E2611">
        <w:rPr>
          <w:rFonts w:ascii="Times New Roman" w:hAnsi="Times New Roman" w:cs="Times New Roman"/>
          <w:sz w:val="24"/>
          <w:szCs w:val="24"/>
          <w:lang w:val="en-US"/>
        </w:rPr>
        <w:t xml:space="preserve"> </w:t>
      </w:r>
      <w:r w:rsidR="003653E5" w:rsidRPr="003E2611">
        <w:rPr>
          <w:rFonts w:ascii="Times New Roman" w:hAnsi="Times New Roman" w:cs="Times New Roman"/>
          <w:sz w:val="24"/>
          <w:szCs w:val="24"/>
          <w:lang w:val="en-US"/>
        </w:rPr>
        <w:t>2003</w:t>
      </w:r>
      <w:r w:rsidR="002C2F96" w:rsidRPr="003E2611">
        <w:rPr>
          <w:rFonts w:ascii="Times New Roman" w:hAnsi="Times New Roman" w:cs="Times New Roman"/>
          <w:sz w:val="24"/>
          <w:szCs w:val="24"/>
          <w:lang w:val="en-US"/>
        </w:rPr>
        <w:t>))).</w:t>
      </w:r>
    </w:p>
    <w:p w:rsidR="0064637D" w:rsidRPr="007C4D98" w:rsidRDefault="00E537DF" w:rsidP="00916887">
      <w:pPr>
        <w:spacing w:after="0" w:line="240" w:lineRule="auto"/>
        <w:jc w:val="both"/>
        <w:rPr>
          <w:rFonts w:ascii="Times New Roman" w:hAnsi="Times New Roman" w:cs="Times New Roman"/>
          <w:b/>
          <w:bCs/>
          <w:sz w:val="24"/>
          <w:szCs w:val="24"/>
          <w:lang w:val="es-PR"/>
        </w:rPr>
      </w:pPr>
      <w:r w:rsidRPr="003E2611">
        <w:rPr>
          <w:rFonts w:ascii="Times New Roman" w:hAnsi="Times New Roman" w:cs="Times New Roman"/>
          <w:sz w:val="24"/>
          <w:szCs w:val="24"/>
          <w:lang w:val="en-US"/>
        </w:rPr>
        <w:t xml:space="preserve">    </w:t>
      </w:r>
      <w:r w:rsidR="00D75A03" w:rsidRPr="007C4D98">
        <w:rPr>
          <w:rFonts w:ascii="Times New Roman" w:hAnsi="Times New Roman" w:cs="Times New Roman"/>
          <w:sz w:val="24"/>
          <w:szCs w:val="24"/>
          <w:lang w:val="es-PR"/>
        </w:rPr>
        <w:t xml:space="preserve">Algunos comentadores plantearon asuntos, como el requisito de que ciertos patronos sometan los datos de sus formas OSHA 300A </w:t>
      </w:r>
      <w:r w:rsidR="002C2F96"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e</w:t>
      </w:r>
      <w:r w:rsidR="002C2F96"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g</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BD0EFA" w:rsidRPr="007C4D98">
        <w:rPr>
          <w:rFonts w:ascii="Times New Roman" w:hAnsi="Times New Roman" w:cs="Times New Roman"/>
          <w:sz w:val="24"/>
          <w:szCs w:val="24"/>
          <w:lang w:val="es-PR"/>
        </w:rPr>
        <w:t>Documento ID</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2057</w:t>
      </w:r>
      <w:r w:rsidR="008F062A"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A</w:t>
      </w:r>
      <w:r w:rsidR="003653E5" w:rsidRPr="007C4D98">
        <w:rPr>
          <w:rFonts w:ascii="Times New Roman" w:hAnsi="Times New Roman" w:cs="Times New Roman"/>
          <w:sz w:val="24"/>
          <w:szCs w:val="24"/>
          <w:lang w:val="es-PR"/>
        </w:rPr>
        <w:t>1</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pp</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w:t>
      </w:r>
      <w:r w:rsidR="008F062A"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3</w:t>
      </w:r>
      <w:r w:rsidR="00F73DC0"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2053</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3</w:t>
      </w:r>
      <w:r w:rsidR="002C2F96" w:rsidRPr="007C4D98">
        <w:rPr>
          <w:rFonts w:ascii="Times New Roman" w:hAnsi="Times New Roman" w:cs="Times New Roman"/>
          <w:sz w:val="24"/>
          <w:szCs w:val="24"/>
          <w:lang w:val="es-PR"/>
        </w:rPr>
        <w:t>)</w:t>
      </w:r>
      <w:r w:rsidR="00F92ED0" w:rsidRPr="007C4D98">
        <w:rPr>
          <w:rFonts w:ascii="Times New Roman" w:hAnsi="Times New Roman" w:cs="Times New Roman"/>
          <w:sz w:val="24"/>
          <w:szCs w:val="24"/>
          <w:lang w:val="es-PR"/>
        </w:rPr>
        <w:t xml:space="preserve"> y las disposiciones de protección de los empleados añadidas por la regla final de 2016</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e</w:t>
      </w:r>
      <w:r w:rsidR="002C2F96"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g</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BD0EFA" w:rsidRPr="007C4D98">
        <w:rPr>
          <w:rFonts w:ascii="Times New Roman" w:hAnsi="Times New Roman" w:cs="Times New Roman"/>
          <w:sz w:val="24"/>
          <w:szCs w:val="24"/>
          <w:lang w:val="es-PR"/>
        </w:rPr>
        <w:t>Documento ID</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2006</w:t>
      </w:r>
      <w:r w:rsidR="008F062A"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A</w:t>
      </w:r>
      <w:r w:rsidR="003653E5" w:rsidRPr="007C4D98">
        <w:rPr>
          <w:rFonts w:ascii="Times New Roman" w:hAnsi="Times New Roman" w:cs="Times New Roman"/>
          <w:sz w:val="24"/>
          <w:szCs w:val="24"/>
          <w:lang w:val="es-PR"/>
        </w:rPr>
        <w:t>1</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4</w:t>
      </w:r>
      <w:r w:rsidR="00F73DC0"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2009</w:t>
      </w:r>
      <w:r w:rsidR="008F062A"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A</w:t>
      </w:r>
      <w:r w:rsidR="003653E5" w:rsidRPr="007C4D98">
        <w:rPr>
          <w:rFonts w:ascii="Times New Roman" w:hAnsi="Times New Roman" w:cs="Times New Roman"/>
          <w:sz w:val="24"/>
          <w:szCs w:val="24"/>
          <w:lang w:val="es-PR"/>
        </w:rPr>
        <w:t>1</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4</w:t>
      </w:r>
      <w:r w:rsidR="00F73DC0"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2023</w:t>
      </w:r>
      <w:r w:rsidR="008F062A"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A</w:t>
      </w:r>
      <w:r w:rsidR="003653E5" w:rsidRPr="007C4D98">
        <w:rPr>
          <w:rFonts w:ascii="Times New Roman" w:hAnsi="Times New Roman" w:cs="Times New Roman"/>
          <w:sz w:val="24"/>
          <w:szCs w:val="24"/>
          <w:lang w:val="es-PR"/>
        </w:rPr>
        <w:t>1</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F92ED0" w:rsidRPr="007C4D98">
        <w:rPr>
          <w:rFonts w:ascii="Times New Roman" w:hAnsi="Times New Roman" w:cs="Times New Roman"/>
          <w:sz w:val="24"/>
          <w:szCs w:val="24"/>
          <w:lang w:val="es-PR"/>
        </w:rPr>
        <w:t>Estos comentarios rebasaban el alcance de este proceso de reglamentación y esta regla final no hace cambio alguno a las disposiciones relevantes. Sin embargo, OSHA reconoce y comparte algunas de las preocupaciones sugeridas por estos comentarios. Primero, en relación con las preocupaciones planteadas sobre la posible publicación de los datos radicados electrónicamente a OSHA del formulario O</w:t>
      </w:r>
      <w:r w:rsidR="000D7430" w:rsidRPr="007C4D98">
        <w:rPr>
          <w:rFonts w:ascii="Times New Roman" w:hAnsi="Times New Roman" w:cs="Times New Roman"/>
          <w:sz w:val="24"/>
          <w:szCs w:val="24"/>
          <w:lang w:val="es-PR"/>
        </w:rPr>
        <w:t>SH</w:t>
      </w:r>
      <w:r w:rsidR="00F92ED0" w:rsidRPr="007C4D98">
        <w:rPr>
          <w:rFonts w:ascii="Times New Roman" w:hAnsi="Times New Roman" w:cs="Times New Roman"/>
          <w:sz w:val="24"/>
          <w:szCs w:val="24"/>
          <w:lang w:val="es-PR"/>
        </w:rPr>
        <w:t>A 300A</w:t>
      </w:r>
      <w:r w:rsidR="00C668E7" w:rsidRPr="007C4D98">
        <w:rPr>
          <w:rFonts w:ascii="Times New Roman" w:hAnsi="Times New Roman" w:cs="Times New Roman"/>
          <w:sz w:val="24"/>
          <w:szCs w:val="24"/>
          <w:lang w:val="es-PR"/>
        </w:rPr>
        <w:t>—y según se identificó en el NPRM y más adelante</w:t>
      </w:r>
      <w:r w:rsidRPr="007C4D98">
        <w:rPr>
          <w:rFonts w:ascii="Times New Roman" w:hAnsi="Times New Roman" w:cs="Times New Roman"/>
          <w:sz w:val="24"/>
          <w:szCs w:val="24"/>
          <w:lang w:val="es-PR"/>
        </w:rPr>
        <w:t xml:space="preserve"> </w:t>
      </w:r>
      <w:r w:rsidR="002F1029" w:rsidRPr="007C4D98">
        <w:rPr>
          <w:rFonts w:ascii="Times New Roman" w:hAnsi="Times New Roman" w:cs="Times New Roman"/>
          <w:sz w:val="24"/>
          <w:szCs w:val="24"/>
          <w:lang w:val="es-PR"/>
        </w:rPr>
        <w:t>en esta regla final</w:t>
      </w:r>
      <w:r w:rsidR="003B417B" w:rsidRPr="007C4D98">
        <w:rPr>
          <w:rFonts w:ascii="Times New Roman" w:hAnsi="Times New Roman" w:cs="Times New Roman"/>
          <w:sz w:val="24"/>
          <w:szCs w:val="24"/>
          <w:lang w:val="es-PR"/>
        </w:rPr>
        <w:t>—la agencia asume la posición de que estos datos están exentos de la divulgación pública bajo FOIA.</w:t>
      </w:r>
      <w:r w:rsidR="00C668E7" w:rsidRPr="007C4D98">
        <w:rPr>
          <w:rFonts w:ascii="Times New Roman" w:hAnsi="Times New Roman" w:cs="Times New Roman"/>
          <w:sz w:val="24"/>
          <w:szCs w:val="24"/>
          <w:lang w:val="es-PR"/>
        </w:rPr>
        <w:t xml:space="preserve"> También cabe mencionar asimismo que OSHA utiliza y continuará utilizando los datos del formulario OSHA 300A para priorizar sus inspecciones y acciones de regulación de cumplimiento. Entre otras consideraciones</w:t>
      </w:r>
      <w:r w:rsidRPr="007C4D98">
        <w:rPr>
          <w:rFonts w:ascii="Times New Roman" w:hAnsi="Times New Roman" w:cs="Times New Roman"/>
          <w:sz w:val="24"/>
          <w:szCs w:val="24"/>
          <w:lang w:val="es-PR"/>
        </w:rPr>
        <w:t>,</w:t>
      </w:r>
      <w:r w:rsidR="00FB7D8B" w:rsidRPr="007C4D98">
        <w:rPr>
          <w:rFonts w:ascii="Times New Roman" w:hAnsi="Times New Roman" w:cs="Times New Roman"/>
          <w:sz w:val="24"/>
          <w:szCs w:val="24"/>
          <w:lang w:val="es-PR"/>
        </w:rPr>
        <w:t xml:space="preserve"> la divulgación de los datos del formulario OSHA 300A a través de FOIA podría</w:t>
      </w:r>
      <w:r w:rsidR="00494CE3" w:rsidRPr="007C4D98">
        <w:rPr>
          <w:rFonts w:ascii="Times New Roman" w:hAnsi="Times New Roman" w:cs="Times New Roman"/>
          <w:sz w:val="24"/>
          <w:szCs w:val="24"/>
          <w:lang w:val="es-PR"/>
        </w:rPr>
        <w:t xml:space="preserve"> arriesgar los esfuerzos de regulación de cumplimiento de OSHA al permitir que los patronos identifiquen tendencias en la industria y se anticipen a la inspección de sus lugares de trabajo particulares. Según ha explicado OSHA</w:t>
      </w:r>
      <w:r w:rsidR="00736C45" w:rsidRPr="007C4D98">
        <w:rPr>
          <w:rFonts w:ascii="Times New Roman" w:hAnsi="Times New Roman" w:cs="Times New Roman"/>
          <w:sz w:val="24"/>
          <w:szCs w:val="24"/>
          <w:lang w:val="es-PR"/>
        </w:rPr>
        <w:t xml:space="preserve"> en otras partes,</w:t>
      </w:r>
      <w:r w:rsidRPr="007C4D98">
        <w:rPr>
          <w:rFonts w:ascii="Times New Roman" w:hAnsi="Times New Roman" w:cs="Times New Roman"/>
          <w:sz w:val="24"/>
          <w:szCs w:val="24"/>
          <w:lang w:val="es-PR"/>
        </w:rPr>
        <w:t xml:space="preserve"> </w:t>
      </w:r>
      <w:r w:rsidR="002A3CA5" w:rsidRPr="007C4D98">
        <w:rPr>
          <w:rFonts w:ascii="Times New Roman" w:hAnsi="Times New Roman" w:cs="Times New Roman"/>
          <w:sz w:val="24"/>
          <w:szCs w:val="24"/>
          <w:lang w:val="es-PR"/>
        </w:rPr>
        <w:t>OSHA</w:t>
      </w:r>
      <w:r w:rsidR="00F51A81" w:rsidRPr="007C4D98">
        <w:rPr>
          <w:rFonts w:ascii="Times New Roman" w:hAnsi="Times New Roman" w:cs="Times New Roman"/>
          <w:sz w:val="24"/>
          <w:szCs w:val="24"/>
          <w:lang w:val="es-PR"/>
        </w:rPr>
        <w:t xml:space="preserve"> se opone fuertemente a</w:t>
      </w:r>
      <w:r w:rsidR="00736C45" w:rsidRPr="007C4D98">
        <w:rPr>
          <w:rFonts w:ascii="Times New Roman" w:hAnsi="Times New Roman" w:cs="Times New Roman"/>
          <w:sz w:val="24"/>
          <w:szCs w:val="24"/>
          <w:lang w:val="es-PR"/>
        </w:rPr>
        <w:t xml:space="preserve"> </w:t>
      </w:r>
      <w:r w:rsidR="00F51A81" w:rsidRPr="007C4D98">
        <w:rPr>
          <w:rFonts w:ascii="Times New Roman" w:hAnsi="Times New Roman" w:cs="Times New Roman"/>
          <w:sz w:val="24"/>
          <w:szCs w:val="24"/>
          <w:lang w:val="es-PR"/>
        </w:rPr>
        <w:t>la divulgación de los datos del formulario OSHA 300A,</w:t>
      </w:r>
      <w:r w:rsidR="00CB0C56" w:rsidRPr="007C4D98">
        <w:rPr>
          <w:rFonts w:ascii="Times New Roman" w:hAnsi="Times New Roman" w:cs="Times New Roman"/>
          <w:sz w:val="24"/>
          <w:szCs w:val="24"/>
          <w:lang w:val="es-PR"/>
        </w:rPr>
        <w:t xml:space="preserve"> no ha hecho público tales datos y no tiene la intención de hacer público ninguno de tales datos por al menos aproximadamente cuatro años después de su recibo, en que OSHA pretendería usar los datos</w:t>
      </w:r>
      <w:r w:rsidRPr="007C4D98">
        <w:rPr>
          <w:rFonts w:ascii="Times New Roman" w:hAnsi="Times New Roman" w:cs="Times New Roman"/>
          <w:sz w:val="24"/>
          <w:szCs w:val="24"/>
          <w:lang w:val="es-PR"/>
        </w:rPr>
        <w:t xml:space="preserve"> </w:t>
      </w:r>
      <w:r w:rsidR="00C77138" w:rsidRPr="007C4D98">
        <w:rPr>
          <w:rFonts w:ascii="Times New Roman" w:hAnsi="Times New Roman" w:cs="Times New Roman"/>
          <w:sz w:val="24"/>
          <w:szCs w:val="24"/>
          <w:lang w:val="es-PR"/>
        </w:rPr>
        <w:t>para propósitos de regulación de cumplimiento.</w:t>
      </w:r>
    </w:p>
    <w:p w:rsidR="0064637D" w:rsidRPr="007C4D98" w:rsidRDefault="00E537DF" w:rsidP="00916887">
      <w:pPr>
        <w:spacing w:after="0" w:line="240" w:lineRule="auto"/>
        <w:jc w:val="both"/>
        <w:rPr>
          <w:rFonts w:ascii="Times New Roman" w:hAnsi="Times New Roman" w:cs="Times New Roman"/>
          <w:b/>
          <w:bCs/>
          <w:sz w:val="24"/>
          <w:szCs w:val="24"/>
          <w:lang w:val="es-PR"/>
        </w:rPr>
      </w:pPr>
      <w:r w:rsidRPr="007C4D98">
        <w:rPr>
          <w:rFonts w:ascii="Times New Roman" w:hAnsi="Times New Roman" w:cs="Times New Roman"/>
          <w:sz w:val="24"/>
          <w:szCs w:val="24"/>
          <w:lang w:val="es-PR"/>
        </w:rPr>
        <w:t xml:space="preserve">    </w:t>
      </w:r>
      <w:r w:rsidR="00E86ADE" w:rsidRPr="007C4D98">
        <w:rPr>
          <w:rFonts w:ascii="Times New Roman" w:hAnsi="Times New Roman" w:cs="Times New Roman"/>
          <w:sz w:val="24"/>
          <w:szCs w:val="24"/>
          <w:lang w:val="es-PR"/>
        </w:rPr>
        <w:t>En respuesta a preocupaciones sobre la aplicación de la regla final de 2016</w:t>
      </w:r>
      <w:r w:rsidR="000004F2" w:rsidRPr="007C4D98">
        <w:rPr>
          <w:rFonts w:ascii="Times New Roman" w:hAnsi="Times New Roman" w:cs="Times New Roman"/>
          <w:sz w:val="24"/>
          <w:szCs w:val="24"/>
          <w:lang w:val="es-PR"/>
        </w:rPr>
        <w:t xml:space="preserve"> a las pruebas de detección de drogas a los empleados</w:t>
      </w:r>
      <w:r w:rsidRPr="007C4D98">
        <w:rPr>
          <w:rFonts w:ascii="Times New Roman" w:hAnsi="Times New Roman" w:cs="Times New Roman"/>
          <w:sz w:val="24"/>
          <w:szCs w:val="24"/>
          <w:lang w:val="es-PR"/>
        </w:rPr>
        <w:t xml:space="preserve"> </w:t>
      </w:r>
      <w:r w:rsidR="00D335F5" w:rsidRPr="007C4D98">
        <w:rPr>
          <w:rFonts w:ascii="Times New Roman" w:hAnsi="Times New Roman" w:cs="Times New Roman"/>
          <w:sz w:val="24"/>
          <w:szCs w:val="24"/>
          <w:lang w:val="es-PR"/>
        </w:rPr>
        <w:t>y programas de incentivos basados en la incidencia,</w:t>
      </w:r>
      <w:r w:rsidRPr="007C4D98">
        <w:rPr>
          <w:rFonts w:ascii="Times New Roman" w:hAnsi="Times New Roman" w:cs="Times New Roman"/>
          <w:sz w:val="24"/>
          <w:szCs w:val="24"/>
          <w:lang w:val="es-PR"/>
        </w:rPr>
        <w:t xml:space="preserve"> </w:t>
      </w:r>
      <w:r w:rsidR="002A3CA5" w:rsidRPr="007C4D98">
        <w:rPr>
          <w:rFonts w:ascii="Times New Roman" w:hAnsi="Times New Roman" w:cs="Times New Roman"/>
          <w:sz w:val="24"/>
          <w:szCs w:val="24"/>
          <w:lang w:val="es-PR"/>
        </w:rPr>
        <w:t>OSHA</w:t>
      </w:r>
      <w:r w:rsidRPr="007C4D98">
        <w:rPr>
          <w:rFonts w:ascii="Times New Roman" w:hAnsi="Times New Roman" w:cs="Times New Roman"/>
          <w:sz w:val="24"/>
          <w:szCs w:val="24"/>
          <w:lang w:val="es-PR"/>
        </w:rPr>
        <w:t xml:space="preserve"> </w:t>
      </w:r>
      <w:r w:rsidR="008C61C9" w:rsidRPr="007C4D98">
        <w:rPr>
          <w:rFonts w:ascii="Times New Roman" w:hAnsi="Times New Roman" w:cs="Times New Roman"/>
          <w:sz w:val="24"/>
          <w:szCs w:val="24"/>
          <w:lang w:val="es-PR"/>
        </w:rPr>
        <w:t xml:space="preserve">menciona que las disposiciones de protección de los empleados promulgadas por esa regla final y codificadas en </w:t>
      </w:r>
      <w:r w:rsidR="003653E5" w:rsidRPr="007C4D98">
        <w:rPr>
          <w:rFonts w:ascii="Times New Roman" w:hAnsi="Times New Roman" w:cs="Times New Roman"/>
          <w:sz w:val="24"/>
          <w:szCs w:val="24"/>
          <w:lang w:val="es-PR"/>
        </w:rPr>
        <w:t>29</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CFR</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1904</w:t>
      </w:r>
      <w:r w:rsidR="002C2F96"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35</w:t>
      </w:r>
      <w:r w:rsidRPr="007C4D98">
        <w:rPr>
          <w:rFonts w:ascii="Times New Roman" w:hAnsi="Times New Roman" w:cs="Times New Roman"/>
          <w:sz w:val="24"/>
          <w:szCs w:val="24"/>
          <w:lang w:val="es-PR"/>
        </w:rPr>
        <w:t xml:space="preserve"> </w:t>
      </w:r>
      <w:r w:rsidR="00D335F5" w:rsidRPr="007C4D98">
        <w:rPr>
          <w:rFonts w:ascii="Times New Roman" w:hAnsi="Times New Roman" w:cs="Times New Roman"/>
          <w:sz w:val="24"/>
          <w:szCs w:val="24"/>
          <w:lang w:val="es-PR"/>
        </w:rPr>
        <w:t xml:space="preserve">no </w:t>
      </w:r>
      <w:r w:rsidR="00840317" w:rsidRPr="007C4D98">
        <w:rPr>
          <w:rFonts w:ascii="Times New Roman" w:hAnsi="Times New Roman" w:cs="Times New Roman"/>
          <w:sz w:val="24"/>
          <w:szCs w:val="24"/>
          <w:lang w:val="es-PR"/>
        </w:rPr>
        <w:t>prohíbe someter los empleados involucrados en lesiones o enfermedades en el lugar de trabajo a pruebas de detección de drogas</w:t>
      </w:r>
      <w:r w:rsidR="00D335F5" w:rsidRPr="007C4D98">
        <w:rPr>
          <w:rFonts w:ascii="Times New Roman" w:hAnsi="Times New Roman" w:cs="Times New Roman"/>
          <w:b/>
          <w:bCs/>
          <w:sz w:val="24"/>
          <w:szCs w:val="24"/>
          <w:lang w:val="es-PR"/>
        </w:rPr>
        <w:t xml:space="preserve"> </w:t>
      </w:r>
      <w:r w:rsidR="00D335F5" w:rsidRPr="007C4D98">
        <w:rPr>
          <w:rFonts w:ascii="Times New Roman" w:hAnsi="Times New Roman" w:cs="Times New Roman"/>
          <w:sz w:val="24"/>
          <w:szCs w:val="24"/>
          <w:lang w:val="es-PR"/>
        </w:rPr>
        <w:t>ni los programas de incentivos basados en la incidencia.</w:t>
      </w:r>
      <w:r w:rsidRPr="007C4D98">
        <w:rPr>
          <w:rFonts w:ascii="Times New Roman" w:hAnsi="Times New Roman" w:cs="Times New Roman"/>
          <w:sz w:val="24"/>
          <w:szCs w:val="24"/>
          <w:lang w:val="es-PR"/>
        </w:rPr>
        <w:t xml:space="preserve"> </w:t>
      </w:r>
      <w:r w:rsidR="00C668E7" w:rsidRPr="007C4D98">
        <w:rPr>
          <w:rFonts w:ascii="Times New Roman" w:hAnsi="Times New Roman" w:cs="Times New Roman"/>
          <w:sz w:val="24"/>
          <w:szCs w:val="24"/>
          <w:lang w:val="es-PR"/>
        </w:rPr>
        <w:t xml:space="preserve">Más bien, la Sec. </w:t>
      </w:r>
      <w:r w:rsidR="003653E5" w:rsidRPr="007C4D98">
        <w:rPr>
          <w:rFonts w:ascii="Times New Roman" w:hAnsi="Times New Roman" w:cs="Times New Roman"/>
          <w:sz w:val="24"/>
          <w:szCs w:val="24"/>
          <w:lang w:val="es-PR"/>
        </w:rPr>
        <w:t>1904</w:t>
      </w:r>
      <w:r w:rsidR="002C2F96"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35</w:t>
      </w:r>
      <w:r w:rsidR="002A3CA5" w:rsidRPr="007C4D98">
        <w:rPr>
          <w:rFonts w:ascii="Times New Roman" w:hAnsi="Times New Roman" w:cs="Times New Roman"/>
          <w:sz w:val="24"/>
          <w:szCs w:val="24"/>
          <w:lang w:val="es-PR"/>
        </w:rPr>
        <w:t>(b)</w:t>
      </w:r>
      <w:r w:rsidR="002C2F96"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1</w:t>
      </w:r>
      <w:r w:rsidR="002C2F96" w:rsidRPr="007C4D98">
        <w:rPr>
          <w:rFonts w:ascii="Times New Roman" w:hAnsi="Times New Roman" w:cs="Times New Roman"/>
          <w:sz w:val="24"/>
          <w:szCs w:val="24"/>
          <w:lang w:val="es-PR"/>
        </w:rPr>
        <w:t>)(</w:t>
      </w:r>
      <w:proofErr w:type="spellStart"/>
      <w:r w:rsidR="0064637D" w:rsidRPr="007C4D98">
        <w:rPr>
          <w:rFonts w:ascii="Times New Roman" w:hAnsi="Times New Roman" w:cs="Times New Roman"/>
          <w:sz w:val="24"/>
          <w:szCs w:val="24"/>
          <w:lang w:val="es-PR"/>
        </w:rPr>
        <w:t>iv</w:t>
      </w:r>
      <w:proofErr w:type="spellEnd"/>
      <w:r w:rsidR="002C2F96" w:rsidRPr="007C4D98">
        <w:rPr>
          <w:rFonts w:ascii="Times New Roman" w:hAnsi="Times New Roman" w:cs="Times New Roman"/>
          <w:sz w:val="24"/>
          <w:szCs w:val="24"/>
          <w:lang w:val="es-PR"/>
        </w:rPr>
        <w:t>)</w:t>
      </w:r>
      <w:r w:rsidR="00C668E7" w:rsidRPr="007C4D98">
        <w:rPr>
          <w:rFonts w:ascii="Times New Roman" w:hAnsi="Times New Roman" w:cs="Times New Roman"/>
          <w:sz w:val="24"/>
          <w:szCs w:val="24"/>
          <w:lang w:val="es-PR"/>
        </w:rPr>
        <w:t xml:space="preserve"> meramente </w:t>
      </w:r>
      <w:r w:rsidR="00840317" w:rsidRPr="007C4D98">
        <w:rPr>
          <w:rFonts w:ascii="Times New Roman" w:hAnsi="Times New Roman" w:cs="Times New Roman"/>
          <w:sz w:val="24"/>
          <w:szCs w:val="24"/>
          <w:lang w:val="es-PR"/>
        </w:rPr>
        <w:t>prohíbe</w:t>
      </w:r>
      <w:r w:rsidR="00C668E7" w:rsidRPr="007C4D98">
        <w:rPr>
          <w:rFonts w:ascii="Times New Roman" w:hAnsi="Times New Roman" w:cs="Times New Roman"/>
          <w:sz w:val="24"/>
          <w:szCs w:val="24"/>
          <w:lang w:val="es-PR"/>
        </w:rPr>
        <w:t xml:space="preserve"> que los patronos implementen estos programas para penalizar los trabajadores “por notificar una lesión o enfermedad relacionada con el trabajo”. Id.</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465A50" w:rsidRPr="007C4D98">
        <w:rPr>
          <w:rFonts w:ascii="Times New Roman" w:hAnsi="Times New Roman" w:cs="Times New Roman"/>
          <w:sz w:val="24"/>
          <w:szCs w:val="24"/>
          <w:lang w:val="es-PR"/>
        </w:rPr>
        <w:t>énfasis añadido</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1F7BBA" w:rsidRPr="007C4D98">
        <w:rPr>
          <w:rFonts w:ascii="Times New Roman" w:hAnsi="Times New Roman" w:cs="Times New Roman"/>
          <w:sz w:val="24"/>
          <w:szCs w:val="24"/>
          <w:lang w:val="es-PR"/>
        </w:rPr>
        <w:t xml:space="preserve">El 11 de octubre de 2018, OSHA emitió un memorando que explicaba este texto reglamentario y la postura de OSHA sobre los </w:t>
      </w:r>
      <w:r w:rsidR="001F7BBA" w:rsidRPr="007C4D98">
        <w:rPr>
          <w:rFonts w:ascii="Times New Roman" w:hAnsi="Times New Roman" w:cs="Times New Roman"/>
          <w:sz w:val="24"/>
          <w:szCs w:val="24"/>
          <w:lang w:val="es-PR"/>
        </w:rPr>
        <w:lastRenderedPageBreak/>
        <w:t>programas de incentivos en el lugar d</w:t>
      </w:r>
      <w:r w:rsidR="00C668E7" w:rsidRPr="007C4D98">
        <w:rPr>
          <w:rFonts w:ascii="Times New Roman" w:hAnsi="Times New Roman" w:cs="Times New Roman"/>
          <w:sz w:val="24"/>
          <w:szCs w:val="24"/>
          <w:lang w:val="es-PR"/>
        </w:rPr>
        <w:t xml:space="preserve">e </w:t>
      </w:r>
      <w:r w:rsidR="001F7BBA" w:rsidRPr="007C4D98">
        <w:rPr>
          <w:rFonts w:ascii="Times New Roman" w:hAnsi="Times New Roman" w:cs="Times New Roman"/>
          <w:sz w:val="24"/>
          <w:szCs w:val="24"/>
          <w:lang w:val="es-PR"/>
        </w:rPr>
        <w:t xml:space="preserve">trabajo y las pruebas de drogas luego de los incidentes.  Véase </w:t>
      </w:r>
      <w:r w:rsidR="000004F2" w:rsidRPr="007C4D98">
        <w:rPr>
          <w:rFonts w:ascii="Times New Roman" w:hAnsi="Times New Roman" w:cs="Times New Roman"/>
          <w:sz w:val="24"/>
          <w:szCs w:val="24"/>
          <w:lang w:val="es-PR"/>
        </w:rPr>
        <w:t>Departamento del Trabajo de Estados Unidos, Aclaración de la posición de OSHA sobre los programas de incentivos de seguridad en el lugar de trabajo y las pruebas de detención de drogas luego de incidentes, bajo</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29</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CFR</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Sec</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1904</w:t>
      </w:r>
      <w:r w:rsidR="002C2F96"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35</w:t>
      </w:r>
      <w:r w:rsidR="002A3CA5" w:rsidRPr="007C4D98">
        <w:rPr>
          <w:rFonts w:ascii="Times New Roman" w:hAnsi="Times New Roman" w:cs="Times New Roman"/>
          <w:sz w:val="24"/>
          <w:szCs w:val="24"/>
          <w:lang w:val="es-PR"/>
        </w:rPr>
        <w:t>(b)</w:t>
      </w:r>
      <w:r w:rsidR="002C2F96"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1</w:t>
      </w:r>
      <w:r w:rsidR="002C2F96" w:rsidRPr="007C4D98">
        <w:rPr>
          <w:rFonts w:ascii="Times New Roman" w:hAnsi="Times New Roman" w:cs="Times New Roman"/>
          <w:sz w:val="24"/>
          <w:szCs w:val="24"/>
          <w:lang w:val="es-PR"/>
        </w:rPr>
        <w:t>)(</w:t>
      </w:r>
      <w:proofErr w:type="spellStart"/>
      <w:r w:rsidR="0064637D" w:rsidRPr="007C4D98">
        <w:rPr>
          <w:rFonts w:ascii="Times New Roman" w:hAnsi="Times New Roman" w:cs="Times New Roman"/>
          <w:sz w:val="24"/>
          <w:szCs w:val="24"/>
          <w:lang w:val="es-PR"/>
        </w:rPr>
        <w:t>iv</w:t>
      </w:r>
      <w:proofErr w:type="spellEnd"/>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1F7BBA" w:rsidRPr="007C4D98">
        <w:rPr>
          <w:rFonts w:ascii="Times New Roman" w:hAnsi="Times New Roman" w:cs="Times New Roman"/>
          <w:sz w:val="24"/>
          <w:szCs w:val="24"/>
          <w:lang w:val="es-PR"/>
        </w:rPr>
        <w:t>11 de octubre,</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2018</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1F7BBA" w:rsidRPr="007C4D98">
        <w:rPr>
          <w:rFonts w:ascii="Times New Roman" w:hAnsi="Times New Roman" w:cs="Times New Roman"/>
          <w:sz w:val="24"/>
          <w:szCs w:val="24"/>
          <w:lang w:val="es-PR"/>
        </w:rPr>
        <w:t>Ese memorando</w:t>
      </w:r>
      <w:r w:rsidR="000004F2" w:rsidRPr="007C4D98">
        <w:rPr>
          <w:rFonts w:ascii="Times New Roman" w:hAnsi="Times New Roman" w:cs="Times New Roman"/>
          <w:sz w:val="24"/>
          <w:szCs w:val="24"/>
          <w:lang w:val="es-PR"/>
        </w:rPr>
        <w:t xml:space="preserve">—que hacía referencia a </w:t>
      </w:r>
      <w:r w:rsidR="00EF0B6A" w:rsidRPr="007C4D98">
        <w:rPr>
          <w:rFonts w:ascii="Times New Roman" w:hAnsi="Times New Roman" w:cs="Times New Roman"/>
          <w:sz w:val="24"/>
          <w:szCs w:val="24"/>
          <w:lang w:val="es-PR"/>
        </w:rPr>
        <w:t>la regla final de 2016 y su preámbulo—</w:t>
      </w:r>
      <w:r w:rsidR="000004F2" w:rsidRPr="007C4D98">
        <w:rPr>
          <w:rFonts w:ascii="Times New Roman" w:hAnsi="Times New Roman" w:cs="Times New Roman"/>
          <w:sz w:val="24"/>
          <w:szCs w:val="24"/>
          <w:lang w:val="es-PR"/>
        </w:rPr>
        <w:t>reiteró el limitado alcance de la regla y expresó cómo “no prohíbe los programas de incentivos de seguridad en el lugar de trabajo o las pruebas de detección de drogas luego de un incidente.”</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Id</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736C45" w:rsidRPr="007C4D98">
        <w:rPr>
          <w:rFonts w:ascii="Times New Roman" w:hAnsi="Times New Roman" w:cs="Times New Roman"/>
          <w:sz w:val="24"/>
          <w:szCs w:val="24"/>
          <w:lang w:val="es-PR"/>
        </w:rPr>
        <w:t>En la medida que el preámbulo de 2016 sugiera lo contrario,</w:t>
      </w:r>
      <w:r w:rsidR="000004F2" w:rsidRPr="007C4D98">
        <w:rPr>
          <w:rFonts w:ascii="Times New Roman" w:hAnsi="Times New Roman" w:cs="Times New Roman"/>
          <w:sz w:val="24"/>
          <w:szCs w:val="24"/>
          <w:lang w:val="es-PR"/>
        </w:rPr>
        <w:t xml:space="preserve"> no tendría preeminencia. Mientras que no es el enfoque de este particular proceso de reglamentación,</w:t>
      </w:r>
      <w:r w:rsidRPr="007C4D98">
        <w:rPr>
          <w:rFonts w:ascii="Times New Roman" w:hAnsi="Times New Roman" w:cs="Times New Roman"/>
          <w:sz w:val="24"/>
          <w:szCs w:val="24"/>
          <w:lang w:val="es-PR"/>
        </w:rPr>
        <w:t xml:space="preserve"> </w:t>
      </w:r>
      <w:r w:rsidR="00EF0B6A" w:rsidRPr="007C4D98">
        <w:rPr>
          <w:rFonts w:ascii="Times New Roman" w:hAnsi="Times New Roman" w:cs="Times New Roman"/>
          <w:sz w:val="24"/>
          <w:szCs w:val="24"/>
          <w:lang w:val="es-PR"/>
        </w:rPr>
        <w:t>ese memorando refleja de manera precisa la</w:t>
      </w:r>
      <w:r w:rsidR="00F740EA" w:rsidRPr="007C4D98">
        <w:rPr>
          <w:rFonts w:ascii="Times New Roman" w:hAnsi="Times New Roman" w:cs="Times New Roman"/>
          <w:sz w:val="24"/>
          <w:szCs w:val="24"/>
          <w:lang w:val="es-PR"/>
        </w:rPr>
        <w:t xml:space="preserve"> posición de OSHA y atiende las preocupaciones de los comentadores.</w:t>
      </w:r>
    </w:p>
    <w:p w:rsidR="0064637D" w:rsidRPr="007C4D98" w:rsidRDefault="0064637D" w:rsidP="00916887">
      <w:pPr>
        <w:spacing w:after="0" w:line="240" w:lineRule="auto"/>
        <w:jc w:val="both"/>
        <w:rPr>
          <w:rFonts w:ascii="Times New Roman" w:hAnsi="Times New Roman" w:cs="Times New Roman"/>
          <w:b/>
          <w:bCs/>
          <w:sz w:val="24"/>
          <w:szCs w:val="24"/>
          <w:lang w:val="es-PR"/>
        </w:rPr>
      </w:pPr>
    </w:p>
    <w:p w:rsidR="0064637D" w:rsidRPr="007C4D98" w:rsidRDefault="0064637D" w:rsidP="00916887">
      <w:pPr>
        <w:spacing w:after="0" w:line="240" w:lineRule="auto"/>
        <w:jc w:val="both"/>
        <w:rPr>
          <w:rFonts w:ascii="Times New Roman" w:hAnsi="Times New Roman" w:cs="Times New Roman"/>
          <w:b/>
          <w:bCs/>
          <w:sz w:val="24"/>
          <w:szCs w:val="24"/>
          <w:lang w:val="es-PR"/>
        </w:rPr>
      </w:pPr>
      <w:r w:rsidRPr="007C4D98">
        <w:rPr>
          <w:rFonts w:ascii="Times New Roman" w:hAnsi="Times New Roman" w:cs="Times New Roman"/>
          <w:sz w:val="24"/>
          <w:szCs w:val="24"/>
          <w:lang w:val="es-PR"/>
        </w:rPr>
        <w:t>III</w:t>
      </w:r>
      <w:r w:rsidR="002C2F96" w:rsidRPr="007C4D98">
        <w:rPr>
          <w:rFonts w:ascii="Times New Roman" w:hAnsi="Times New Roman" w:cs="Times New Roman"/>
          <w:sz w:val="24"/>
          <w:szCs w:val="24"/>
          <w:lang w:val="es-PR"/>
        </w:rPr>
        <w:t>.</w:t>
      </w:r>
      <w:r w:rsidR="00E537DF" w:rsidRPr="007C4D98">
        <w:rPr>
          <w:rFonts w:ascii="Times New Roman" w:hAnsi="Times New Roman" w:cs="Times New Roman"/>
          <w:sz w:val="24"/>
          <w:szCs w:val="24"/>
          <w:lang w:val="es-PR"/>
        </w:rPr>
        <w:t xml:space="preserve"> </w:t>
      </w:r>
      <w:r w:rsidR="001F7BBA" w:rsidRPr="007C4D98">
        <w:rPr>
          <w:rFonts w:ascii="Times New Roman" w:hAnsi="Times New Roman" w:cs="Times New Roman"/>
          <w:sz w:val="24"/>
          <w:szCs w:val="24"/>
          <w:lang w:val="es-PR"/>
        </w:rPr>
        <w:t xml:space="preserve">Resumen y explicación de la regla final </w:t>
      </w:r>
    </w:p>
    <w:p w:rsidR="0064637D" w:rsidRPr="007C4D98" w:rsidRDefault="0064637D" w:rsidP="00916887">
      <w:pPr>
        <w:spacing w:after="0" w:line="240" w:lineRule="auto"/>
        <w:jc w:val="both"/>
        <w:rPr>
          <w:rFonts w:ascii="Times New Roman" w:hAnsi="Times New Roman" w:cs="Times New Roman"/>
          <w:b/>
          <w:bCs/>
          <w:sz w:val="24"/>
          <w:szCs w:val="24"/>
          <w:lang w:val="es-PR"/>
        </w:rPr>
      </w:pPr>
    </w:p>
    <w:p w:rsidR="0064637D" w:rsidRPr="007C4D98" w:rsidRDefault="0064637D" w:rsidP="00916887">
      <w:pPr>
        <w:spacing w:after="0" w:line="240" w:lineRule="auto"/>
        <w:jc w:val="both"/>
        <w:rPr>
          <w:rFonts w:ascii="Times New Roman" w:hAnsi="Times New Roman" w:cs="Times New Roman"/>
          <w:b/>
          <w:bCs/>
          <w:sz w:val="24"/>
          <w:szCs w:val="24"/>
          <w:lang w:val="es-PR"/>
        </w:rPr>
      </w:pPr>
      <w:r w:rsidRPr="007C4D98">
        <w:rPr>
          <w:rFonts w:ascii="Times New Roman" w:hAnsi="Times New Roman" w:cs="Times New Roman"/>
          <w:sz w:val="24"/>
          <w:szCs w:val="24"/>
          <w:lang w:val="es-PR"/>
        </w:rPr>
        <w:t>A</w:t>
      </w:r>
      <w:r w:rsidR="002C2F96" w:rsidRPr="007C4D98">
        <w:rPr>
          <w:rFonts w:ascii="Times New Roman" w:hAnsi="Times New Roman" w:cs="Times New Roman"/>
          <w:sz w:val="24"/>
          <w:szCs w:val="24"/>
          <w:lang w:val="es-PR"/>
        </w:rPr>
        <w:t>.</w:t>
      </w:r>
      <w:r w:rsidR="00E537DF" w:rsidRPr="007C4D98">
        <w:rPr>
          <w:rFonts w:ascii="Times New Roman" w:hAnsi="Times New Roman" w:cs="Times New Roman"/>
          <w:sz w:val="24"/>
          <w:szCs w:val="24"/>
          <w:lang w:val="es-PR"/>
        </w:rPr>
        <w:t xml:space="preserve"> </w:t>
      </w:r>
      <w:r w:rsidR="00F740EA" w:rsidRPr="007C4D98">
        <w:rPr>
          <w:rFonts w:ascii="Times New Roman" w:hAnsi="Times New Roman" w:cs="Times New Roman"/>
          <w:sz w:val="24"/>
          <w:szCs w:val="24"/>
          <w:lang w:val="es-PR"/>
        </w:rPr>
        <w:t>Eliminación del requisito de que ciertos establecimientos radiquen electrónicamente los datos de los formularios OSHA 300 y OSHA 301</w:t>
      </w:r>
    </w:p>
    <w:p w:rsidR="0064637D" w:rsidRPr="007C4D98" w:rsidRDefault="0064637D" w:rsidP="00916887">
      <w:pPr>
        <w:spacing w:after="0" w:line="240" w:lineRule="auto"/>
        <w:jc w:val="both"/>
        <w:rPr>
          <w:rFonts w:ascii="Times New Roman" w:hAnsi="Times New Roman" w:cs="Times New Roman"/>
          <w:b/>
          <w:bCs/>
          <w:sz w:val="24"/>
          <w:szCs w:val="24"/>
          <w:lang w:val="es-PR"/>
        </w:rPr>
      </w:pPr>
    </w:p>
    <w:p w:rsidR="0064637D" w:rsidRPr="007C4D98" w:rsidRDefault="00E537DF" w:rsidP="00916887">
      <w:pPr>
        <w:spacing w:after="0" w:line="240" w:lineRule="auto"/>
        <w:jc w:val="both"/>
        <w:rPr>
          <w:rFonts w:ascii="Times New Roman" w:hAnsi="Times New Roman" w:cs="Times New Roman"/>
          <w:b/>
          <w:bCs/>
          <w:sz w:val="24"/>
          <w:szCs w:val="24"/>
          <w:lang w:val="es-PR"/>
        </w:rPr>
      </w:pPr>
      <w:r w:rsidRPr="007C4D98">
        <w:rPr>
          <w:rFonts w:ascii="Times New Roman" w:hAnsi="Times New Roman" w:cs="Times New Roman"/>
          <w:sz w:val="24"/>
          <w:szCs w:val="24"/>
          <w:lang w:val="es-PR"/>
        </w:rPr>
        <w:t xml:space="preserve">    </w:t>
      </w:r>
      <w:r w:rsidR="00F740EA" w:rsidRPr="007C4D98">
        <w:rPr>
          <w:rFonts w:ascii="Times New Roman" w:hAnsi="Times New Roman" w:cs="Times New Roman"/>
          <w:sz w:val="24"/>
          <w:szCs w:val="24"/>
          <w:lang w:val="es-PR"/>
        </w:rPr>
        <w:t>Según se discute en detalle más Adelante, OSHA ha determinado que recopilar los datos de los formularios OSHA 300 y OSHA 301, según fue requerido recientemente bajo la regla final de 2016,</w:t>
      </w:r>
      <w:r w:rsidR="00653F83" w:rsidRPr="007C4D98">
        <w:rPr>
          <w:rFonts w:ascii="Times New Roman" w:hAnsi="Times New Roman" w:cs="Times New Roman"/>
          <w:sz w:val="24"/>
          <w:szCs w:val="24"/>
          <w:lang w:val="es-PR"/>
        </w:rPr>
        <w:t xml:space="preserve"> sometería la información sensitiva de los trabajadores a un significativo riesgo de divulgación al público.</w:t>
      </w:r>
      <w:r w:rsidRPr="007C4D98">
        <w:rPr>
          <w:rFonts w:ascii="Times New Roman" w:hAnsi="Times New Roman" w:cs="Times New Roman"/>
          <w:sz w:val="24"/>
          <w:szCs w:val="24"/>
          <w:lang w:val="es-PR"/>
        </w:rPr>
        <w:t xml:space="preserve"> </w:t>
      </w:r>
      <w:r w:rsidR="002A3CA5" w:rsidRPr="007C4D98">
        <w:rPr>
          <w:rFonts w:ascii="Times New Roman" w:hAnsi="Times New Roman" w:cs="Times New Roman"/>
          <w:sz w:val="24"/>
          <w:szCs w:val="24"/>
          <w:lang w:val="es-PR"/>
        </w:rPr>
        <w:t>OSHA</w:t>
      </w:r>
      <w:r w:rsidRPr="007C4D98">
        <w:rPr>
          <w:rFonts w:ascii="Times New Roman" w:hAnsi="Times New Roman" w:cs="Times New Roman"/>
          <w:sz w:val="24"/>
          <w:szCs w:val="24"/>
          <w:lang w:val="es-PR"/>
        </w:rPr>
        <w:t xml:space="preserve"> </w:t>
      </w:r>
      <w:r w:rsidR="00F740EA" w:rsidRPr="007C4D98">
        <w:rPr>
          <w:rFonts w:ascii="Times New Roman" w:hAnsi="Times New Roman" w:cs="Times New Roman"/>
          <w:sz w:val="24"/>
          <w:szCs w:val="24"/>
          <w:lang w:val="es-PR"/>
        </w:rPr>
        <w:t xml:space="preserve">también ha concluido que </w:t>
      </w:r>
      <w:r w:rsidR="00B0492F" w:rsidRPr="007C4D98">
        <w:rPr>
          <w:rFonts w:ascii="Times New Roman" w:hAnsi="Times New Roman" w:cs="Times New Roman"/>
          <w:sz w:val="24"/>
          <w:szCs w:val="24"/>
          <w:lang w:val="es-PR"/>
        </w:rPr>
        <w:t xml:space="preserve">continúa incierto </w:t>
      </w:r>
      <w:r w:rsidR="00F740EA" w:rsidRPr="007C4D98">
        <w:rPr>
          <w:rFonts w:ascii="Times New Roman" w:hAnsi="Times New Roman" w:cs="Times New Roman"/>
          <w:sz w:val="24"/>
          <w:szCs w:val="24"/>
          <w:lang w:val="es-PR"/>
        </w:rPr>
        <w:t>el alcance de los beneficios incrementales de recopilar los datos</w:t>
      </w:r>
      <w:r w:rsidRPr="007C4D98">
        <w:rPr>
          <w:rFonts w:ascii="Times New Roman" w:hAnsi="Times New Roman" w:cs="Times New Roman"/>
          <w:sz w:val="24"/>
          <w:szCs w:val="24"/>
          <w:lang w:val="es-PR"/>
        </w:rPr>
        <w:t xml:space="preserve"> </w:t>
      </w:r>
      <w:r w:rsidR="004C4C04" w:rsidRPr="007C4D98">
        <w:rPr>
          <w:rFonts w:ascii="Times New Roman" w:hAnsi="Times New Roman" w:cs="Times New Roman"/>
          <w:sz w:val="24"/>
          <w:szCs w:val="24"/>
          <w:lang w:val="es-PR"/>
        </w:rPr>
        <w:t>para las actividades de</w:t>
      </w:r>
      <w:r w:rsidR="00080E95" w:rsidRPr="007C4D98">
        <w:rPr>
          <w:rFonts w:ascii="Times New Roman" w:hAnsi="Times New Roman" w:cs="Times New Roman"/>
          <w:sz w:val="24"/>
          <w:szCs w:val="24"/>
          <w:lang w:val="es-PR"/>
        </w:rPr>
        <w:t xml:space="preserve"> focalización de la regulación de cumplimiento</w:t>
      </w:r>
      <w:r w:rsidR="004C4C04" w:rsidRPr="007C4D98">
        <w:rPr>
          <w:rFonts w:ascii="Times New Roman" w:hAnsi="Times New Roman" w:cs="Times New Roman"/>
          <w:b/>
          <w:bCs/>
          <w:sz w:val="24"/>
          <w:szCs w:val="24"/>
          <w:lang w:val="es-PR"/>
        </w:rPr>
        <w:t xml:space="preserve"> </w:t>
      </w:r>
      <w:r w:rsidR="004C4C04" w:rsidRPr="007C4D98">
        <w:rPr>
          <w:rFonts w:ascii="Times New Roman" w:hAnsi="Times New Roman" w:cs="Times New Roman"/>
          <w:sz w:val="24"/>
          <w:szCs w:val="24"/>
          <w:lang w:val="es-PR"/>
        </w:rPr>
        <w:t>y asistencia en cumplimiento de OSHA</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F740EA" w:rsidRPr="007C4D98">
        <w:rPr>
          <w:rFonts w:ascii="Times New Roman" w:hAnsi="Times New Roman" w:cs="Times New Roman"/>
          <w:sz w:val="24"/>
          <w:szCs w:val="24"/>
          <w:lang w:val="es-PR"/>
        </w:rPr>
        <w:t>Finalmente,</w:t>
      </w:r>
      <w:r w:rsidRPr="007C4D98">
        <w:rPr>
          <w:rFonts w:ascii="Times New Roman" w:hAnsi="Times New Roman" w:cs="Times New Roman"/>
          <w:sz w:val="24"/>
          <w:szCs w:val="24"/>
          <w:lang w:val="es-PR"/>
        </w:rPr>
        <w:t xml:space="preserve"> </w:t>
      </w:r>
      <w:r w:rsidR="002A3CA5" w:rsidRPr="007C4D98">
        <w:rPr>
          <w:rFonts w:ascii="Times New Roman" w:hAnsi="Times New Roman" w:cs="Times New Roman"/>
          <w:sz w:val="24"/>
          <w:szCs w:val="24"/>
          <w:lang w:val="es-PR"/>
        </w:rPr>
        <w:t>OSHA</w:t>
      </w:r>
      <w:r w:rsidR="00967EF3" w:rsidRPr="007C4D98">
        <w:rPr>
          <w:rFonts w:ascii="Times New Roman" w:hAnsi="Times New Roman" w:cs="Times New Roman"/>
          <w:sz w:val="24"/>
          <w:szCs w:val="24"/>
          <w:lang w:val="es-PR"/>
        </w:rPr>
        <w:t xml:space="preserve"> ha </w:t>
      </w:r>
      <w:r w:rsidR="00B0492F" w:rsidRPr="007C4D98">
        <w:rPr>
          <w:rFonts w:ascii="Times New Roman" w:hAnsi="Times New Roman" w:cs="Times New Roman"/>
          <w:sz w:val="24"/>
          <w:szCs w:val="24"/>
          <w:lang w:val="es-PR"/>
        </w:rPr>
        <w:t>encontrado</w:t>
      </w:r>
      <w:r w:rsidR="00967EF3" w:rsidRPr="007C4D98">
        <w:rPr>
          <w:rFonts w:ascii="Times New Roman" w:hAnsi="Times New Roman" w:cs="Times New Roman"/>
          <w:sz w:val="24"/>
          <w:szCs w:val="24"/>
          <w:lang w:val="es-PR"/>
        </w:rPr>
        <w:t xml:space="preserve"> que recopilar los datos y analizarlos para su uso requeriría que OSHA</w:t>
      </w:r>
      <w:r w:rsidR="00DB58CF" w:rsidRPr="007C4D98">
        <w:rPr>
          <w:rFonts w:ascii="Times New Roman" w:hAnsi="Times New Roman" w:cs="Times New Roman"/>
          <w:sz w:val="24"/>
          <w:szCs w:val="24"/>
          <w:lang w:val="es-PR"/>
        </w:rPr>
        <w:t xml:space="preserve"> desviara recursos significantes de prioridades de la agencia, como el uso al máximo de los datos de los formularios OSHA 300A y de informes de lesiones severas que OSHA ya recopila electrónicamente y que han probado ser útiles según su experiencia</w:t>
      </w:r>
      <w:r w:rsidR="00080E95" w:rsidRPr="007C4D98">
        <w:rPr>
          <w:rFonts w:ascii="Times New Roman" w:hAnsi="Times New Roman" w:cs="Times New Roman"/>
          <w:sz w:val="24"/>
          <w:szCs w:val="24"/>
          <w:lang w:val="es-PR"/>
        </w:rPr>
        <w:t xml:space="preserve"> para enfocar en áreas de preocupación.</w:t>
      </w:r>
    </w:p>
    <w:p w:rsidR="0064637D" w:rsidRPr="007C4D98" w:rsidRDefault="00E537DF" w:rsidP="00916887">
      <w:pPr>
        <w:spacing w:after="0" w:line="240" w:lineRule="auto"/>
        <w:jc w:val="both"/>
        <w:rPr>
          <w:rFonts w:ascii="Times New Roman" w:hAnsi="Times New Roman" w:cs="Times New Roman"/>
          <w:b/>
          <w:bCs/>
          <w:sz w:val="24"/>
          <w:szCs w:val="24"/>
          <w:lang w:val="es-PR"/>
        </w:rPr>
      </w:pPr>
      <w:r w:rsidRPr="007C4D98">
        <w:rPr>
          <w:rFonts w:ascii="Times New Roman" w:hAnsi="Times New Roman" w:cs="Times New Roman"/>
          <w:sz w:val="24"/>
          <w:szCs w:val="24"/>
          <w:lang w:val="es-PR"/>
        </w:rPr>
        <w:t xml:space="preserve">    </w:t>
      </w:r>
      <w:r w:rsidR="008B3BFE" w:rsidRPr="007C4D98">
        <w:rPr>
          <w:rFonts w:ascii="Times New Roman" w:hAnsi="Times New Roman" w:cs="Times New Roman"/>
          <w:sz w:val="24"/>
          <w:szCs w:val="24"/>
          <w:lang w:val="es-PR"/>
        </w:rPr>
        <w:t>Luego de considerar todos los comentarios en el expediente y</w:t>
      </w:r>
      <w:r w:rsidR="00B0492F" w:rsidRPr="007C4D98">
        <w:rPr>
          <w:rFonts w:ascii="Times New Roman" w:hAnsi="Times New Roman" w:cs="Times New Roman"/>
          <w:sz w:val="24"/>
          <w:szCs w:val="24"/>
          <w:lang w:val="es-PR"/>
        </w:rPr>
        <w:t xml:space="preserve"> buscar un equilibrio entre el riesgo a la privacidad de los trabajadores y </w:t>
      </w:r>
      <w:r w:rsidR="00967EF3" w:rsidRPr="007C4D98">
        <w:rPr>
          <w:rFonts w:ascii="Times New Roman" w:hAnsi="Times New Roman" w:cs="Times New Roman"/>
          <w:sz w:val="24"/>
          <w:szCs w:val="24"/>
          <w:lang w:val="es-PR"/>
        </w:rPr>
        <w:t>el alcance incierto de los beneficios por recopilar los datos y</w:t>
      </w:r>
      <w:r w:rsidR="002B3670" w:rsidRPr="007C4D98">
        <w:rPr>
          <w:rFonts w:ascii="Times New Roman" w:hAnsi="Times New Roman" w:cs="Times New Roman"/>
          <w:sz w:val="24"/>
          <w:szCs w:val="24"/>
          <w:lang w:val="es-PR"/>
        </w:rPr>
        <w:t xml:space="preserve"> prioridades de los recursos de OSHA</w:t>
      </w:r>
      <w:r w:rsidRPr="007C4D98">
        <w:rPr>
          <w:rFonts w:ascii="Times New Roman" w:hAnsi="Times New Roman" w:cs="Times New Roman"/>
          <w:sz w:val="24"/>
          <w:szCs w:val="24"/>
          <w:lang w:val="es-PR"/>
        </w:rPr>
        <w:t xml:space="preserve">, </w:t>
      </w:r>
      <w:r w:rsidR="002A3CA5" w:rsidRPr="007C4D98">
        <w:rPr>
          <w:rFonts w:ascii="Times New Roman" w:hAnsi="Times New Roman" w:cs="Times New Roman"/>
          <w:sz w:val="24"/>
          <w:szCs w:val="24"/>
          <w:lang w:val="es-PR"/>
        </w:rPr>
        <w:t>OSHA</w:t>
      </w:r>
      <w:r w:rsidR="00F87C8F" w:rsidRPr="007C4D98">
        <w:rPr>
          <w:rFonts w:ascii="Times New Roman" w:hAnsi="Times New Roman" w:cs="Times New Roman"/>
          <w:sz w:val="24"/>
          <w:szCs w:val="24"/>
          <w:lang w:val="es-PR"/>
        </w:rPr>
        <w:t xml:space="preserve"> ha determinado que la regla final es necesaria para </w:t>
      </w:r>
      <w:r w:rsidR="00967EF3" w:rsidRPr="007C4D98">
        <w:rPr>
          <w:rFonts w:ascii="Times New Roman" w:hAnsi="Times New Roman" w:cs="Times New Roman"/>
          <w:sz w:val="24"/>
          <w:szCs w:val="24"/>
          <w:lang w:val="es-PR"/>
        </w:rPr>
        <w:t>preservar</w:t>
      </w:r>
      <w:r w:rsidR="00F87C8F" w:rsidRPr="007C4D98">
        <w:rPr>
          <w:rFonts w:ascii="Times New Roman" w:hAnsi="Times New Roman" w:cs="Times New Roman"/>
          <w:sz w:val="24"/>
          <w:szCs w:val="24"/>
          <w:lang w:val="es-PR"/>
        </w:rPr>
        <w:t xml:space="preserve"> la información sensitiva de los trabajadores y </w:t>
      </w:r>
      <w:r w:rsidR="00967EF3" w:rsidRPr="007C4D98">
        <w:rPr>
          <w:rFonts w:ascii="Times New Roman" w:hAnsi="Times New Roman" w:cs="Times New Roman"/>
          <w:sz w:val="24"/>
          <w:szCs w:val="24"/>
          <w:lang w:val="es-PR"/>
        </w:rPr>
        <w:t>conservar</w:t>
      </w:r>
      <w:r w:rsidR="00F87C8F" w:rsidRPr="007C4D98">
        <w:rPr>
          <w:rFonts w:ascii="Times New Roman" w:hAnsi="Times New Roman" w:cs="Times New Roman"/>
          <w:sz w:val="24"/>
          <w:szCs w:val="24"/>
          <w:lang w:val="es-PR"/>
        </w:rPr>
        <w:t xml:space="preserve"> los recursos de la agencia para iniciativas con unos beneficios más concretos para la misión de OSHA de asegurar lugares de trabajo seguros y saludables.</w:t>
      </w:r>
    </w:p>
    <w:p w:rsidR="0064637D" w:rsidRPr="007C4D98" w:rsidRDefault="00266516" w:rsidP="00916887">
      <w:pPr>
        <w:spacing w:after="0" w:line="240" w:lineRule="auto"/>
        <w:jc w:val="both"/>
        <w:rPr>
          <w:rFonts w:ascii="Times New Roman" w:hAnsi="Times New Roman" w:cs="Times New Roman"/>
          <w:b/>
          <w:bCs/>
          <w:sz w:val="24"/>
          <w:szCs w:val="24"/>
          <w:lang w:val="es-PR"/>
        </w:rPr>
      </w:pPr>
      <w:r w:rsidRPr="007C4D98">
        <w:rPr>
          <w:rFonts w:ascii="Times New Roman" w:hAnsi="Times New Roman" w:cs="Times New Roman"/>
          <w:sz w:val="24"/>
          <w:szCs w:val="24"/>
          <w:lang w:val="es-PR"/>
        </w:rPr>
        <w:t xml:space="preserve">Preocupaciones sobre la potencial divulgación de información sensitiva de los trabajadores </w:t>
      </w:r>
    </w:p>
    <w:p w:rsidR="0064637D" w:rsidRPr="007C4D98" w:rsidRDefault="00E537DF" w:rsidP="00916887">
      <w:pPr>
        <w:spacing w:after="0" w:line="240" w:lineRule="auto"/>
        <w:jc w:val="both"/>
        <w:rPr>
          <w:rFonts w:ascii="Times New Roman" w:hAnsi="Times New Roman" w:cs="Times New Roman"/>
          <w:b/>
          <w:bCs/>
          <w:sz w:val="24"/>
          <w:szCs w:val="24"/>
          <w:lang w:val="es-PR"/>
        </w:rPr>
      </w:pPr>
      <w:r w:rsidRPr="007C4D98">
        <w:rPr>
          <w:rFonts w:ascii="Times New Roman" w:hAnsi="Times New Roman" w:cs="Times New Roman"/>
          <w:sz w:val="24"/>
          <w:szCs w:val="24"/>
          <w:lang w:val="es-PR"/>
        </w:rPr>
        <w:t xml:space="preserve">    </w:t>
      </w:r>
      <w:r w:rsidR="008F4A35" w:rsidRPr="007C4D98">
        <w:rPr>
          <w:rFonts w:ascii="Times New Roman" w:hAnsi="Times New Roman" w:cs="Times New Roman"/>
          <w:sz w:val="24"/>
          <w:szCs w:val="24"/>
          <w:lang w:val="es-PR"/>
        </w:rPr>
        <w:t xml:space="preserve">Una razón central por la que OSHA propuso eliminar el requisito de que ciertos patronos radicaran electrónicamente la información de los formularios </w:t>
      </w:r>
      <w:r w:rsidR="004E69E2" w:rsidRPr="007C4D98">
        <w:rPr>
          <w:rFonts w:ascii="Times New Roman" w:hAnsi="Times New Roman" w:cs="Times New Roman"/>
          <w:sz w:val="24"/>
          <w:szCs w:val="24"/>
          <w:lang w:val="es-PR"/>
        </w:rPr>
        <w:t xml:space="preserve">OSHA </w:t>
      </w:r>
      <w:r w:rsidR="003653E5" w:rsidRPr="007C4D98">
        <w:rPr>
          <w:rFonts w:ascii="Times New Roman" w:hAnsi="Times New Roman" w:cs="Times New Roman"/>
          <w:sz w:val="24"/>
          <w:szCs w:val="24"/>
          <w:lang w:val="es-PR"/>
        </w:rPr>
        <w:t>300</w:t>
      </w:r>
      <w:r w:rsidR="004E69E2" w:rsidRPr="007C4D98">
        <w:rPr>
          <w:rFonts w:ascii="Times New Roman" w:hAnsi="Times New Roman" w:cs="Times New Roman"/>
          <w:sz w:val="24"/>
          <w:szCs w:val="24"/>
          <w:lang w:val="es-PR"/>
        </w:rPr>
        <w:t xml:space="preserve"> y OSHA</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30</w:t>
      </w:r>
      <w:r w:rsidR="001A22D1" w:rsidRPr="007C4D98">
        <w:rPr>
          <w:rFonts w:ascii="Times New Roman" w:hAnsi="Times New Roman" w:cs="Times New Roman"/>
          <w:sz w:val="24"/>
          <w:szCs w:val="24"/>
          <w:lang w:val="es-PR"/>
        </w:rPr>
        <w:t>1 a</w:t>
      </w:r>
      <w:r w:rsidRPr="007C4D98">
        <w:rPr>
          <w:rFonts w:ascii="Times New Roman" w:hAnsi="Times New Roman" w:cs="Times New Roman"/>
          <w:sz w:val="24"/>
          <w:szCs w:val="24"/>
          <w:lang w:val="es-PR"/>
        </w:rPr>
        <w:t xml:space="preserve"> </w:t>
      </w:r>
      <w:r w:rsidR="002A3CA5" w:rsidRPr="007C4D98">
        <w:rPr>
          <w:rFonts w:ascii="Times New Roman" w:hAnsi="Times New Roman" w:cs="Times New Roman"/>
          <w:sz w:val="24"/>
          <w:szCs w:val="24"/>
          <w:lang w:val="es-PR"/>
        </w:rPr>
        <w:t>OSHA</w:t>
      </w:r>
      <w:r w:rsidR="001A22D1" w:rsidRPr="007C4D98">
        <w:rPr>
          <w:rFonts w:ascii="Times New Roman" w:hAnsi="Times New Roman" w:cs="Times New Roman"/>
          <w:sz w:val="24"/>
          <w:szCs w:val="24"/>
          <w:lang w:val="es-PR"/>
        </w:rPr>
        <w:t xml:space="preserve"> fue “proteger información sensitiva de los trabajadores contra la divulgación potencial </w:t>
      </w:r>
      <w:r w:rsidR="008F4A35" w:rsidRPr="007C4D98">
        <w:rPr>
          <w:rFonts w:ascii="Times New Roman" w:hAnsi="Times New Roman" w:cs="Times New Roman"/>
          <w:sz w:val="24"/>
          <w:szCs w:val="24"/>
          <w:lang w:val="es-PR"/>
        </w:rPr>
        <w:t>bajo la Ley de libertad de información (FOIA).”</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83</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FR</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en</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la</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pág</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36494</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8F4A35" w:rsidRPr="007C4D98">
        <w:rPr>
          <w:rFonts w:ascii="Times New Roman" w:hAnsi="Times New Roman" w:cs="Times New Roman"/>
          <w:sz w:val="24"/>
          <w:szCs w:val="24"/>
          <w:lang w:val="es-PR"/>
        </w:rPr>
        <w:t xml:space="preserve">Según se explica con mayor detalle </w:t>
      </w:r>
      <w:proofErr w:type="spellStart"/>
      <w:r w:rsidR="008F4A35" w:rsidRPr="007C4D98">
        <w:rPr>
          <w:rFonts w:ascii="Times New Roman" w:hAnsi="Times New Roman" w:cs="Times New Roman"/>
          <w:sz w:val="24"/>
          <w:szCs w:val="24"/>
          <w:lang w:val="es-PR"/>
        </w:rPr>
        <w:t>mas</w:t>
      </w:r>
      <w:proofErr w:type="spellEnd"/>
      <w:r w:rsidR="008F4A35" w:rsidRPr="007C4D98">
        <w:rPr>
          <w:rFonts w:ascii="Times New Roman" w:hAnsi="Times New Roman" w:cs="Times New Roman"/>
          <w:sz w:val="24"/>
          <w:szCs w:val="24"/>
          <w:lang w:val="es-PR"/>
        </w:rPr>
        <w:t xml:space="preserve"> </w:t>
      </w:r>
      <w:r w:rsidR="00B0492F" w:rsidRPr="007C4D98">
        <w:rPr>
          <w:rFonts w:ascii="Times New Roman" w:hAnsi="Times New Roman" w:cs="Times New Roman"/>
          <w:sz w:val="24"/>
          <w:szCs w:val="24"/>
          <w:lang w:val="es-PR"/>
        </w:rPr>
        <w:t>a</w:t>
      </w:r>
      <w:r w:rsidR="008F4A35" w:rsidRPr="007C4D98">
        <w:rPr>
          <w:rFonts w:ascii="Times New Roman" w:hAnsi="Times New Roman" w:cs="Times New Roman"/>
          <w:sz w:val="24"/>
          <w:szCs w:val="24"/>
          <w:lang w:val="es-PR"/>
        </w:rPr>
        <w:t xml:space="preserve">delante, aunque OSHA cree que los datos de los formularios </w:t>
      </w:r>
      <w:r w:rsidR="00752F85" w:rsidRPr="007C4D98">
        <w:rPr>
          <w:rFonts w:ascii="Times New Roman" w:hAnsi="Times New Roman" w:cs="Times New Roman"/>
          <w:sz w:val="24"/>
          <w:szCs w:val="24"/>
          <w:lang w:val="es-PR"/>
        </w:rPr>
        <w:t xml:space="preserve">OSHA </w:t>
      </w:r>
      <w:r w:rsidR="003653E5" w:rsidRPr="007C4D98">
        <w:rPr>
          <w:rFonts w:ascii="Times New Roman" w:hAnsi="Times New Roman" w:cs="Times New Roman"/>
          <w:sz w:val="24"/>
          <w:szCs w:val="24"/>
          <w:lang w:val="es-PR"/>
        </w:rPr>
        <w:t>300</w:t>
      </w:r>
      <w:r w:rsidR="00752F85" w:rsidRPr="007C4D98">
        <w:rPr>
          <w:rFonts w:ascii="Times New Roman" w:hAnsi="Times New Roman" w:cs="Times New Roman"/>
          <w:sz w:val="24"/>
          <w:szCs w:val="24"/>
          <w:lang w:val="es-PR"/>
        </w:rPr>
        <w:t xml:space="preserve"> y OSHA</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301</w:t>
      </w:r>
      <w:r w:rsidR="00752F85" w:rsidRPr="007C4D98">
        <w:rPr>
          <w:rFonts w:ascii="Times New Roman" w:hAnsi="Times New Roman" w:cs="Times New Roman"/>
          <w:sz w:val="24"/>
          <w:szCs w:val="24"/>
          <w:lang w:val="es-PR"/>
        </w:rPr>
        <w:t xml:space="preserve"> estarían exentos de la divulgación bajo las exenciones de FOIA,</w:t>
      </w:r>
      <w:r w:rsidRPr="007C4D98">
        <w:rPr>
          <w:rFonts w:ascii="Times New Roman" w:hAnsi="Times New Roman" w:cs="Times New Roman"/>
          <w:sz w:val="24"/>
          <w:szCs w:val="24"/>
          <w:lang w:val="es-PR"/>
        </w:rPr>
        <w:t xml:space="preserve"> </w:t>
      </w:r>
      <w:r w:rsidR="002A3CA5" w:rsidRPr="007C4D98">
        <w:rPr>
          <w:rFonts w:ascii="Times New Roman" w:hAnsi="Times New Roman" w:cs="Times New Roman"/>
          <w:sz w:val="24"/>
          <w:szCs w:val="24"/>
          <w:lang w:val="es-PR"/>
        </w:rPr>
        <w:t>OSHA</w:t>
      </w:r>
      <w:r w:rsidR="00B0492F" w:rsidRPr="007C4D98">
        <w:rPr>
          <w:rFonts w:ascii="Times New Roman" w:hAnsi="Times New Roman" w:cs="Times New Roman"/>
          <w:sz w:val="24"/>
          <w:szCs w:val="24"/>
          <w:lang w:val="es-PR"/>
        </w:rPr>
        <w:t xml:space="preserve"> tiene la preocupación de que </w:t>
      </w:r>
      <w:proofErr w:type="spellStart"/>
      <w:r w:rsidR="00B0492F" w:rsidRPr="007C4D98">
        <w:rPr>
          <w:rFonts w:ascii="Times New Roman" w:hAnsi="Times New Roman" w:cs="Times New Roman"/>
          <w:sz w:val="24"/>
          <w:szCs w:val="24"/>
          <w:lang w:val="es-PR"/>
        </w:rPr>
        <w:t>aún</w:t>
      </w:r>
      <w:proofErr w:type="spellEnd"/>
      <w:r w:rsidR="00B0492F" w:rsidRPr="007C4D98">
        <w:rPr>
          <w:rFonts w:ascii="Times New Roman" w:hAnsi="Times New Roman" w:cs="Times New Roman"/>
          <w:sz w:val="24"/>
          <w:szCs w:val="24"/>
          <w:lang w:val="es-PR"/>
        </w:rPr>
        <w:t xml:space="preserve"> así algún tribunal podría requerir la divulgación de los datos.</w:t>
      </w:r>
      <w:r w:rsidRPr="007C4D98">
        <w:rPr>
          <w:rFonts w:ascii="Times New Roman" w:hAnsi="Times New Roman" w:cs="Times New Roman"/>
          <w:sz w:val="24"/>
          <w:szCs w:val="24"/>
          <w:lang w:val="es-PR"/>
        </w:rPr>
        <w:t xml:space="preserve"> </w:t>
      </w:r>
      <w:r w:rsidR="00AA2066" w:rsidRPr="007C4D98">
        <w:rPr>
          <w:rFonts w:ascii="Times New Roman" w:hAnsi="Times New Roman" w:cs="Times New Roman"/>
          <w:sz w:val="24"/>
          <w:szCs w:val="24"/>
          <w:lang w:val="es-PR"/>
        </w:rPr>
        <w:t>Muchos comentadores se hicieron eco de esta preocupación.</w:t>
      </w:r>
    </w:p>
    <w:p w:rsidR="0064637D" w:rsidRPr="007C4D98" w:rsidRDefault="00E537DF" w:rsidP="00916887">
      <w:pPr>
        <w:spacing w:after="0" w:line="240" w:lineRule="auto"/>
        <w:jc w:val="both"/>
        <w:rPr>
          <w:rFonts w:ascii="Times New Roman" w:hAnsi="Times New Roman" w:cs="Times New Roman"/>
          <w:b/>
          <w:bCs/>
          <w:sz w:val="24"/>
          <w:szCs w:val="24"/>
          <w:lang w:val="es-PR"/>
        </w:rPr>
      </w:pPr>
      <w:r w:rsidRPr="007C4D98">
        <w:rPr>
          <w:rFonts w:ascii="Times New Roman" w:hAnsi="Times New Roman" w:cs="Times New Roman"/>
          <w:sz w:val="24"/>
          <w:szCs w:val="24"/>
          <w:lang w:val="es-PR"/>
        </w:rPr>
        <w:t xml:space="preserve">    </w:t>
      </w:r>
      <w:r w:rsidR="00BD0EFA" w:rsidRPr="007C4D98">
        <w:rPr>
          <w:rFonts w:ascii="Times New Roman" w:hAnsi="Times New Roman" w:cs="Times New Roman"/>
          <w:sz w:val="24"/>
          <w:szCs w:val="24"/>
          <w:lang w:val="es-PR"/>
        </w:rPr>
        <w:t xml:space="preserve">La postura de </w:t>
      </w:r>
      <w:r w:rsidR="002A3CA5" w:rsidRPr="007C4D98">
        <w:rPr>
          <w:rFonts w:ascii="Times New Roman" w:hAnsi="Times New Roman" w:cs="Times New Roman"/>
          <w:sz w:val="24"/>
          <w:szCs w:val="24"/>
          <w:lang w:val="es-PR"/>
        </w:rPr>
        <w:t>OSHA</w:t>
      </w:r>
      <w:r w:rsidR="00BD0EFA" w:rsidRPr="007C4D98">
        <w:rPr>
          <w:rFonts w:ascii="Times New Roman" w:hAnsi="Times New Roman" w:cs="Times New Roman"/>
          <w:sz w:val="24"/>
          <w:szCs w:val="24"/>
          <w:lang w:val="es-PR"/>
        </w:rPr>
        <w:t xml:space="preserve"> en esta regla final es consistente con los principios articulados en la </w:t>
      </w:r>
      <w:r w:rsidR="00B0492F" w:rsidRPr="007C4D98">
        <w:rPr>
          <w:rFonts w:ascii="Times New Roman" w:hAnsi="Times New Roman" w:cs="Times New Roman"/>
          <w:sz w:val="24"/>
          <w:szCs w:val="24"/>
          <w:lang w:val="es-PR"/>
        </w:rPr>
        <w:t xml:space="preserve">Ley de privacidad, </w:t>
      </w:r>
      <w:r w:rsidR="0064637D" w:rsidRPr="007C4D98">
        <w:rPr>
          <w:rFonts w:ascii="Times New Roman" w:hAnsi="Times New Roman" w:cs="Times New Roman"/>
          <w:sz w:val="24"/>
          <w:szCs w:val="24"/>
          <w:lang w:val="es-PR"/>
        </w:rPr>
        <w:t>Circular</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A</w:t>
      </w:r>
      <w:r w:rsidR="008F062A"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130</w:t>
      </w:r>
      <w:r w:rsidR="00B0492F" w:rsidRPr="007C4D98">
        <w:rPr>
          <w:rFonts w:ascii="Times New Roman" w:hAnsi="Times New Roman" w:cs="Times New Roman"/>
          <w:sz w:val="24"/>
          <w:szCs w:val="24"/>
          <w:lang w:val="es-PR"/>
        </w:rPr>
        <w:t xml:space="preserve"> de OMB</w:t>
      </w:r>
      <w:r w:rsidRPr="007C4D98">
        <w:rPr>
          <w:rFonts w:ascii="Times New Roman" w:hAnsi="Times New Roman" w:cs="Times New Roman"/>
          <w:sz w:val="24"/>
          <w:szCs w:val="24"/>
          <w:lang w:val="es-PR"/>
        </w:rPr>
        <w:t xml:space="preserve">, </w:t>
      </w:r>
      <w:r w:rsidR="00B0492F" w:rsidRPr="007C4D98">
        <w:rPr>
          <w:rFonts w:ascii="Times New Roman" w:hAnsi="Times New Roman" w:cs="Times New Roman"/>
          <w:sz w:val="24"/>
          <w:szCs w:val="24"/>
          <w:lang w:val="es-PR"/>
        </w:rPr>
        <w:t>y la posición del Departamento sobre</w:t>
      </w:r>
      <w:r w:rsidRPr="007C4D98">
        <w:rPr>
          <w:rFonts w:ascii="Times New Roman" w:hAnsi="Times New Roman" w:cs="Times New Roman"/>
          <w:sz w:val="24"/>
          <w:szCs w:val="24"/>
          <w:lang w:val="es-PR"/>
        </w:rPr>
        <w:t xml:space="preserve"> </w:t>
      </w:r>
      <w:r w:rsidR="00967EF3" w:rsidRPr="007C4D98">
        <w:rPr>
          <w:rFonts w:ascii="Times New Roman" w:hAnsi="Times New Roman" w:cs="Times New Roman"/>
          <w:sz w:val="24"/>
          <w:szCs w:val="24"/>
          <w:lang w:val="es-PR"/>
        </w:rPr>
        <w:t xml:space="preserve">la naturaleza sensitiva de los expedientes de lesiones y enfermedades de los trabajadores antes de </w:t>
      </w:r>
      <w:r w:rsidR="003653E5" w:rsidRPr="007C4D98">
        <w:rPr>
          <w:rFonts w:ascii="Times New Roman" w:hAnsi="Times New Roman" w:cs="Times New Roman"/>
          <w:sz w:val="24"/>
          <w:szCs w:val="24"/>
          <w:lang w:val="es-PR"/>
        </w:rPr>
        <w:t>2016</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BD0EFA" w:rsidRPr="007C4D98">
        <w:rPr>
          <w:rFonts w:ascii="Times New Roman" w:hAnsi="Times New Roman" w:cs="Times New Roman"/>
          <w:sz w:val="24"/>
          <w:szCs w:val="24"/>
          <w:lang w:val="es-PR"/>
        </w:rPr>
        <w:t>Véase</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Document</w:t>
      </w:r>
      <w:r w:rsidR="00BD0EFA" w:rsidRPr="007C4D98">
        <w:rPr>
          <w:rFonts w:ascii="Times New Roman" w:hAnsi="Times New Roman" w:cs="Times New Roman"/>
          <w:sz w:val="24"/>
          <w:szCs w:val="24"/>
          <w:lang w:val="es-PR"/>
        </w:rPr>
        <w:t>o</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ID</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1930</w:t>
      </w:r>
      <w:r w:rsidR="008F062A"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A</w:t>
      </w:r>
      <w:r w:rsidR="003653E5" w:rsidRPr="007C4D98">
        <w:rPr>
          <w:rFonts w:ascii="Times New Roman" w:hAnsi="Times New Roman" w:cs="Times New Roman"/>
          <w:sz w:val="24"/>
          <w:szCs w:val="24"/>
          <w:lang w:val="es-PR"/>
        </w:rPr>
        <w:t>1</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pp</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w:t>
      </w:r>
      <w:r w:rsidR="008F062A"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3</w:t>
      </w:r>
      <w:r w:rsidR="00F73DC0"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66</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FR</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5916</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6055</w:t>
      </w:r>
      <w:r w:rsidR="008F062A"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57</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4C6702" w:rsidRPr="007C4D98">
        <w:rPr>
          <w:rFonts w:ascii="Times New Roman" w:hAnsi="Times New Roman" w:cs="Times New Roman"/>
          <w:sz w:val="24"/>
          <w:szCs w:val="24"/>
          <w:lang w:val="es-PR"/>
        </w:rPr>
        <w:t>19 de enero,</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2001</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4A1D26" w:rsidRPr="007C4D98">
        <w:rPr>
          <w:rFonts w:ascii="Times New Roman" w:hAnsi="Times New Roman" w:cs="Times New Roman"/>
          <w:sz w:val="24"/>
          <w:szCs w:val="24"/>
          <w:lang w:val="es-PR"/>
        </w:rPr>
        <w:t xml:space="preserve">En 2001, por ejemplo, </w:t>
      </w:r>
      <w:r w:rsidR="002A3CA5" w:rsidRPr="007C4D98">
        <w:rPr>
          <w:rFonts w:ascii="Times New Roman" w:hAnsi="Times New Roman" w:cs="Times New Roman"/>
          <w:sz w:val="24"/>
          <w:szCs w:val="24"/>
          <w:lang w:val="es-PR"/>
        </w:rPr>
        <w:t>OSHA</w:t>
      </w:r>
      <w:r w:rsidR="00B0492F" w:rsidRPr="007C4D98">
        <w:rPr>
          <w:rFonts w:ascii="Times New Roman" w:hAnsi="Times New Roman" w:cs="Times New Roman"/>
          <w:sz w:val="24"/>
          <w:szCs w:val="24"/>
          <w:lang w:val="es-PR"/>
        </w:rPr>
        <w:t xml:space="preserve"> mencionó que “históricamente ha reconocido que el Registro y el Informe de </w:t>
      </w:r>
      <w:r w:rsidR="00B0492F" w:rsidRPr="007C4D98">
        <w:rPr>
          <w:rFonts w:ascii="Times New Roman" w:hAnsi="Times New Roman" w:cs="Times New Roman"/>
          <w:sz w:val="24"/>
          <w:szCs w:val="24"/>
          <w:lang w:val="es-PR"/>
        </w:rPr>
        <w:lastRenderedPageBreak/>
        <w:t>incidencias</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4C6702" w:rsidRPr="007C4D98">
        <w:rPr>
          <w:rFonts w:ascii="Times New Roman" w:hAnsi="Times New Roman" w:cs="Times New Roman"/>
          <w:sz w:val="24"/>
          <w:szCs w:val="24"/>
          <w:lang w:val="es-PR"/>
        </w:rPr>
        <w:t>formularios OSHA 300 y OSHA 301, respectivamente)</w:t>
      </w:r>
      <w:r w:rsidR="00027B0C" w:rsidRPr="007C4D98">
        <w:rPr>
          <w:rFonts w:ascii="Times New Roman" w:hAnsi="Times New Roman" w:cs="Times New Roman"/>
          <w:sz w:val="24"/>
          <w:szCs w:val="24"/>
          <w:lang w:val="es-PR"/>
        </w:rPr>
        <w:t xml:space="preserve"> podría</w:t>
      </w:r>
      <w:r w:rsidR="00B0492F" w:rsidRPr="007C4D98">
        <w:rPr>
          <w:rFonts w:ascii="Times New Roman" w:hAnsi="Times New Roman" w:cs="Times New Roman"/>
          <w:sz w:val="24"/>
          <w:szCs w:val="24"/>
          <w:lang w:val="es-PR"/>
        </w:rPr>
        <w:t>n</w:t>
      </w:r>
      <w:r w:rsidR="00027B0C" w:rsidRPr="007C4D98">
        <w:rPr>
          <w:rFonts w:ascii="Times New Roman" w:hAnsi="Times New Roman" w:cs="Times New Roman"/>
          <w:sz w:val="24"/>
          <w:szCs w:val="24"/>
          <w:lang w:val="es-PR"/>
        </w:rPr>
        <w:t xml:space="preserve"> tener información</w:t>
      </w:r>
      <w:r w:rsidR="003C414F" w:rsidRPr="007C4D98">
        <w:rPr>
          <w:rFonts w:ascii="Times New Roman" w:hAnsi="Times New Roman" w:cs="Times New Roman"/>
          <w:sz w:val="24"/>
          <w:szCs w:val="24"/>
          <w:lang w:val="es-PR"/>
        </w:rPr>
        <w:t xml:space="preserve"> de una naturaleza lo suficientemente íntima y personal que una persona razonable desearía que se mantuviera confidencial.”</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66</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FR</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en</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la</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pág</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6055</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2A3CA5" w:rsidRPr="007C4D98">
        <w:rPr>
          <w:rFonts w:ascii="Times New Roman" w:hAnsi="Times New Roman" w:cs="Times New Roman"/>
          <w:sz w:val="24"/>
          <w:szCs w:val="24"/>
          <w:lang w:val="es-PR"/>
        </w:rPr>
        <w:t>OSHA</w:t>
      </w:r>
      <w:r w:rsidR="00B71ECB" w:rsidRPr="007C4D98">
        <w:rPr>
          <w:rFonts w:ascii="Times New Roman" w:hAnsi="Times New Roman" w:cs="Times New Roman"/>
          <w:sz w:val="24"/>
          <w:szCs w:val="24"/>
          <w:lang w:val="es-PR"/>
        </w:rPr>
        <w:t xml:space="preserve"> explicó además que el acceso a los formularios OSHA 300 y 301 debería limitarse a los trabajadores y sus representantes—en otras palabras, aquellos con una “necesidad de conocer”. </w:t>
      </w:r>
      <w:r w:rsidR="002C2F96"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66</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FR</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en</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la</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pág</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6057</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B71ECB" w:rsidRPr="007C4D98">
        <w:rPr>
          <w:rFonts w:ascii="Times New Roman" w:hAnsi="Times New Roman" w:cs="Times New Roman"/>
          <w:sz w:val="24"/>
          <w:szCs w:val="24"/>
          <w:lang w:val="es-PR"/>
        </w:rPr>
        <w:t>En 2001, OSHA explicó:</w:t>
      </w:r>
    </w:p>
    <w:p w:rsidR="0064637D" w:rsidRPr="007C4D98" w:rsidRDefault="00E537DF" w:rsidP="00916887">
      <w:pPr>
        <w:spacing w:after="0" w:line="240" w:lineRule="auto"/>
        <w:jc w:val="both"/>
        <w:rPr>
          <w:rFonts w:ascii="Times New Roman" w:hAnsi="Times New Roman" w:cs="Times New Roman"/>
          <w:b/>
          <w:bCs/>
          <w:sz w:val="24"/>
          <w:szCs w:val="24"/>
          <w:lang w:val="es-PR"/>
        </w:rPr>
      </w:pPr>
      <w:r w:rsidRPr="007C4D98">
        <w:rPr>
          <w:rFonts w:ascii="Times New Roman" w:hAnsi="Times New Roman" w:cs="Times New Roman"/>
          <w:sz w:val="24"/>
          <w:szCs w:val="24"/>
          <w:lang w:val="es-PR"/>
        </w:rPr>
        <w:t xml:space="preserve">    </w:t>
      </w:r>
      <w:r w:rsidR="002A3CA5" w:rsidRPr="007C4D98">
        <w:rPr>
          <w:rFonts w:ascii="Times New Roman" w:hAnsi="Times New Roman" w:cs="Times New Roman"/>
          <w:sz w:val="24"/>
          <w:szCs w:val="24"/>
          <w:lang w:val="es-PR"/>
        </w:rPr>
        <w:t>OSHA</w:t>
      </w:r>
      <w:r w:rsidR="004A1D26" w:rsidRPr="007C4D98">
        <w:rPr>
          <w:rFonts w:ascii="Times New Roman" w:hAnsi="Times New Roman" w:cs="Times New Roman"/>
          <w:sz w:val="24"/>
          <w:szCs w:val="24"/>
          <w:lang w:val="es-PR"/>
        </w:rPr>
        <w:t xml:space="preserve"> está de acuerdo en que la confidencialidad de los expedientes de lesiones y enfermedades deberían conservarse, excepto para aquellas personas con una necesidad legítima de conocer la información.  </w:t>
      </w:r>
      <w:r w:rsidR="003C414F" w:rsidRPr="007C4D98">
        <w:rPr>
          <w:rFonts w:ascii="Times New Roman" w:hAnsi="Times New Roman" w:cs="Times New Roman"/>
          <w:sz w:val="24"/>
          <w:szCs w:val="24"/>
          <w:lang w:val="es-PR"/>
        </w:rPr>
        <w:t xml:space="preserve">Esto es una extensión lógica de la posición de la agencia de que </w:t>
      </w:r>
      <w:r w:rsidR="00523121" w:rsidRPr="007C4D98">
        <w:rPr>
          <w:rFonts w:ascii="Times New Roman" w:hAnsi="Times New Roman" w:cs="Times New Roman"/>
          <w:sz w:val="24"/>
          <w:szCs w:val="24"/>
          <w:lang w:val="es-PR"/>
        </w:rPr>
        <w:t>una prueba de ponderación</w:t>
      </w:r>
      <w:r w:rsidRPr="007C4D98">
        <w:rPr>
          <w:rFonts w:ascii="Times New Roman" w:hAnsi="Times New Roman" w:cs="Times New Roman"/>
          <w:sz w:val="24"/>
          <w:szCs w:val="24"/>
          <w:lang w:val="es-PR"/>
        </w:rPr>
        <w:t xml:space="preserve"> </w:t>
      </w:r>
      <w:r w:rsidR="00900C48" w:rsidRPr="007C4D98">
        <w:rPr>
          <w:rFonts w:ascii="Times New Roman" w:hAnsi="Times New Roman" w:cs="Times New Roman"/>
          <w:sz w:val="24"/>
          <w:szCs w:val="24"/>
          <w:lang w:val="es-PR"/>
        </w:rPr>
        <w:t>es pertinente</w:t>
      </w:r>
      <w:r w:rsidRPr="007C4D98">
        <w:rPr>
          <w:rFonts w:ascii="Times New Roman" w:hAnsi="Times New Roman" w:cs="Times New Roman"/>
          <w:sz w:val="24"/>
          <w:szCs w:val="24"/>
          <w:lang w:val="es-PR"/>
        </w:rPr>
        <w:t xml:space="preserve"> </w:t>
      </w:r>
      <w:r w:rsidR="003E1E5E" w:rsidRPr="007C4D98">
        <w:rPr>
          <w:rFonts w:ascii="Times New Roman" w:hAnsi="Times New Roman" w:cs="Times New Roman"/>
          <w:sz w:val="24"/>
          <w:szCs w:val="24"/>
          <w:lang w:val="es-PR"/>
        </w:rPr>
        <w:t>al determinar el alcance del acceso que se otorgará a los empleados y sus representantes.</w:t>
      </w:r>
      <w:r w:rsidRPr="007C4D98">
        <w:rPr>
          <w:rFonts w:ascii="Times New Roman" w:hAnsi="Times New Roman" w:cs="Times New Roman"/>
          <w:sz w:val="24"/>
          <w:szCs w:val="24"/>
          <w:lang w:val="es-PR"/>
        </w:rPr>
        <w:t xml:space="preserve"> </w:t>
      </w:r>
      <w:r w:rsidR="004A1D26" w:rsidRPr="007C4D98">
        <w:rPr>
          <w:rFonts w:ascii="Times New Roman" w:hAnsi="Times New Roman" w:cs="Times New Roman"/>
          <w:sz w:val="24"/>
          <w:szCs w:val="24"/>
          <w:lang w:val="es-PR"/>
        </w:rPr>
        <w:t>Bajo esta prueba, “el hecho de que la información protegida debe divulgarse a</w:t>
      </w:r>
      <w:r w:rsidR="00557C37" w:rsidRPr="007C4D98">
        <w:rPr>
          <w:rFonts w:ascii="Times New Roman" w:hAnsi="Times New Roman" w:cs="Times New Roman"/>
          <w:sz w:val="24"/>
          <w:szCs w:val="24"/>
          <w:lang w:val="es-PR"/>
        </w:rPr>
        <w:t xml:space="preserve"> una de las partes que tiene una necesidad [particular] por la misma</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557C37" w:rsidRPr="007C4D98">
        <w:rPr>
          <w:rFonts w:ascii="Times New Roman" w:hAnsi="Times New Roman" w:cs="Times New Roman"/>
          <w:sz w:val="24"/>
          <w:szCs w:val="24"/>
          <w:lang w:val="es-PR"/>
        </w:rPr>
        <w:t xml:space="preserve">no despoja a la información de su protección contra la divulgación para </w:t>
      </w:r>
      <w:r w:rsidR="00027B0C" w:rsidRPr="007C4D98">
        <w:rPr>
          <w:rFonts w:ascii="Times New Roman" w:hAnsi="Times New Roman" w:cs="Times New Roman"/>
          <w:sz w:val="24"/>
          <w:szCs w:val="24"/>
          <w:lang w:val="es-PR"/>
        </w:rPr>
        <w:t>aquellos que no tienen una necesidad similar.”</w:t>
      </w:r>
      <w:r w:rsidRPr="007C4D98">
        <w:rPr>
          <w:rFonts w:ascii="Times New Roman" w:hAnsi="Times New Roman" w:cs="Times New Roman"/>
          <w:sz w:val="24"/>
          <w:szCs w:val="24"/>
          <w:lang w:val="es-PR"/>
        </w:rPr>
        <w:t xml:space="preserve"> </w:t>
      </w:r>
      <w:r w:rsidR="002C2F96" w:rsidRPr="003E2611">
        <w:rPr>
          <w:rFonts w:ascii="Times New Roman" w:hAnsi="Times New Roman" w:cs="Times New Roman"/>
          <w:sz w:val="24"/>
          <w:szCs w:val="24"/>
          <w:lang w:val="en-US"/>
        </w:rPr>
        <w:t>(</w:t>
      </w:r>
      <w:r w:rsidR="003653E5" w:rsidRPr="003E2611">
        <w:rPr>
          <w:rFonts w:ascii="Times New Roman" w:hAnsi="Times New Roman" w:cs="Times New Roman"/>
          <w:sz w:val="24"/>
          <w:szCs w:val="24"/>
          <w:lang w:val="en-US"/>
        </w:rPr>
        <w:t>66</w:t>
      </w:r>
      <w:r w:rsidRPr="003E2611">
        <w:rPr>
          <w:rFonts w:ascii="Times New Roman" w:hAnsi="Times New Roman" w:cs="Times New Roman"/>
          <w:sz w:val="24"/>
          <w:szCs w:val="24"/>
          <w:lang w:val="en-US"/>
        </w:rPr>
        <w:t xml:space="preserve"> </w:t>
      </w:r>
      <w:r w:rsidR="003A3314" w:rsidRPr="003E2611">
        <w:rPr>
          <w:rFonts w:ascii="Times New Roman" w:hAnsi="Times New Roman" w:cs="Times New Roman"/>
          <w:sz w:val="24"/>
          <w:szCs w:val="24"/>
          <w:lang w:val="en-US"/>
        </w:rPr>
        <w:t>FR</w:t>
      </w:r>
      <w:r w:rsidRPr="003E2611">
        <w:rPr>
          <w:rFonts w:ascii="Times New Roman" w:hAnsi="Times New Roman" w:cs="Times New Roman"/>
          <w:sz w:val="24"/>
          <w:szCs w:val="24"/>
          <w:lang w:val="en-US"/>
        </w:rPr>
        <w:t xml:space="preserve"> </w:t>
      </w:r>
      <w:proofErr w:type="spellStart"/>
      <w:r w:rsidR="003A3314" w:rsidRPr="003E2611">
        <w:rPr>
          <w:rFonts w:ascii="Times New Roman" w:hAnsi="Times New Roman" w:cs="Times New Roman"/>
          <w:sz w:val="24"/>
          <w:szCs w:val="24"/>
          <w:lang w:val="en-US"/>
        </w:rPr>
        <w:t>en</w:t>
      </w:r>
      <w:proofErr w:type="spellEnd"/>
      <w:r w:rsidRPr="003E2611">
        <w:rPr>
          <w:rFonts w:ascii="Times New Roman" w:hAnsi="Times New Roman" w:cs="Times New Roman"/>
          <w:sz w:val="24"/>
          <w:szCs w:val="24"/>
          <w:lang w:val="en-US"/>
        </w:rPr>
        <w:t xml:space="preserve"> </w:t>
      </w:r>
      <w:r w:rsidR="003A3314" w:rsidRPr="003E2611">
        <w:rPr>
          <w:rFonts w:ascii="Times New Roman" w:hAnsi="Times New Roman" w:cs="Times New Roman"/>
          <w:sz w:val="24"/>
          <w:szCs w:val="24"/>
          <w:lang w:val="en-US"/>
        </w:rPr>
        <w:t>la</w:t>
      </w:r>
      <w:r w:rsidRPr="003E2611">
        <w:rPr>
          <w:rFonts w:ascii="Times New Roman" w:hAnsi="Times New Roman" w:cs="Times New Roman"/>
          <w:sz w:val="24"/>
          <w:szCs w:val="24"/>
          <w:lang w:val="en-US"/>
        </w:rPr>
        <w:t xml:space="preserve"> </w:t>
      </w:r>
      <w:proofErr w:type="spellStart"/>
      <w:r w:rsidR="003A3314" w:rsidRPr="003E2611">
        <w:rPr>
          <w:rFonts w:ascii="Times New Roman" w:hAnsi="Times New Roman" w:cs="Times New Roman"/>
          <w:sz w:val="24"/>
          <w:szCs w:val="24"/>
          <w:lang w:val="en-US"/>
        </w:rPr>
        <w:t>pág</w:t>
      </w:r>
      <w:proofErr w:type="spellEnd"/>
      <w:r w:rsidR="002C2F96" w:rsidRPr="003E2611">
        <w:rPr>
          <w:rFonts w:ascii="Times New Roman" w:hAnsi="Times New Roman" w:cs="Times New Roman"/>
          <w:sz w:val="24"/>
          <w:szCs w:val="24"/>
          <w:lang w:val="en-US"/>
        </w:rPr>
        <w:t>.</w:t>
      </w:r>
      <w:r w:rsidRPr="003E2611">
        <w:rPr>
          <w:rFonts w:ascii="Times New Roman" w:hAnsi="Times New Roman" w:cs="Times New Roman"/>
          <w:sz w:val="24"/>
          <w:szCs w:val="24"/>
          <w:lang w:val="en-US"/>
        </w:rPr>
        <w:t xml:space="preserve"> </w:t>
      </w:r>
      <w:r w:rsidR="003653E5" w:rsidRPr="003E2611">
        <w:rPr>
          <w:rFonts w:ascii="Times New Roman" w:hAnsi="Times New Roman" w:cs="Times New Roman"/>
          <w:sz w:val="24"/>
          <w:szCs w:val="24"/>
          <w:lang w:val="en-US"/>
        </w:rPr>
        <w:t>6057</w:t>
      </w:r>
      <w:r w:rsidRPr="003E2611">
        <w:rPr>
          <w:rFonts w:ascii="Times New Roman" w:hAnsi="Times New Roman" w:cs="Times New Roman"/>
          <w:sz w:val="24"/>
          <w:szCs w:val="24"/>
          <w:lang w:val="en-US"/>
        </w:rPr>
        <w:t xml:space="preserve"> </w:t>
      </w:r>
      <w:r w:rsidR="002C2F96" w:rsidRPr="003E2611">
        <w:rPr>
          <w:rFonts w:ascii="Times New Roman" w:hAnsi="Times New Roman" w:cs="Times New Roman"/>
          <w:sz w:val="24"/>
          <w:szCs w:val="24"/>
          <w:lang w:val="en-US"/>
        </w:rPr>
        <w:t>(</w:t>
      </w:r>
      <w:r w:rsidR="00900C48" w:rsidRPr="003E2611">
        <w:rPr>
          <w:rFonts w:ascii="Times New Roman" w:hAnsi="Times New Roman" w:cs="Times New Roman"/>
          <w:sz w:val="24"/>
          <w:szCs w:val="24"/>
          <w:lang w:val="en-US"/>
        </w:rPr>
        <w:t>citando</w:t>
      </w:r>
      <w:r w:rsidRPr="003E2611">
        <w:rPr>
          <w:rFonts w:ascii="Times New Roman" w:hAnsi="Times New Roman" w:cs="Times New Roman"/>
          <w:sz w:val="24"/>
          <w:szCs w:val="24"/>
          <w:lang w:val="en-US"/>
        </w:rPr>
        <w:t xml:space="preserve"> </w:t>
      </w:r>
      <w:r w:rsidR="0064637D" w:rsidRPr="003E2611">
        <w:rPr>
          <w:rFonts w:ascii="Times New Roman" w:hAnsi="Times New Roman" w:cs="Times New Roman"/>
          <w:i/>
          <w:iCs/>
          <w:sz w:val="24"/>
          <w:szCs w:val="24"/>
          <w:lang w:val="en-US"/>
        </w:rPr>
        <w:t>Fraternal</w:t>
      </w:r>
      <w:r w:rsidRPr="003E2611">
        <w:rPr>
          <w:rFonts w:ascii="Times New Roman" w:hAnsi="Times New Roman" w:cs="Times New Roman"/>
          <w:i/>
          <w:iCs/>
          <w:sz w:val="24"/>
          <w:szCs w:val="24"/>
          <w:lang w:val="en-US"/>
        </w:rPr>
        <w:t xml:space="preserve"> </w:t>
      </w:r>
      <w:r w:rsidR="0064637D" w:rsidRPr="003E2611">
        <w:rPr>
          <w:rFonts w:ascii="Times New Roman" w:hAnsi="Times New Roman" w:cs="Times New Roman"/>
          <w:i/>
          <w:iCs/>
          <w:sz w:val="24"/>
          <w:szCs w:val="24"/>
          <w:lang w:val="en-US"/>
        </w:rPr>
        <w:t>Order</w:t>
      </w:r>
      <w:r w:rsidRPr="003E2611">
        <w:rPr>
          <w:rFonts w:ascii="Times New Roman" w:hAnsi="Times New Roman" w:cs="Times New Roman"/>
          <w:i/>
          <w:iCs/>
          <w:sz w:val="24"/>
          <w:szCs w:val="24"/>
          <w:lang w:val="en-US"/>
        </w:rPr>
        <w:t xml:space="preserve"> </w:t>
      </w:r>
      <w:r w:rsidR="0064637D" w:rsidRPr="003E2611">
        <w:rPr>
          <w:rFonts w:ascii="Times New Roman" w:hAnsi="Times New Roman" w:cs="Times New Roman"/>
          <w:i/>
          <w:iCs/>
          <w:sz w:val="24"/>
          <w:szCs w:val="24"/>
          <w:lang w:val="en-US"/>
        </w:rPr>
        <w:t>of</w:t>
      </w:r>
      <w:r w:rsidRPr="003E2611">
        <w:rPr>
          <w:rFonts w:ascii="Times New Roman" w:hAnsi="Times New Roman" w:cs="Times New Roman"/>
          <w:i/>
          <w:iCs/>
          <w:sz w:val="24"/>
          <w:szCs w:val="24"/>
          <w:lang w:val="en-US"/>
        </w:rPr>
        <w:t xml:space="preserve"> </w:t>
      </w:r>
      <w:r w:rsidR="0064637D" w:rsidRPr="003E2611">
        <w:rPr>
          <w:rFonts w:ascii="Times New Roman" w:hAnsi="Times New Roman" w:cs="Times New Roman"/>
          <w:i/>
          <w:iCs/>
          <w:sz w:val="24"/>
          <w:szCs w:val="24"/>
          <w:lang w:val="en-US"/>
        </w:rPr>
        <w:t>Police</w:t>
      </w:r>
      <w:r w:rsidRPr="003E2611">
        <w:rPr>
          <w:rFonts w:ascii="Times New Roman" w:hAnsi="Times New Roman" w:cs="Times New Roman"/>
          <w:i/>
          <w:iCs/>
          <w:sz w:val="24"/>
          <w:szCs w:val="24"/>
          <w:lang w:val="en-US"/>
        </w:rPr>
        <w:t xml:space="preserve"> </w:t>
      </w:r>
      <w:r w:rsidR="0064637D" w:rsidRPr="003E2611">
        <w:rPr>
          <w:rFonts w:ascii="Times New Roman" w:hAnsi="Times New Roman" w:cs="Times New Roman"/>
          <w:i/>
          <w:iCs/>
          <w:sz w:val="24"/>
          <w:szCs w:val="24"/>
          <w:lang w:val="en-US"/>
        </w:rPr>
        <w:t>Lodge</w:t>
      </w:r>
      <w:r w:rsidRPr="003E2611">
        <w:rPr>
          <w:rFonts w:ascii="Times New Roman" w:hAnsi="Times New Roman" w:cs="Times New Roman"/>
          <w:i/>
          <w:iCs/>
          <w:sz w:val="24"/>
          <w:szCs w:val="24"/>
          <w:lang w:val="en-US"/>
        </w:rPr>
        <w:t xml:space="preserve"> </w:t>
      </w:r>
      <w:r w:rsidR="0064637D" w:rsidRPr="003E2611">
        <w:rPr>
          <w:rFonts w:ascii="Times New Roman" w:hAnsi="Times New Roman" w:cs="Times New Roman"/>
          <w:i/>
          <w:iCs/>
          <w:sz w:val="24"/>
          <w:szCs w:val="24"/>
          <w:lang w:val="en-US"/>
        </w:rPr>
        <w:t>No</w:t>
      </w:r>
      <w:r w:rsidR="002C2F96" w:rsidRPr="003E2611">
        <w:rPr>
          <w:rFonts w:ascii="Times New Roman" w:hAnsi="Times New Roman" w:cs="Times New Roman"/>
          <w:i/>
          <w:iCs/>
          <w:sz w:val="24"/>
          <w:szCs w:val="24"/>
          <w:lang w:val="en-US"/>
        </w:rPr>
        <w:t>.</w:t>
      </w:r>
      <w:r w:rsidRPr="003E2611">
        <w:rPr>
          <w:rFonts w:ascii="Times New Roman" w:hAnsi="Times New Roman" w:cs="Times New Roman"/>
          <w:i/>
          <w:iCs/>
          <w:sz w:val="24"/>
          <w:szCs w:val="24"/>
          <w:lang w:val="en-US"/>
        </w:rPr>
        <w:t xml:space="preserve"> </w:t>
      </w:r>
      <w:r w:rsidR="003653E5" w:rsidRPr="003E2611">
        <w:rPr>
          <w:rFonts w:ascii="Times New Roman" w:hAnsi="Times New Roman" w:cs="Times New Roman"/>
          <w:i/>
          <w:iCs/>
          <w:sz w:val="24"/>
          <w:szCs w:val="24"/>
          <w:lang w:val="en-US"/>
        </w:rPr>
        <w:t>5</w:t>
      </w:r>
      <w:r w:rsidR="002C2F96" w:rsidRPr="003E2611">
        <w:rPr>
          <w:rFonts w:ascii="Times New Roman" w:hAnsi="Times New Roman" w:cs="Times New Roman"/>
          <w:i/>
          <w:iCs/>
          <w:sz w:val="24"/>
          <w:szCs w:val="24"/>
          <w:lang w:val="en-US"/>
        </w:rPr>
        <w:t>.</w:t>
      </w:r>
      <w:r w:rsidRPr="003E2611">
        <w:rPr>
          <w:rFonts w:ascii="Times New Roman" w:hAnsi="Times New Roman" w:cs="Times New Roman"/>
          <w:i/>
          <w:iCs/>
          <w:sz w:val="24"/>
          <w:szCs w:val="24"/>
          <w:lang w:val="en-US"/>
        </w:rPr>
        <w:t xml:space="preserve"> </w:t>
      </w:r>
      <w:r w:rsidR="0064637D" w:rsidRPr="003E2611">
        <w:rPr>
          <w:rFonts w:ascii="Times New Roman" w:hAnsi="Times New Roman" w:cs="Times New Roman"/>
          <w:i/>
          <w:iCs/>
          <w:sz w:val="24"/>
          <w:szCs w:val="24"/>
          <w:lang w:val="en-US"/>
        </w:rPr>
        <w:t>v</w:t>
      </w:r>
      <w:r w:rsidR="002C2F96" w:rsidRPr="003E2611">
        <w:rPr>
          <w:rFonts w:ascii="Times New Roman" w:hAnsi="Times New Roman" w:cs="Times New Roman"/>
          <w:i/>
          <w:iCs/>
          <w:sz w:val="24"/>
          <w:szCs w:val="24"/>
          <w:lang w:val="en-US"/>
        </w:rPr>
        <w:t>.</w:t>
      </w:r>
      <w:r w:rsidRPr="003E2611">
        <w:rPr>
          <w:rFonts w:ascii="Times New Roman" w:hAnsi="Times New Roman" w:cs="Times New Roman"/>
          <w:i/>
          <w:iCs/>
          <w:sz w:val="24"/>
          <w:szCs w:val="24"/>
          <w:lang w:val="en-US"/>
        </w:rPr>
        <w:t xml:space="preserve"> </w:t>
      </w:r>
      <w:r w:rsidR="0064637D" w:rsidRPr="003E2611">
        <w:rPr>
          <w:rFonts w:ascii="Times New Roman" w:hAnsi="Times New Roman" w:cs="Times New Roman"/>
          <w:i/>
          <w:iCs/>
          <w:sz w:val="24"/>
          <w:szCs w:val="24"/>
          <w:lang w:val="en-US"/>
        </w:rPr>
        <w:t>City</w:t>
      </w:r>
      <w:r w:rsidRPr="003E2611">
        <w:rPr>
          <w:rFonts w:ascii="Times New Roman" w:hAnsi="Times New Roman" w:cs="Times New Roman"/>
          <w:i/>
          <w:iCs/>
          <w:sz w:val="24"/>
          <w:szCs w:val="24"/>
          <w:lang w:val="en-US"/>
        </w:rPr>
        <w:t xml:space="preserve"> </w:t>
      </w:r>
      <w:r w:rsidR="0064637D" w:rsidRPr="003E2611">
        <w:rPr>
          <w:rFonts w:ascii="Times New Roman" w:hAnsi="Times New Roman" w:cs="Times New Roman"/>
          <w:i/>
          <w:iCs/>
          <w:sz w:val="24"/>
          <w:szCs w:val="24"/>
          <w:lang w:val="en-US"/>
        </w:rPr>
        <w:t>of</w:t>
      </w:r>
      <w:r w:rsidRPr="003E2611">
        <w:rPr>
          <w:rFonts w:ascii="Times New Roman" w:hAnsi="Times New Roman" w:cs="Times New Roman"/>
          <w:i/>
          <w:iCs/>
          <w:sz w:val="24"/>
          <w:szCs w:val="24"/>
          <w:lang w:val="en-US"/>
        </w:rPr>
        <w:t xml:space="preserve"> </w:t>
      </w:r>
      <w:r w:rsidR="0064637D" w:rsidRPr="003E2611">
        <w:rPr>
          <w:rFonts w:ascii="Times New Roman" w:hAnsi="Times New Roman" w:cs="Times New Roman"/>
          <w:i/>
          <w:iCs/>
          <w:sz w:val="24"/>
          <w:szCs w:val="24"/>
          <w:lang w:val="en-US"/>
        </w:rPr>
        <w:t>Philadelphia</w:t>
      </w:r>
      <w:r w:rsidRPr="003E2611">
        <w:rPr>
          <w:rFonts w:ascii="Times New Roman" w:hAnsi="Times New Roman" w:cs="Times New Roman"/>
          <w:sz w:val="24"/>
          <w:szCs w:val="24"/>
          <w:lang w:val="en-US"/>
        </w:rPr>
        <w:t xml:space="preserve">, </w:t>
      </w:r>
      <w:r w:rsidR="003653E5" w:rsidRPr="003E2611">
        <w:rPr>
          <w:rFonts w:ascii="Times New Roman" w:hAnsi="Times New Roman" w:cs="Times New Roman"/>
          <w:sz w:val="24"/>
          <w:szCs w:val="24"/>
          <w:lang w:val="en-US"/>
        </w:rPr>
        <w:t>812</w:t>
      </w:r>
      <w:r w:rsidRPr="003E2611">
        <w:rPr>
          <w:rFonts w:ascii="Times New Roman" w:hAnsi="Times New Roman" w:cs="Times New Roman"/>
          <w:sz w:val="24"/>
          <w:szCs w:val="24"/>
          <w:lang w:val="en-US"/>
        </w:rPr>
        <w:t xml:space="preserve"> </w:t>
      </w:r>
      <w:r w:rsidR="0064637D" w:rsidRPr="003E2611">
        <w:rPr>
          <w:rFonts w:ascii="Times New Roman" w:hAnsi="Times New Roman" w:cs="Times New Roman"/>
          <w:sz w:val="24"/>
          <w:szCs w:val="24"/>
          <w:lang w:val="en-US"/>
        </w:rPr>
        <w:t>F</w:t>
      </w:r>
      <w:r w:rsidR="002C2F96" w:rsidRPr="003E2611">
        <w:rPr>
          <w:rFonts w:ascii="Times New Roman" w:hAnsi="Times New Roman" w:cs="Times New Roman"/>
          <w:sz w:val="24"/>
          <w:szCs w:val="24"/>
          <w:lang w:val="en-US"/>
        </w:rPr>
        <w:t>.</w:t>
      </w:r>
      <w:r w:rsidR="003653E5" w:rsidRPr="003E2611">
        <w:rPr>
          <w:rFonts w:ascii="Times New Roman" w:hAnsi="Times New Roman" w:cs="Times New Roman"/>
          <w:sz w:val="24"/>
          <w:szCs w:val="24"/>
          <w:lang w:val="en-US"/>
        </w:rPr>
        <w:t>2</w:t>
      </w:r>
      <w:r w:rsidR="0064637D" w:rsidRPr="003E2611">
        <w:rPr>
          <w:rFonts w:ascii="Times New Roman" w:hAnsi="Times New Roman" w:cs="Times New Roman"/>
          <w:sz w:val="24"/>
          <w:szCs w:val="24"/>
          <w:lang w:val="en-US"/>
        </w:rPr>
        <w:t>d</w:t>
      </w:r>
      <w:r w:rsidRPr="003E2611">
        <w:rPr>
          <w:rFonts w:ascii="Times New Roman" w:hAnsi="Times New Roman" w:cs="Times New Roman"/>
          <w:sz w:val="24"/>
          <w:szCs w:val="24"/>
          <w:lang w:val="en-US"/>
        </w:rPr>
        <w:t xml:space="preserve"> </w:t>
      </w:r>
      <w:r w:rsidR="003653E5" w:rsidRPr="003E2611">
        <w:rPr>
          <w:rFonts w:ascii="Times New Roman" w:hAnsi="Times New Roman" w:cs="Times New Roman"/>
          <w:sz w:val="24"/>
          <w:szCs w:val="24"/>
          <w:lang w:val="en-US"/>
        </w:rPr>
        <w:t>105</w:t>
      </w:r>
      <w:r w:rsidRPr="003E2611">
        <w:rPr>
          <w:rFonts w:ascii="Times New Roman" w:hAnsi="Times New Roman" w:cs="Times New Roman"/>
          <w:sz w:val="24"/>
          <w:szCs w:val="24"/>
          <w:lang w:val="en-US"/>
        </w:rPr>
        <w:t xml:space="preserve">, </w:t>
      </w:r>
      <w:r w:rsidR="003653E5" w:rsidRPr="003E2611">
        <w:rPr>
          <w:rFonts w:ascii="Times New Roman" w:hAnsi="Times New Roman" w:cs="Times New Roman"/>
          <w:sz w:val="24"/>
          <w:szCs w:val="24"/>
          <w:lang w:val="en-US"/>
        </w:rPr>
        <w:t>118</w:t>
      </w:r>
      <w:r w:rsidRPr="003E2611">
        <w:rPr>
          <w:rFonts w:ascii="Times New Roman" w:hAnsi="Times New Roman" w:cs="Times New Roman"/>
          <w:sz w:val="24"/>
          <w:szCs w:val="24"/>
          <w:lang w:val="en-US"/>
        </w:rPr>
        <w:t xml:space="preserve"> </w:t>
      </w:r>
      <w:r w:rsidR="002C2F96" w:rsidRPr="003E2611">
        <w:rPr>
          <w:rFonts w:ascii="Times New Roman" w:hAnsi="Times New Roman" w:cs="Times New Roman"/>
          <w:sz w:val="24"/>
          <w:szCs w:val="24"/>
          <w:lang w:val="en-US"/>
        </w:rPr>
        <w:t>(</w:t>
      </w:r>
      <w:r w:rsidR="003653E5" w:rsidRPr="003E2611">
        <w:rPr>
          <w:rFonts w:ascii="Times New Roman" w:hAnsi="Times New Roman" w:cs="Times New Roman"/>
          <w:sz w:val="24"/>
          <w:szCs w:val="24"/>
          <w:lang w:val="en-US"/>
        </w:rPr>
        <w:t>10</w:t>
      </w:r>
      <w:r w:rsidR="0064637D" w:rsidRPr="003E2611">
        <w:rPr>
          <w:rFonts w:ascii="Times New Roman" w:hAnsi="Times New Roman" w:cs="Times New Roman"/>
          <w:sz w:val="24"/>
          <w:szCs w:val="24"/>
          <w:lang w:val="en-US"/>
        </w:rPr>
        <w:t>th</w:t>
      </w:r>
      <w:r w:rsidRPr="003E2611">
        <w:rPr>
          <w:rFonts w:ascii="Times New Roman" w:hAnsi="Times New Roman" w:cs="Times New Roman"/>
          <w:sz w:val="24"/>
          <w:szCs w:val="24"/>
          <w:lang w:val="en-US"/>
        </w:rPr>
        <w:t xml:space="preserve"> </w:t>
      </w:r>
      <w:r w:rsidR="0064637D" w:rsidRPr="003E2611">
        <w:rPr>
          <w:rFonts w:ascii="Times New Roman" w:hAnsi="Times New Roman" w:cs="Times New Roman"/>
          <w:sz w:val="24"/>
          <w:szCs w:val="24"/>
          <w:lang w:val="en-US"/>
        </w:rPr>
        <w:t>Cir</w:t>
      </w:r>
      <w:r w:rsidR="002C2F96" w:rsidRPr="003E2611">
        <w:rPr>
          <w:rFonts w:ascii="Times New Roman" w:hAnsi="Times New Roman" w:cs="Times New Roman"/>
          <w:sz w:val="24"/>
          <w:szCs w:val="24"/>
          <w:lang w:val="en-US"/>
        </w:rPr>
        <w:t>.</w:t>
      </w:r>
      <w:r w:rsidRPr="003E2611">
        <w:rPr>
          <w:rFonts w:ascii="Times New Roman" w:hAnsi="Times New Roman" w:cs="Times New Roman"/>
          <w:sz w:val="24"/>
          <w:szCs w:val="24"/>
          <w:lang w:val="en-US"/>
        </w:rPr>
        <w:t xml:space="preserve"> </w:t>
      </w:r>
      <w:r w:rsidR="003653E5" w:rsidRPr="003E2611">
        <w:rPr>
          <w:rFonts w:ascii="Times New Roman" w:hAnsi="Times New Roman" w:cs="Times New Roman"/>
          <w:sz w:val="24"/>
          <w:szCs w:val="24"/>
          <w:lang w:val="en-US"/>
        </w:rPr>
        <w:t>1987</w:t>
      </w:r>
      <w:r w:rsidR="002C2F96" w:rsidRPr="003E2611">
        <w:rPr>
          <w:rFonts w:ascii="Times New Roman" w:hAnsi="Times New Roman" w:cs="Times New Roman"/>
          <w:sz w:val="24"/>
          <w:szCs w:val="24"/>
          <w:lang w:val="en-US"/>
        </w:rPr>
        <w:t>))).</w:t>
      </w:r>
      <w:r w:rsidRPr="003E2611">
        <w:rPr>
          <w:rFonts w:ascii="Times New Roman" w:hAnsi="Times New Roman" w:cs="Times New Roman"/>
          <w:sz w:val="24"/>
          <w:szCs w:val="24"/>
          <w:lang w:val="en-US"/>
        </w:rPr>
        <w:t xml:space="preserve"> </w:t>
      </w:r>
      <w:r w:rsidR="00D0555C" w:rsidRPr="007C4D98">
        <w:rPr>
          <w:rFonts w:ascii="Times New Roman" w:hAnsi="Times New Roman" w:cs="Times New Roman"/>
          <w:sz w:val="24"/>
          <w:szCs w:val="24"/>
          <w:lang w:val="es-PR"/>
        </w:rPr>
        <w:t>Los comentadores estuvieron de acuerdo con OSHA en que el a</w:t>
      </w:r>
      <w:r w:rsidR="00480D8F" w:rsidRPr="007C4D98">
        <w:rPr>
          <w:rFonts w:ascii="Times New Roman" w:hAnsi="Times New Roman" w:cs="Times New Roman"/>
          <w:sz w:val="24"/>
          <w:szCs w:val="24"/>
          <w:lang w:val="es-PR"/>
        </w:rPr>
        <w:t>c</w:t>
      </w:r>
      <w:r w:rsidR="00D0555C" w:rsidRPr="007C4D98">
        <w:rPr>
          <w:rFonts w:ascii="Times New Roman" w:hAnsi="Times New Roman" w:cs="Times New Roman"/>
          <w:sz w:val="24"/>
          <w:szCs w:val="24"/>
          <w:lang w:val="es-PR"/>
        </w:rPr>
        <w:t xml:space="preserve">ceso a los datos de OSHA 30 y OSHA 301 </w:t>
      </w:r>
      <w:r w:rsidR="00480D8F" w:rsidRPr="007C4D98">
        <w:rPr>
          <w:rFonts w:ascii="Times New Roman" w:hAnsi="Times New Roman" w:cs="Times New Roman"/>
          <w:sz w:val="24"/>
          <w:szCs w:val="24"/>
          <w:lang w:val="es-PR"/>
        </w:rPr>
        <w:t xml:space="preserve">debería limitarse a aquellos </w:t>
      </w:r>
      <w:proofErr w:type="spellStart"/>
      <w:r w:rsidR="00480D8F" w:rsidRPr="007C4D98">
        <w:rPr>
          <w:rFonts w:ascii="Times New Roman" w:hAnsi="Times New Roman" w:cs="Times New Roman"/>
          <w:sz w:val="24"/>
          <w:szCs w:val="24"/>
          <w:lang w:val="es-PR"/>
        </w:rPr>
        <w:t>on</w:t>
      </w:r>
      <w:proofErr w:type="spellEnd"/>
      <w:r w:rsidR="00480D8F" w:rsidRPr="007C4D98">
        <w:rPr>
          <w:rFonts w:ascii="Times New Roman" w:hAnsi="Times New Roman" w:cs="Times New Roman"/>
          <w:sz w:val="24"/>
          <w:szCs w:val="24"/>
          <w:lang w:val="es-PR"/>
        </w:rPr>
        <w:t xml:space="preserve"> una “necesidad de conocer”</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i</w:t>
      </w:r>
      <w:r w:rsidR="002C2F96"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e</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E10286" w:rsidRPr="007C4D98">
        <w:rPr>
          <w:rFonts w:ascii="Times New Roman" w:hAnsi="Times New Roman" w:cs="Times New Roman"/>
          <w:sz w:val="24"/>
          <w:szCs w:val="24"/>
          <w:lang w:val="es-PR"/>
        </w:rPr>
        <w:t>trabajadores, sus representantes y OSHA, a solicitud)</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BD0EFA" w:rsidRPr="007C4D98">
        <w:rPr>
          <w:rFonts w:ascii="Times New Roman" w:hAnsi="Times New Roman" w:cs="Times New Roman"/>
          <w:sz w:val="24"/>
          <w:szCs w:val="24"/>
          <w:lang w:val="es-PR"/>
        </w:rPr>
        <w:t>Documento ID</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2070</w:t>
      </w:r>
      <w:r w:rsidR="008F062A"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A</w:t>
      </w:r>
      <w:r w:rsidR="003653E5" w:rsidRPr="007C4D98">
        <w:rPr>
          <w:rFonts w:ascii="Times New Roman" w:hAnsi="Times New Roman" w:cs="Times New Roman"/>
          <w:sz w:val="24"/>
          <w:szCs w:val="24"/>
          <w:lang w:val="es-PR"/>
        </w:rPr>
        <w:t>1</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8</w:t>
      </w:r>
      <w:r w:rsidR="00F73DC0"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2084</w:t>
      </w:r>
      <w:r w:rsidR="008F062A"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A</w:t>
      </w:r>
      <w:r w:rsidR="003653E5" w:rsidRPr="007C4D98">
        <w:rPr>
          <w:rFonts w:ascii="Times New Roman" w:hAnsi="Times New Roman" w:cs="Times New Roman"/>
          <w:sz w:val="24"/>
          <w:szCs w:val="24"/>
          <w:lang w:val="es-PR"/>
        </w:rPr>
        <w:t>2</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E10286" w:rsidRPr="007C4D98">
        <w:rPr>
          <w:rFonts w:ascii="Times New Roman" w:hAnsi="Times New Roman" w:cs="Times New Roman"/>
          <w:sz w:val="24"/>
          <w:szCs w:val="24"/>
          <w:lang w:val="es-PR"/>
        </w:rPr>
        <w:t xml:space="preserve">Por tanto, OSHA siempre ha aplicado </w:t>
      </w:r>
      <w:r w:rsidR="00A73667" w:rsidRPr="007C4D98">
        <w:rPr>
          <w:rFonts w:ascii="Times New Roman" w:hAnsi="Times New Roman" w:cs="Times New Roman"/>
          <w:sz w:val="24"/>
          <w:szCs w:val="24"/>
          <w:lang w:val="es-PR"/>
        </w:rPr>
        <w:t>una prueba de ponderación para sopesar el valor de la privacidad de los trabajadores contra la utilidad de divulgar los datos.</w:t>
      </w:r>
      <w:r w:rsidRPr="007C4D98">
        <w:rPr>
          <w:rFonts w:ascii="Times New Roman" w:hAnsi="Times New Roman" w:cs="Times New Roman"/>
          <w:sz w:val="24"/>
          <w:szCs w:val="24"/>
          <w:lang w:val="es-PR"/>
        </w:rPr>
        <w:t xml:space="preserve"> </w:t>
      </w:r>
      <w:r w:rsidR="004A1D26" w:rsidRPr="007C4D98">
        <w:rPr>
          <w:rFonts w:ascii="Times New Roman" w:hAnsi="Times New Roman" w:cs="Times New Roman"/>
          <w:sz w:val="24"/>
          <w:szCs w:val="24"/>
          <w:lang w:val="es-PR"/>
        </w:rPr>
        <w:t>La regla final de 2016 representó</w:t>
      </w:r>
      <w:r w:rsidR="003425B4" w:rsidRPr="007C4D98">
        <w:rPr>
          <w:rFonts w:ascii="Times New Roman" w:hAnsi="Times New Roman" w:cs="Times New Roman"/>
          <w:sz w:val="24"/>
          <w:szCs w:val="24"/>
          <w:lang w:val="es-PR"/>
        </w:rPr>
        <w:t xml:space="preserve"> una desviación del equilibrio que OSHA ha mantenido históricamente a favor de lograr beneficios incrementales inciertos para la regulación de cumplimiento y difusión de información de la agencia.</w:t>
      </w:r>
      <w:r w:rsidRPr="007C4D98">
        <w:rPr>
          <w:rFonts w:ascii="Times New Roman" w:hAnsi="Times New Roman" w:cs="Times New Roman"/>
          <w:sz w:val="24"/>
          <w:szCs w:val="24"/>
          <w:lang w:val="es-PR"/>
        </w:rPr>
        <w:t xml:space="preserve"> </w:t>
      </w:r>
      <w:r w:rsidR="004A1D26" w:rsidRPr="007C4D98">
        <w:rPr>
          <w:rFonts w:ascii="Times New Roman" w:hAnsi="Times New Roman" w:cs="Times New Roman"/>
          <w:sz w:val="24"/>
          <w:szCs w:val="24"/>
          <w:lang w:val="es-PR"/>
        </w:rPr>
        <w:t xml:space="preserve">Esta regla final restaura el énfasis histórico de OSHA de proteger la privacidad de los trabajadores y su práctica de hace ya mucho tiempo de divulgar datos sensitivos casa por caso solamente a aquellos con una “necesidad de conocer”. </w:t>
      </w:r>
    </w:p>
    <w:p w:rsidR="0064637D" w:rsidRPr="007C4D98" w:rsidRDefault="00E537DF" w:rsidP="00916887">
      <w:pPr>
        <w:spacing w:after="0" w:line="240" w:lineRule="auto"/>
        <w:jc w:val="both"/>
        <w:rPr>
          <w:rFonts w:ascii="Times New Roman" w:hAnsi="Times New Roman" w:cs="Times New Roman"/>
          <w:b/>
          <w:bCs/>
          <w:sz w:val="24"/>
          <w:szCs w:val="24"/>
          <w:lang w:val="es-PR"/>
        </w:rPr>
      </w:pPr>
      <w:r w:rsidRPr="007C4D98">
        <w:rPr>
          <w:rFonts w:ascii="Times New Roman" w:hAnsi="Times New Roman" w:cs="Times New Roman"/>
          <w:sz w:val="24"/>
          <w:szCs w:val="24"/>
          <w:lang w:val="es-PR"/>
        </w:rPr>
        <w:t xml:space="preserve">    </w:t>
      </w:r>
      <w:r w:rsidR="00C363BC" w:rsidRPr="007C4D98">
        <w:rPr>
          <w:rFonts w:ascii="Times New Roman" w:hAnsi="Times New Roman" w:cs="Times New Roman"/>
          <w:sz w:val="24"/>
          <w:szCs w:val="24"/>
          <w:lang w:val="es-PR"/>
        </w:rPr>
        <w:t xml:space="preserve">Múltiples comentadores comentaron que la regla propuesta es consistente con la protección de la privacidad en la Ley de Privacidad de </w:t>
      </w:r>
      <w:r w:rsidR="003653E5" w:rsidRPr="007C4D98">
        <w:rPr>
          <w:rFonts w:ascii="Times New Roman" w:hAnsi="Times New Roman" w:cs="Times New Roman"/>
          <w:sz w:val="24"/>
          <w:szCs w:val="24"/>
          <w:lang w:val="es-PR"/>
        </w:rPr>
        <w:t>1974</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C363BC" w:rsidRPr="007C4D98">
        <w:rPr>
          <w:rFonts w:ascii="Times New Roman" w:hAnsi="Times New Roman" w:cs="Times New Roman"/>
          <w:sz w:val="24"/>
          <w:szCs w:val="24"/>
          <w:lang w:val="es-PR"/>
        </w:rPr>
        <w:t>Ley pública</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93</w:t>
      </w:r>
      <w:r w:rsidR="008F062A"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579</w:t>
      </w:r>
      <w:r w:rsidR="002C2F96" w:rsidRPr="007C4D98">
        <w:rPr>
          <w:rFonts w:ascii="Times New Roman" w:hAnsi="Times New Roman" w:cs="Times New Roman"/>
          <w:sz w:val="24"/>
          <w:szCs w:val="24"/>
          <w:lang w:val="es-PR"/>
        </w:rPr>
        <w:t>)</w:t>
      </w:r>
      <w:r w:rsidR="00C363BC" w:rsidRPr="007C4D98">
        <w:rPr>
          <w:rFonts w:ascii="Times New Roman" w:hAnsi="Times New Roman" w:cs="Times New Roman"/>
          <w:sz w:val="24"/>
          <w:szCs w:val="24"/>
          <w:lang w:val="es-PR"/>
        </w:rPr>
        <w:t xml:space="preserve"> y la Sección </w:t>
      </w:r>
      <w:r w:rsidR="003653E5" w:rsidRPr="007C4D98">
        <w:rPr>
          <w:rFonts w:ascii="Times New Roman" w:hAnsi="Times New Roman" w:cs="Times New Roman"/>
          <w:sz w:val="24"/>
          <w:szCs w:val="24"/>
          <w:lang w:val="es-PR"/>
        </w:rPr>
        <w:t>4</w:t>
      </w:r>
      <w:r w:rsidR="002C2F96"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g</w:t>
      </w:r>
      <w:r w:rsidR="002C2F96" w:rsidRPr="007C4D98">
        <w:rPr>
          <w:rFonts w:ascii="Times New Roman" w:hAnsi="Times New Roman" w:cs="Times New Roman"/>
          <w:sz w:val="24"/>
          <w:szCs w:val="24"/>
          <w:lang w:val="es-PR"/>
        </w:rPr>
        <w:t>)</w:t>
      </w:r>
      <w:r w:rsidR="00C363BC" w:rsidRPr="007C4D98">
        <w:rPr>
          <w:rFonts w:ascii="Times New Roman" w:hAnsi="Times New Roman" w:cs="Times New Roman"/>
          <w:sz w:val="24"/>
          <w:szCs w:val="24"/>
          <w:lang w:val="es-PR"/>
        </w:rPr>
        <w:t xml:space="preserve"> de la Circular</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A</w:t>
      </w:r>
      <w:r w:rsidR="008F062A"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130</w:t>
      </w:r>
      <w:r w:rsidR="00C363BC" w:rsidRPr="007C4D98">
        <w:rPr>
          <w:rFonts w:ascii="Times New Roman" w:hAnsi="Times New Roman" w:cs="Times New Roman"/>
          <w:sz w:val="24"/>
          <w:szCs w:val="24"/>
          <w:lang w:val="es-PR"/>
        </w:rPr>
        <w:t xml:space="preserve"> de OMB</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C363BC" w:rsidRPr="007C4D98">
        <w:rPr>
          <w:rFonts w:ascii="Times New Roman" w:hAnsi="Times New Roman" w:cs="Times New Roman"/>
          <w:sz w:val="24"/>
          <w:szCs w:val="24"/>
          <w:lang w:val="es-PR"/>
        </w:rPr>
        <w:t>e.g.</w:t>
      </w:r>
      <w:r w:rsidRPr="007C4D98">
        <w:rPr>
          <w:rFonts w:ascii="Times New Roman" w:hAnsi="Times New Roman" w:cs="Times New Roman"/>
          <w:sz w:val="24"/>
          <w:szCs w:val="24"/>
          <w:lang w:val="es-PR"/>
        </w:rPr>
        <w:t xml:space="preserve">, </w:t>
      </w:r>
      <w:r w:rsidR="00BD0EFA" w:rsidRPr="007C4D98">
        <w:rPr>
          <w:rFonts w:ascii="Times New Roman" w:hAnsi="Times New Roman" w:cs="Times New Roman"/>
          <w:sz w:val="24"/>
          <w:szCs w:val="24"/>
          <w:lang w:val="es-PR"/>
        </w:rPr>
        <w:t>Documento ID</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1930</w:t>
      </w:r>
      <w:r w:rsidR="008F062A"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A</w:t>
      </w:r>
      <w:r w:rsidR="003653E5" w:rsidRPr="007C4D98">
        <w:rPr>
          <w:rFonts w:ascii="Times New Roman" w:hAnsi="Times New Roman" w:cs="Times New Roman"/>
          <w:sz w:val="24"/>
          <w:szCs w:val="24"/>
          <w:lang w:val="es-PR"/>
        </w:rPr>
        <w:t>1</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w:t>
      </w:r>
      <w:r w:rsidR="00F73DC0"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1981</w:t>
      </w:r>
      <w:r w:rsidR="008F062A"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A</w:t>
      </w:r>
      <w:r w:rsidR="003653E5" w:rsidRPr="007C4D98">
        <w:rPr>
          <w:rFonts w:ascii="Times New Roman" w:hAnsi="Times New Roman" w:cs="Times New Roman"/>
          <w:sz w:val="24"/>
          <w:szCs w:val="24"/>
          <w:lang w:val="es-PR"/>
        </w:rPr>
        <w:t>1</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3</w:t>
      </w:r>
      <w:r w:rsidR="00F73DC0"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2041</w:t>
      </w:r>
      <w:r w:rsidR="008F062A"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A</w:t>
      </w:r>
      <w:r w:rsidR="003653E5" w:rsidRPr="007C4D98">
        <w:rPr>
          <w:rFonts w:ascii="Times New Roman" w:hAnsi="Times New Roman" w:cs="Times New Roman"/>
          <w:sz w:val="24"/>
          <w:szCs w:val="24"/>
          <w:lang w:val="es-PR"/>
        </w:rPr>
        <w:t>1</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w:t>
      </w:r>
      <w:r w:rsidR="00F73DC0" w:rsidRPr="007C4D98">
        <w:rPr>
          <w:rFonts w:ascii="Times New Roman" w:hAnsi="Times New Roman" w:cs="Times New Roman"/>
          <w:sz w:val="24"/>
          <w:szCs w:val="24"/>
          <w:lang w:val="es-PR"/>
        </w:rPr>
        <w:t>;</w:t>
      </w:r>
      <w:r w:rsidR="008F062A" w:rsidRPr="007C4D98">
        <w:rPr>
          <w:rFonts w:ascii="Times New Roman" w:hAnsi="Times New Roman" w:cs="Times New Roman"/>
          <w:sz w:val="24"/>
          <w:szCs w:val="24"/>
          <w:lang w:val="es-PR"/>
        </w:rPr>
        <w:t xml:space="preserve"> véase también el Documento</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ID</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2036</w:t>
      </w:r>
      <w:r w:rsidR="008F062A"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A</w:t>
      </w:r>
      <w:r w:rsidR="003653E5" w:rsidRPr="007C4D98">
        <w:rPr>
          <w:rFonts w:ascii="Times New Roman" w:hAnsi="Times New Roman" w:cs="Times New Roman"/>
          <w:sz w:val="24"/>
          <w:szCs w:val="24"/>
          <w:lang w:val="es-PR"/>
        </w:rPr>
        <w:t>1</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4</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3425B4" w:rsidRPr="007C4D98">
        <w:rPr>
          <w:rFonts w:ascii="Times New Roman" w:hAnsi="Times New Roman" w:cs="Times New Roman"/>
          <w:sz w:val="24"/>
          <w:szCs w:val="24"/>
          <w:lang w:val="es-PR"/>
        </w:rPr>
        <w:t>“La divulgación compulsoria de la información increíblemente privada y de identificación personal</w:t>
      </w:r>
      <w:r w:rsidRPr="007C4D98">
        <w:rPr>
          <w:rFonts w:ascii="Times New Roman" w:hAnsi="Times New Roman" w:cs="Times New Roman"/>
          <w:sz w:val="24"/>
          <w:szCs w:val="24"/>
          <w:lang w:val="es-PR"/>
        </w:rPr>
        <w:t xml:space="preserve"> </w:t>
      </w:r>
      <w:r w:rsidR="003425B4" w:rsidRPr="007C4D98">
        <w:rPr>
          <w:rFonts w:ascii="Times New Roman" w:hAnsi="Times New Roman" w:cs="Times New Roman"/>
          <w:sz w:val="24"/>
          <w:szCs w:val="24"/>
          <w:lang w:val="es-PR"/>
        </w:rPr>
        <w:t xml:space="preserve">requerida en los </w:t>
      </w:r>
      <w:r w:rsidR="004C6702" w:rsidRPr="007C4D98">
        <w:rPr>
          <w:rFonts w:ascii="Times New Roman" w:hAnsi="Times New Roman" w:cs="Times New Roman"/>
          <w:sz w:val="24"/>
          <w:szCs w:val="24"/>
          <w:lang w:val="es-PR"/>
        </w:rPr>
        <w:t>formularios OSHA 300 y OSHA 301</w:t>
      </w:r>
      <w:r w:rsidR="003425B4" w:rsidRPr="007C4D98">
        <w:rPr>
          <w:rFonts w:ascii="Times New Roman" w:hAnsi="Times New Roman" w:cs="Times New Roman"/>
          <w:sz w:val="24"/>
          <w:szCs w:val="24"/>
          <w:lang w:val="es-PR"/>
        </w:rPr>
        <w:t xml:space="preserve"> es contraria al principio debidamente establecido de que el derecho de un individuo a la privacidad respecto a condiciones médicas y su tratamiento es de magnánima importancia.”</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C363BC" w:rsidRPr="007C4D98">
        <w:rPr>
          <w:rFonts w:ascii="Times New Roman" w:hAnsi="Times New Roman" w:cs="Times New Roman"/>
          <w:sz w:val="24"/>
          <w:szCs w:val="24"/>
          <w:lang w:val="es-PR"/>
        </w:rPr>
        <w:t>Aunque la</w:t>
      </w:r>
      <w:r w:rsidR="004C6702" w:rsidRPr="007C4D98">
        <w:rPr>
          <w:rFonts w:ascii="Times New Roman" w:hAnsi="Times New Roman" w:cs="Times New Roman"/>
          <w:sz w:val="24"/>
          <w:szCs w:val="24"/>
          <w:lang w:val="es-PR"/>
        </w:rPr>
        <w:t xml:space="preserve"> Ley de privacidad</w:t>
      </w:r>
      <w:r w:rsidRPr="007C4D98">
        <w:rPr>
          <w:rFonts w:ascii="Times New Roman" w:hAnsi="Times New Roman" w:cs="Times New Roman"/>
          <w:sz w:val="24"/>
          <w:szCs w:val="24"/>
          <w:lang w:val="es-PR"/>
        </w:rPr>
        <w:t xml:space="preserve"> </w:t>
      </w:r>
      <w:r w:rsidR="00C363BC" w:rsidRPr="007C4D98">
        <w:rPr>
          <w:rFonts w:ascii="Times New Roman" w:hAnsi="Times New Roman" w:cs="Times New Roman"/>
          <w:sz w:val="24"/>
          <w:szCs w:val="24"/>
          <w:lang w:val="es-PR"/>
        </w:rPr>
        <w:t xml:space="preserve">no aplica a los formularios OSHA 300 y 301, la </w:t>
      </w:r>
      <w:r w:rsidR="004C6702" w:rsidRPr="007C4D98">
        <w:rPr>
          <w:rFonts w:ascii="Times New Roman" w:hAnsi="Times New Roman" w:cs="Times New Roman"/>
          <w:sz w:val="24"/>
          <w:szCs w:val="24"/>
          <w:lang w:val="es-PR"/>
        </w:rPr>
        <w:t>expresión</w:t>
      </w:r>
      <w:r w:rsidR="00C363BC" w:rsidRPr="007C4D98">
        <w:rPr>
          <w:rFonts w:ascii="Times New Roman" w:hAnsi="Times New Roman" w:cs="Times New Roman"/>
          <w:sz w:val="24"/>
          <w:szCs w:val="24"/>
          <w:lang w:val="es-PR"/>
        </w:rPr>
        <w:t xml:space="preserve"> del estatuto de que la privacidad es “un derecho personal y fundamental” resalta la importancia de este asunto. </w:t>
      </w:r>
      <w:r w:rsidR="002C2F96" w:rsidRPr="007C4D98">
        <w:rPr>
          <w:rFonts w:ascii="Times New Roman" w:hAnsi="Times New Roman" w:cs="Times New Roman"/>
          <w:sz w:val="24"/>
          <w:szCs w:val="24"/>
          <w:lang w:val="es-PR"/>
        </w:rPr>
        <w:t>(</w:t>
      </w:r>
      <w:r w:rsidR="00BD0EFA" w:rsidRPr="007C4D98">
        <w:rPr>
          <w:rFonts w:ascii="Times New Roman" w:hAnsi="Times New Roman" w:cs="Times New Roman"/>
          <w:sz w:val="24"/>
          <w:szCs w:val="24"/>
          <w:lang w:val="es-PR"/>
        </w:rPr>
        <w:t>Documento ID</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1981</w:t>
      </w:r>
      <w:r w:rsidR="008F062A"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A</w:t>
      </w:r>
      <w:r w:rsidR="003653E5" w:rsidRPr="007C4D98">
        <w:rPr>
          <w:rFonts w:ascii="Times New Roman" w:hAnsi="Times New Roman" w:cs="Times New Roman"/>
          <w:sz w:val="24"/>
          <w:szCs w:val="24"/>
          <w:lang w:val="es-PR"/>
        </w:rPr>
        <w:t>1</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3</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C363BC" w:rsidRPr="007C4D98">
        <w:rPr>
          <w:rFonts w:ascii="Times New Roman" w:hAnsi="Times New Roman" w:cs="Times New Roman"/>
          <w:sz w:val="24"/>
          <w:szCs w:val="24"/>
          <w:lang w:val="es-PR"/>
        </w:rPr>
        <w:t>citando la Ley Pública</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93</w:t>
      </w:r>
      <w:r w:rsidR="008F062A"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579</w:t>
      </w:r>
      <w:r w:rsidRPr="007C4D98">
        <w:rPr>
          <w:rFonts w:ascii="Times New Roman" w:hAnsi="Times New Roman" w:cs="Times New Roman"/>
          <w:sz w:val="24"/>
          <w:szCs w:val="24"/>
          <w:lang w:val="es-PR"/>
        </w:rPr>
        <w:t xml:space="preserve">, </w:t>
      </w:r>
      <w:r w:rsidR="00C363BC" w:rsidRPr="007C4D98">
        <w:rPr>
          <w:rFonts w:ascii="Times New Roman" w:hAnsi="Times New Roman" w:cs="Times New Roman"/>
          <w:sz w:val="24"/>
          <w:szCs w:val="24"/>
          <w:lang w:val="es-PR"/>
        </w:rPr>
        <w:t>Sección</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w:t>
      </w:r>
      <w:r w:rsidR="002C2F96" w:rsidRPr="007C4D98">
        <w:rPr>
          <w:rFonts w:ascii="Times New Roman" w:hAnsi="Times New Roman" w:cs="Times New Roman"/>
          <w:sz w:val="24"/>
          <w:szCs w:val="24"/>
          <w:lang w:val="es-PR"/>
        </w:rPr>
        <w:t>(a)(</w:t>
      </w:r>
      <w:r w:rsidR="003653E5" w:rsidRPr="007C4D98">
        <w:rPr>
          <w:rFonts w:ascii="Times New Roman" w:hAnsi="Times New Roman" w:cs="Times New Roman"/>
          <w:sz w:val="24"/>
          <w:szCs w:val="24"/>
          <w:lang w:val="es-PR"/>
        </w:rPr>
        <w:t>4</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C363BC" w:rsidRPr="007C4D98">
        <w:rPr>
          <w:rFonts w:ascii="Times New Roman" w:hAnsi="Times New Roman" w:cs="Times New Roman"/>
          <w:sz w:val="24"/>
          <w:szCs w:val="24"/>
          <w:lang w:val="es-PR"/>
        </w:rPr>
        <w:t>Más aún, la Sección</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4</w:t>
      </w:r>
      <w:r w:rsidR="002C2F96"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g</w:t>
      </w:r>
      <w:r w:rsidR="002C2F96" w:rsidRPr="007C4D98">
        <w:rPr>
          <w:rFonts w:ascii="Times New Roman" w:hAnsi="Times New Roman" w:cs="Times New Roman"/>
          <w:sz w:val="24"/>
          <w:szCs w:val="24"/>
          <w:lang w:val="es-PR"/>
        </w:rPr>
        <w:t>)</w:t>
      </w:r>
      <w:r w:rsidR="00C363BC" w:rsidRPr="007C4D98">
        <w:rPr>
          <w:rFonts w:ascii="Times New Roman" w:hAnsi="Times New Roman" w:cs="Times New Roman"/>
          <w:sz w:val="24"/>
          <w:szCs w:val="24"/>
          <w:lang w:val="es-PR"/>
        </w:rPr>
        <w:t xml:space="preserve"> de la Circular</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A</w:t>
      </w:r>
      <w:r w:rsidR="008F062A"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130</w:t>
      </w:r>
      <w:r w:rsidR="00C363BC" w:rsidRPr="007C4D98">
        <w:rPr>
          <w:rFonts w:ascii="Times New Roman" w:hAnsi="Times New Roman" w:cs="Times New Roman"/>
          <w:sz w:val="24"/>
          <w:szCs w:val="24"/>
          <w:lang w:val="es-PR"/>
        </w:rPr>
        <w:t xml:space="preserve"> de OMB</w:t>
      </w:r>
      <w:r w:rsidR="009A4763" w:rsidRPr="007C4D98">
        <w:rPr>
          <w:rFonts w:ascii="Times New Roman" w:hAnsi="Times New Roman" w:cs="Times New Roman"/>
          <w:sz w:val="24"/>
          <w:szCs w:val="24"/>
          <w:lang w:val="es-PR"/>
        </w:rPr>
        <w:t xml:space="preserve"> enfatiza que “proteger la privacidad del individuo es de máxima importancia.”</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BD0EFA" w:rsidRPr="007C4D98">
        <w:rPr>
          <w:rFonts w:ascii="Times New Roman" w:hAnsi="Times New Roman" w:cs="Times New Roman"/>
          <w:sz w:val="24"/>
          <w:szCs w:val="24"/>
          <w:lang w:val="es-PR"/>
        </w:rPr>
        <w:t>Documento ID</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1981</w:t>
      </w:r>
      <w:r w:rsidR="008F062A"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A</w:t>
      </w:r>
      <w:r w:rsidR="003653E5" w:rsidRPr="007C4D98">
        <w:rPr>
          <w:rFonts w:ascii="Times New Roman" w:hAnsi="Times New Roman" w:cs="Times New Roman"/>
          <w:sz w:val="24"/>
          <w:szCs w:val="24"/>
          <w:lang w:val="es-PR"/>
        </w:rPr>
        <w:t>1</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3</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C363BC" w:rsidRPr="007C4D98">
        <w:rPr>
          <w:rFonts w:ascii="Times New Roman" w:hAnsi="Times New Roman" w:cs="Times New Roman"/>
          <w:sz w:val="24"/>
          <w:szCs w:val="24"/>
          <w:lang w:val="es-PR"/>
        </w:rPr>
        <w:t xml:space="preserve">citando la Circular </w:t>
      </w:r>
      <w:r w:rsidR="0064637D" w:rsidRPr="007C4D98">
        <w:rPr>
          <w:rFonts w:ascii="Times New Roman" w:hAnsi="Times New Roman" w:cs="Times New Roman"/>
          <w:sz w:val="24"/>
          <w:szCs w:val="24"/>
          <w:lang w:val="es-PR"/>
        </w:rPr>
        <w:t>A</w:t>
      </w:r>
      <w:r w:rsidR="008F062A"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130</w:t>
      </w:r>
      <w:r w:rsidR="00C363BC" w:rsidRPr="007C4D98">
        <w:rPr>
          <w:rFonts w:ascii="Times New Roman" w:hAnsi="Times New Roman" w:cs="Times New Roman"/>
          <w:sz w:val="24"/>
          <w:szCs w:val="24"/>
          <w:lang w:val="es-PR"/>
        </w:rPr>
        <w:t xml:space="preserve"> de OMB</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2016</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w:t>
      </w:r>
      <w:r w:rsidR="00C363BC" w:rsidRPr="007C4D98">
        <w:rPr>
          <w:rFonts w:ascii="Times New Roman" w:hAnsi="Times New Roman" w:cs="Times New Roman"/>
          <w:sz w:val="24"/>
          <w:szCs w:val="24"/>
          <w:lang w:val="es-PR"/>
        </w:rPr>
        <w:t xml:space="preserve"> disponible en:</w:t>
      </w:r>
      <w:r w:rsidRPr="007C4D98">
        <w:rPr>
          <w:rFonts w:ascii="Times New Roman" w:hAnsi="Times New Roman" w:cs="Times New Roman"/>
          <w:sz w:val="24"/>
          <w:szCs w:val="24"/>
          <w:lang w:val="es-PR"/>
        </w:rPr>
        <w:t xml:space="preserve"> </w:t>
      </w:r>
      <w:hyperlink r:id="rId12" w:tgtFrame="_self" w:tooltip="OMB Circular A-130 (2016) - PDF" w:history="1">
        <w:r w:rsidR="0064637D" w:rsidRPr="007C4D98">
          <w:rPr>
            <w:rFonts w:ascii="Times New Roman" w:hAnsi="Times New Roman" w:cs="Times New Roman"/>
            <w:sz w:val="24"/>
            <w:szCs w:val="24"/>
            <w:lang w:val="es-PR"/>
          </w:rPr>
          <w:t>https://www</w:t>
        </w:r>
        <w:r w:rsidR="002C2F96"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whitehouse</w:t>
        </w:r>
        <w:r w:rsidR="002C2F96"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gov/sites/whitehouse</w:t>
        </w:r>
        <w:r w:rsidR="002C2F96"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gov/files/omb/circulars/A</w:t>
        </w:r>
        <w:r w:rsidR="003653E5" w:rsidRPr="007C4D98">
          <w:rPr>
            <w:rFonts w:ascii="Times New Roman" w:hAnsi="Times New Roman" w:cs="Times New Roman"/>
            <w:sz w:val="24"/>
            <w:szCs w:val="24"/>
            <w:lang w:val="es-PR"/>
          </w:rPr>
          <w:t>130</w:t>
        </w:r>
        <w:r w:rsidR="0064637D" w:rsidRPr="007C4D98">
          <w:rPr>
            <w:rFonts w:ascii="Times New Roman" w:hAnsi="Times New Roman" w:cs="Times New Roman"/>
            <w:sz w:val="24"/>
            <w:szCs w:val="24"/>
            <w:lang w:val="es-PR"/>
          </w:rPr>
          <w:t>/a</w:t>
        </w:r>
        <w:r w:rsidR="003653E5" w:rsidRPr="007C4D98">
          <w:rPr>
            <w:rFonts w:ascii="Times New Roman" w:hAnsi="Times New Roman" w:cs="Times New Roman"/>
            <w:sz w:val="24"/>
            <w:szCs w:val="24"/>
            <w:lang w:val="es-PR"/>
          </w:rPr>
          <w:t>130</w:t>
        </w:r>
        <w:r w:rsidR="0064637D" w:rsidRPr="007C4D98">
          <w:rPr>
            <w:rFonts w:ascii="Times New Roman" w:hAnsi="Times New Roman" w:cs="Times New Roman"/>
            <w:sz w:val="24"/>
            <w:szCs w:val="24"/>
            <w:lang w:val="es-PR"/>
          </w:rPr>
          <w:t>revised</w:t>
        </w:r>
        <w:r w:rsidR="002C2F96"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pdf</w:t>
        </w:r>
      </w:hyperlink>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0749D9" w:rsidRPr="007C4D98">
        <w:rPr>
          <w:rFonts w:ascii="Times New Roman" w:hAnsi="Times New Roman" w:cs="Times New Roman"/>
          <w:sz w:val="24"/>
          <w:szCs w:val="24"/>
          <w:lang w:val="es-PR"/>
        </w:rPr>
        <w:t>A esos efectos, la Sección</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4</w:t>
      </w:r>
      <w:r w:rsidR="002C2F96"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g</w:t>
      </w:r>
      <w:r w:rsidR="002C2F96" w:rsidRPr="007C4D98">
        <w:rPr>
          <w:rFonts w:ascii="Times New Roman" w:hAnsi="Times New Roman" w:cs="Times New Roman"/>
          <w:sz w:val="24"/>
          <w:szCs w:val="24"/>
          <w:lang w:val="es-PR"/>
        </w:rPr>
        <w:t>)</w:t>
      </w:r>
      <w:r w:rsidR="000749D9" w:rsidRPr="007C4D98">
        <w:rPr>
          <w:rFonts w:ascii="Times New Roman" w:hAnsi="Times New Roman" w:cs="Times New Roman"/>
          <w:sz w:val="24"/>
          <w:szCs w:val="24"/>
          <w:lang w:val="es-PR"/>
        </w:rPr>
        <w:t xml:space="preserve"> también indica que “el gobierno federal debe considerar y proteger la privacidad del individuo a través de todo el ciclo de vida de la información.” (Circular A-130 de OMB). Esta regla final cumple con esta instrucción al limitar la potencial divulgación de PII y alguna otra información sensitiva del trabajador. </w:t>
      </w:r>
    </w:p>
    <w:p w:rsidR="0064637D" w:rsidRPr="007C4D98" w:rsidRDefault="00E537DF" w:rsidP="00916887">
      <w:pPr>
        <w:spacing w:after="0" w:line="240" w:lineRule="auto"/>
        <w:jc w:val="both"/>
        <w:rPr>
          <w:rFonts w:ascii="Times New Roman" w:hAnsi="Times New Roman" w:cs="Times New Roman"/>
          <w:b/>
          <w:bCs/>
          <w:sz w:val="24"/>
          <w:szCs w:val="24"/>
          <w:lang w:val="es-PR"/>
        </w:rPr>
      </w:pPr>
      <w:r w:rsidRPr="007C4D98">
        <w:rPr>
          <w:rFonts w:ascii="Times New Roman" w:hAnsi="Times New Roman" w:cs="Times New Roman"/>
          <w:sz w:val="24"/>
          <w:szCs w:val="24"/>
          <w:lang w:val="es-PR"/>
        </w:rPr>
        <w:t xml:space="preserve">    </w:t>
      </w:r>
      <w:r w:rsidR="000749D9" w:rsidRPr="007C4D98">
        <w:rPr>
          <w:rFonts w:ascii="Times New Roman" w:hAnsi="Times New Roman" w:cs="Times New Roman"/>
          <w:sz w:val="24"/>
          <w:szCs w:val="24"/>
          <w:lang w:val="es-PR"/>
        </w:rPr>
        <w:t>Muchos comentadores estuvieron de acuerdo con las preocupaciones de privacidad de OSHA, señalando la “responsabilidad especial del Departamento de proteger PII contra su pérdida y uso indebido”, y argumentando que OSHA no debería recopilar los datos de</w:t>
      </w:r>
      <w:r w:rsidR="002F217B" w:rsidRPr="007C4D98">
        <w:rPr>
          <w:rFonts w:ascii="Times New Roman" w:hAnsi="Times New Roman" w:cs="Times New Roman"/>
          <w:sz w:val="24"/>
          <w:szCs w:val="24"/>
          <w:lang w:val="es-PR"/>
        </w:rPr>
        <w:t xml:space="preserve"> los formularios OSHA 300 y OSHA 301 </w:t>
      </w:r>
      <w:r w:rsidR="000856AF" w:rsidRPr="007C4D98">
        <w:rPr>
          <w:rFonts w:ascii="Times New Roman" w:hAnsi="Times New Roman" w:cs="Times New Roman"/>
          <w:sz w:val="24"/>
          <w:szCs w:val="24"/>
          <w:lang w:val="es-PR"/>
        </w:rPr>
        <w:t>porque</w:t>
      </w:r>
      <w:r w:rsidR="002F217B" w:rsidRPr="007C4D98">
        <w:rPr>
          <w:rFonts w:ascii="Times New Roman" w:hAnsi="Times New Roman" w:cs="Times New Roman"/>
          <w:sz w:val="24"/>
          <w:szCs w:val="24"/>
          <w:lang w:val="es-PR"/>
        </w:rPr>
        <w:t xml:space="preserve"> no puede garantizar la protección de PII que pudiera estar sometida con </w:t>
      </w:r>
      <w:r w:rsidR="002F217B" w:rsidRPr="007C4D98">
        <w:rPr>
          <w:rFonts w:ascii="Times New Roman" w:hAnsi="Times New Roman" w:cs="Times New Roman"/>
          <w:sz w:val="24"/>
          <w:szCs w:val="24"/>
          <w:lang w:val="es-PR"/>
        </w:rPr>
        <w:lastRenderedPageBreak/>
        <w:t xml:space="preserve">los datos. </w:t>
      </w:r>
      <w:r w:rsidR="002C2F96" w:rsidRPr="007C4D98">
        <w:rPr>
          <w:rFonts w:ascii="Times New Roman" w:hAnsi="Times New Roman" w:cs="Times New Roman"/>
          <w:sz w:val="24"/>
          <w:szCs w:val="24"/>
          <w:lang w:val="es-PR"/>
        </w:rPr>
        <w:t>(</w:t>
      </w:r>
      <w:r w:rsidR="00BD0EFA" w:rsidRPr="007C4D98">
        <w:rPr>
          <w:rFonts w:ascii="Times New Roman" w:hAnsi="Times New Roman" w:cs="Times New Roman"/>
          <w:sz w:val="24"/>
          <w:szCs w:val="24"/>
          <w:lang w:val="es-PR"/>
        </w:rPr>
        <w:t>Documento ID</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2045</w:t>
      </w:r>
      <w:r w:rsidR="008F062A"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A</w:t>
      </w:r>
      <w:r w:rsidR="003653E5" w:rsidRPr="007C4D98">
        <w:rPr>
          <w:rFonts w:ascii="Times New Roman" w:hAnsi="Times New Roman" w:cs="Times New Roman"/>
          <w:sz w:val="24"/>
          <w:szCs w:val="24"/>
          <w:lang w:val="es-PR"/>
        </w:rPr>
        <w:t>1</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3</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2F217B" w:rsidRPr="007C4D98">
        <w:rPr>
          <w:rFonts w:ascii="Times New Roman" w:hAnsi="Times New Roman" w:cs="Times New Roman"/>
          <w:sz w:val="24"/>
          <w:szCs w:val="24"/>
          <w:lang w:val="es-PR"/>
        </w:rPr>
        <w:t>citando la Guía sobre la protección de información de identificación personal del Departamento del Trabajo, disponible en:</w:t>
      </w:r>
      <w:r w:rsidRPr="007C4D98">
        <w:rPr>
          <w:rFonts w:ascii="Times New Roman" w:hAnsi="Times New Roman" w:cs="Times New Roman"/>
          <w:sz w:val="24"/>
          <w:szCs w:val="24"/>
          <w:lang w:val="es-PR"/>
        </w:rPr>
        <w:t xml:space="preserve"> </w:t>
      </w:r>
      <w:hyperlink r:id="rId13" w:tgtFrame="_self" w:tooltip="Guidance on the Protection of Personal Identifiable Information" w:history="1">
        <w:r w:rsidR="0064637D" w:rsidRPr="007C4D98">
          <w:rPr>
            <w:rFonts w:ascii="Times New Roman" w:hAnsi="Times New Roman" w:cs="Times New Roman"/>
            <w:sz w:val="24"/>
            <w:szCs w:val="24"/>
            <w:lang w:val="es-PR"/>
          </w:rPr>
          <w:t>https://www</w:t>
        </w:r>
        <w:r w:rsidR="002C2F96"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dol</w:t>
        </w:r>
        <w:r w:rsidR="002C2F96"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gov/general/ppii</w:t>
        </w:r>
      </w:hyperlink>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2F217B" w:rsidRPr="007C4D98">
        <w:rPr>
          <w:rFonts w:ascii="Times New Roman" w:hAnsi="Times New Roman" w:cs="Times New Roman"/>
          <w:sz w:val="24"/>
          <w:szCs w:val="24"/>
          <w:lang w:val="es-PR"/>
        </w:rPr>
        <w:t xml:space="preserve">Los comentadores estuvieron de acuerdo con OSHA en que la información notificada en los formularios OSHA 300 y OSHA 301 es sensitiva, y que el riesgo de </w:t>
      </w:r>
      <w:r w:rsidR="007D75FF" w:rsidRPr="007C4D98">
        <w:rPr>
          <w:rFonts w:ascii="Times New Roman" w:hAnsi="Times New Roman" w:cs="Times New Roman"/>
          <w:sz w:val="24"/>
          <w:szCs w:val="24"/>
          <w:lang w:val="es-PR"/>
        </w:rPr>
        <w:t>divulgar</w:t>
      </w:r>
      <w:r w:rsidR="002F217B" w:rsidRPr="007C4D98">
        <w:rPr>
          <w:rFonts w:ascii="Times New Roman" w:hAnsi="Times New Roman" w:cs="Times New Roman"/>
          <w:sz w:val="24"/>
          <w:szCs w:val="24"/>
          <w:lang w:val="es-PR"/>
        </w:rPr>
        <w:t xml:space="preserve"> esta información sensitiva de los trabajadores</w:t>
      </w:r>
      <w:r w:rsidR="00D754E0">
        <w:rPr>
          <w:rFonts w:ascii="Times New Roman" w:hAnsi="Times New Roman" w:cs="Times New Roman"/>
          <w:sz w:val="24"/>
          <w:szCs w:val="24"/>
          <w:lang w:val="es-PR"/>
        </w:rPr>
        <w:t xml:space="preserve"> no amerita los</w:t>
      </w:r>
      <w:r w:rsidRPr="007C4D98">
        <w:rPr>
          <w:rFonts w:ascii="Times New Roman" w:hAnsi="Times New Roman" w:cs="Times New Roman"/>
          <w:sz w:val="24"/>
          <w:szCs w:val="24"/>
          <w:lang w:val="es-PR"/>
        </w:rPr>
        <w:t xml:space="preserve"> </w:t>
      </w:r>
      <w:r w:rsidR="0033222E" w:rsidRPr="007C4D98">
        <w:rPr>
          <w:rFonts w:ascii="Times New Roman" w:hAnsi="Times New Roman" w:cs="Times New Roman"/>
          <w:sz w:val="24"/>
          <w:szCs w:val="24"/>
          <w:lang w:val="es-PR"/>
        </w:rPr>
        <w:t>beneficios incrementales inciertos de recopilar los datos.</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886ECF" w:rsidRPr="007C4D98">
        <w:rPr>
          <w:rFonts w:ascii="Times New Roman" w:hAnsi="Times New Roman" w:cs="Times New Roman"/>
          <w:sz w:val="24"/>
          <w:szCs w:val="24"/>
          <w:lang w:val="es-PR"/>
        </w:rPr>
        <w:t>e.g.,</w:t>
      </w:r>
      <w:r w:rsidRPr="007C4D98">
        <w:rPr>
          <w:rFonts w:ascii="Times New Roman" w:hAnsi="Times New Roman" w:cs="Times New Roman"/>
          <w:sz w:val="24"/>
          <w:szCs w:val="24"/>
          <w:lang w:val="es-PR"/>
        </w:rPr>
        <w:t xml:space="preserve"> </w:t>
      </w:r>
      <w:r w:rsidR="00BD0EFA" w:rsidRPr="007C4D98">
        <w:rPr>
          <w:rFonts w:ascii="Times New Roman" w:hAnsi="Times New Roman" w:cs="Times New Roman"/>
          <w:sz w:val="24"/>
          <w:szCs w:val="24"/>
          <w:lang w:val="es-PR"/>
        </w:rPr>
        <w:t>Documento ID</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1985</w:t>
      </w:r>
      <w:r w:rsidR="008F062A"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A</w:t>
      </w:r>
      <w:r w:rsidR="003653E5" w:rsidRPr="007C4D98">
        <w:rPr>
          <w:rFonts w:ascii="Times New Roman" w:hAnsi="Times New Roman" w:cs="Times New Roman"/>
          <w:sz w:val="24"/>
          <w:szCs w:val="24"/>
          <w:lang w:val="es-PR"/>
        </w:rPr>
        <w:t>1</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pp</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1</w:t>
      </w:r>
      <w:r w:rsidR="008F062A"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2</w:t>
      </w:r>
      <w:r w:rsidR="00F73DC0"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2045</w:t>
      </w:r>
      <w:r w:rsidR="008F062A"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A</w:t>
      </w:r>
      <w:r w:rsidR="003653E5" w:rsidRPr="007C4D98">
        <w:rPr>
          <w:rFonts w:ascii="Times New Roman" w:hAnsi="Times New Roman" w:cs="Times New Roman"/>
          <w:sz w:val="24"/>
          <w:szCs w:val="24"/>
          <w:lang w:val="es-PR"/>
        </w:rPr>
        <w:t>1</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pp</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w:t>
      </w:r>
      <w:r w:rsidR="008F062A"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3</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886ECF" w:rsidRPr="007C4D98">
        <w:rPr>
          <w:rFonts w:ascii="Times New Roman" w:hAnsi="Times New Roman" w:cs="Times New Roman"/>
          <w:sz w:val="24"/>
          <w:szCs w:val="24"/>
          <w:lang w:val="es-PR"/>
        </w:rPr>
        <w:t xml:space="preserve">Otros comentarios estuvieron de acuerdo con OSHA en que recopilar los formularios OSHA 300A provee beneficios para la regulación de cumplimiento sin colocar en riesgo de divulgación la información privada de los trabajadores </w:t>
      </w:r>
      <w:r w:rsidR="002C2F96" w:rsidRPr="007C4D98">
        <w:rPr>
          <w:rFonts w:ascii="Times New Roman" w:hAnsi="Times New Roman" w:cs="Times New Roman"/>
          <w:sz w:val="24"/>
          <w:szCs w:val="24"/>
          <w:lang w:val="es-PR"/>
        </w:rPr>
        <w:t>(</w:t>
      </w:r>
      <w:r w:rsidR="008F062A" w:rsidRPr="007C4D98">
        <w:rPr>
          <w:rFonts w:ascii="Times New Roman" w:hAnsi="Times New Roman" w:cs="Times New Roman"/>
          <w:sz w:val="24"/>
          <w:szCs w:val="24"/>
          <w:lang w:val="es-PR"/>
        </w:rPr>
        <w:t>e</w:t>
      </w:r>
      <w:r w:rsidR="002C2F96"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g</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BD0EFA" w:rsidRPr="007C4D98">
        <w:rPr>
          <w:rFonts w:ascii="Times New Roman" w:hAnsi="Times New Roman" w:cs="Times New Roman"/>
          <w:sz w:val="24"/>
          <w:szCs w:val="24"/>
          <w:lang w:val="es-PR"/>
        </w:rPr>
        <w:t>Documento ID</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2008</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pp</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w:t>
      </w:r>
      <w:r w:rsidR="008F062A"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3</w:t>
      </w:r>
      <w:r w:rsidR="002C2F96" w:rsidRPr="007C4D98">
        <w:rPr>
          <w:rFonts w:ascii="Times New Roman" w:hAnsi="Times New Roman" w:cs="Times New Roman"/>
          <w:sz w:val="24"/>
          <w:szCs w:val="24"/>
          <w:lang w:val="es-PR"/>
        </w:rPr>
        <w:t>).</w:t>
      </w:r>
    </w:p>
    <w:p w:rsidR="0064637D" w:rsidRPr="007C4D98" w:rsidRDefault="00E537DF" w:rsidP="00916887">
      <w:pPr>
        <w:spacing w:after="0" w:line="240" w:lineRule="auto"/>
        <w:jc w:val="both"/>
        <w:rPr>
          <w:rFonts w:ascii="Times New Roman" w:hAnsi="Times New Roman" w:cs="Times New Roman"/>
          <w:b/>
          <w:bCs/>
          <w:sz w:val="24"/>
          <w:szCs w:val="24"/>
          <w:lang w:val="es-PR"/>
        </w:rPr>
      </w:pPr>
      <w:r w:rsidRPr="007C4D98">
        <w:rPr>
          <w:rFonts w:ascii="Times New Roman" w:hAnsi="Times New Roman" w:cs="Times New Roman"/>
          <w:sz w:val="24"/>
          <w:szCs w:val="24"/>
          <w:lang w:val="es-PR"/>
        </w:rPr>
        <w:t xml:space="preserve">    </w:t>
      </w:r>
      <w:r w:rsidR="00AD3E8D" w:rsidRPr="007C4D98">
        <w:rPr>
          <w:rFonts w:ascii="Times New Roman" w:hAnsi="Times New Roman" w:cs="Times New Roman"/>
          <w:sz w:val="24"/>
          <w:szCs w:val="24"/>
          <w:lang w:val="es-PR"/>
        </w:rPr>
        <w:t>Algunos comentadores</w:t>
      </w:r>
      <w:r w:rsidR="0033222E" w:rsidRPr="007C4D98">
        <w:rPr>
          <w:rFonts w:ascii="Times New Roman" w:hAnsi="Times New Roman" w:cs="Times New Roman"/>
          <w:sz w:val="24"/>
          <w:szCs w:val="24"/>
          <w:lang w:val="es-PR"/>
        </w:rPr>
        <w:t xml:space="preserve"> pidieron cautela en cuanto a que</w:t>
      </w:r>
      <w:r w:rsidRPr="007C4D98">
        <w:rPr>
          <w:rFonts w:ascii="Times New Roman" w:hAnsi="Times New Roman" w:cs="Times New Roman"/>
          <w:sz w:val="24"/>
          <w:szCs w:val="24"/>
          <w:lang w:val="es-PR"/>
        </w:rPr>
        <w:t xml:space="preserve"> </w:t>
      </w:r>
      <w:r w:rsidR="00F1357E" w:rsidRPr="007C4D98">
        <w:rPr>
          <w:rFonts w:ascii="Times New Roman" w:hAnsi="Times New Roman" w:cs="Times New Roman"/>
          <w:sz w:val="24"/>
          <w:szCs w:val="24"/>
          <w:lang w:val="es-PR"/>
        </w:rPr>
        <w:t>los datos en los formularios OSHA 300 y OSHA 301 podrían incluir PII, que el Departamento define como “cualquier representación de información</w:t>
      </w:r>
      <w:r w:rsidR="00BF7F67">
        <w:rPr>
          <w:rFonts w:ascii="Times New Roman" w:hAnsi="Times New Roman" w:cs="Times New Roman"/>
          <w:sz w:val="24"/>
          <w:szCs w:val="24"/>
          <w:lang w:val="es-PR"/>
        </w:rPr>
        <w:t xml:space="preserve"> que permita inferir razonablemente, de manera directa o indirecta, la identidad de un individuo a quien aplica la información”, como el</w:t>
      </w:r>
      <w:r w:rsidR="00991F48" w:rsidRPr="007C4D98">
        <w:rPr>
          <w:rFonts w:ascii="Times New Roman" w:hAnsi="Times New Roman" w:cs="Times New Roman"/>
          <w:sz w:val="24"/>
          <w:szCs w:val="24"/>
          <w:lang w:val="es-PR"/>
        </w:rPr>
        <w:t xml:space="preserve"> “nombre, dirección, número de Seguro social u otro número o código identificador, número de teléfono, correo electrónico, etc.”(e.g.,</w:t>
      </w:r>
      <w:r w:rsidRPr="007C4D98">
        <w:rPr>
          <w:rFonts w:ascii="Times New Roman" w:hAnsi="Times New Roman" w:cs="Times New Roman"/>
          <w:sz w:val="24"/>
          <w:szCs w:val="24"/>
          <w:lang w:val="es-PR"/>
        </w:rPr>
        <w:t xml:space="preserve"> </w:t>
      </w:r>
      <w:r w:rsidR="00BD0EFA" w:rsidRPr="007C4D98">
        <w:rPr>
          <w:rFonts w:ascii="Times New Roman" w:hAnsi="Times New Roman" w:cs="Times New Roman"/>
          <w:sz w:val="24"/>
          <w:szCs w:val="24"/>
          <w:lang w:val="es-PR"/>
        </w:rPr>
        <w:t>Documento ID</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2045</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pp</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w:t>
      </w:r>
      <w:r w:rsidR="008F062A"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3</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FC49DC" w:rsidRPr="007C4D98">
        <w:rPr>
          <w:rFonts w:ascii="Times New Roman" w:hAnsi="Times New Roman" w:cs="Times New Roman"/>
          <w:sz w:val="24"/>
          <w:szCs w:val="24"/>
          <w:lang w:val="es-PR"/>
        </w:rPr>
        <w:t>citando al</w:t>
      </w:r>
      <w:r w:rsidR="0092290A">
        <w:rPr>
          <w:rFonts w:ascii="Times New Roman" w:hAnsi="Times New Roman" w:cs="Times New Roman"/>
          <w:sz w:val="24"/>
          <w:szCs w:val="24"/>
          <w:lang w:val="es-PR"/>
        </w:rPr>
        <w:t xml:space="preserve"> Departamento del Trabajo, en su</w:t>
      </w:r>
      <w:r w:rsidR="00BF7F67">
        <w:rPr>
          <w:rFonts w:ascii="Times New Roman" w:hAnsi="Times New Roman" w:cs="Times New Roman"/>
          <w:sz w:val="24"/>
          <w:szCs w:val="24"/>
          <w:lang w:val="es-PR"/>
        </w:rPr>
        <w:t xml:space="preserve"> Guía para la protección de información de identificación personal, disponible en:</w:t>
      </w:r>
      <w:r w:rsidRPr="007C4D98">
        <w:rPr>
          <w:rFonts w:ascii="Times New Roman" w:hAnsi="Times New Roman" w:cs="Times New Roman"/>
          <w:sz w:val="24"/>
          <w:szCs w:val="24"/>
          <w:lang w:val="es-PR"/>
        </w:rPr>
        <w:t xml:space="preserve"> </w:t>
      </w:r>
      <w:hyperlink r:id="rId14" w:tgtFrame="_self" w:tooltip="Guidance on the Protection of Personal Identifiable Information" w:history="1">
        <w:r w:rsidR="0064637D" w:rsidRPr="007C4D98">
          <w:rPr>
            <w:rFonts w:ascii="Times New Roman" w:hAnsi="Times New Roman" w:cs="Times New Roman"/>
            <w:sz w:val="24"/>
            <w:szCs w:val="24"/>
            <w:lang w:val="es-PR"/>
          </w:rPr>
          <w:t>https://www</w:t>
        </w:r>
        <w:r w:rsidR="002C2F96"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dol</w:t>
        </w:r>
        <w:r w:rsidR="002C2F96"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gov/general/ppii</w:t>
        </w:r>
      </w:hyperlink>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8D4033" w:rsidRPr="007C4D98">
        <w:rPr>
          <w:rFonts w:ascii="Times New Roman" w:hAnsi="Times New Roman" w:cs="Times New Roman"/>
          <w:sz w:val="24"/>
          <w:szCs w:val="24"/>
          <w:lang w:val="es-PR"/>
        </w:rPr>
        <w:t xml:space="preserve">Aunque algunos de estos comentadores están bajo la impresión equivocada de que los patronos tendrían el requerimiento de radicar PII, como el nombre, dirección o el nombre del </w:t>
      </w:r>
      <w:r w:rsidR="0092290A">
        <w:rPr>
          <w:rFonts w:ascii="Times New Roman" w:hAnsi="Times New Roman" w:cs="Times New Roman"/>
          <w:sz w:val="24"/>
          <w:szCs w:val="24"/>
          <w:lang w:val="es-PR"/>
        </w:rPr>
        <w:t>médico de tratamiento</w:t>
      </w:r>
      <w:r w:rsidRPr="007C4D98">
        <w:rPr>
          <w:rFonts w:ascii="Times New Roman" w:hAnsi="Times New Roman" w:cs="Times New Roman"/>
          <w:sz w:val="24"/>
          <w:szCs w:val="24"/>
          <w:lang w:val="es-PR"/>
        </w:rPr>
        <w:t xml:space="preserve"> </w:t>
      </w:r>
      <w:r w:rsidR="008D4033" w:rsidRPr="007C4D98">
        <w:rPr>
          <w:rFonts w:ascii="Times New Roman" w:hAnsi="Times New Roman" w:cs="Times New Roman"/>
          <w:sz w:val="24"/>
          <w:szCs w:val="24"/>
          <w:lang w:val="es-PR"/>
        </w:rPr>
        <w:t>bajo la anterior regla final (compárese e.g.,</w:t>
      </w:r>
      <w:r w:rsidRPr="007C4D98">
        <w:rPr>
          <w:rFonts w:ascii="Times New Roman" w:hAnsi="Times New Roman" w:cs="Times New Roman"/>
          <w:sz w:val="24"/>
          <w:szCs w:val="24"/>
          <w:lang w:val="es-PR"/>
        </w:rPr>
        <w:t xml:space="preserve"> </w:t>
      </w:r>
      <w:r w:rsidR="00BD0EFA" w:rsidRPr="007C4D98">
        <w:rPr>
          <w:rFonts w:ascii="Times New Roman" w:hAnsi="Times New Roman" w:cs="Times New Roman"/>
          <w:sz w:val="24"/>
          <w:szCs w:val="24"/>
          <w:lang w:val="es-PR"/>
        </w:rPr>
        <w:t>Documento ID</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2041</w:t>
      </w:r>
      <w:r w:rsidR="008F062A"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A</w:t>
      </w:r>
      <w:r w:rsidR="003653E5" w:rsidRPr="007C4D98">
        <w:rPr>
          <w:rFonts w:ascii="Times New Roman" w:hAnsi="Times New Roman" w:cs="Times New Roman"/>
          <w:sz w:val="24"/>
          <w:szCs w:val="24"/>
          <w:lang w:val="es-PR"/>
        </w:rPr>
        <w:t>1</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pp</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1</w:t>
      </w:r>
      <w:r w:rsidR="008F062A"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2</w:t>
      </w:r>
      <w:r w:rsidR="008D4033" w:rsidRPr="007C4D98">
        <w:rPr>
          <w:rFonts w:ascii="Times New Roman" w:hAnsi="Times New Roman" w:cs="Times New Roman"/>
          <w:b/>
          <w:bCs/>
          <w:sz w:val="24"/>
          <w:szCs w:val="24"/>
          <w:lang w:val="es-PR"/>
        </w:rPr>
        <w:t xml:space="preserve"> </w:t>
      </w:r>
      <w:r w:rsidR="008D4033" w:rsidRPr="007C4D98">
        <w:rPr>
          <w:rFonts w:ascii="Times New Roman" w:hAnsi="Times New Roman" w:cs="Times New Roman"/>
          <w:sz w:val="24"/>
          <w:szCs w:val="24"/>
          <w:lang w:val="es-PR"/>
        </w:rPr>
        <w:t>con</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81</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FR</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en</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la</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pág</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29660</w:t>
      </w:r>
      <w:r w:rsidR="008F062A"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61</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2A3CA5" w:rsidRPr="007C4D98">
        <w:rPr>
          <w:rFonts w:ascii="Times New Roman" w:hAnsi="Times New Roman" w:cs="Times New Roman"/>
          <w:sz w:val="24"/>
          <w:szCs w:val="24"/>
          <w:lang w:val="es-PR"/>
        </w:rPr>
        <w:t>OSHA</w:t>
      </w:r>
      <w:r w:rsidR="00B3536B" w:rsidRPr="007C4D98">
        <w:rPr>
          <w:rFonts w:ascii="Times New Roman" w:hAnsi="Times New Roman" w:cs="Times New Roman"/>
          <w:sz w:val="24"/>
          <w:szCs w:val="24"/>
          <w:lang w:val="es-PR"/>
        </w:rPr>
        <w:t xml:space="preserve"> comparte la preocupación de estos comentadores de que la recopilación de los datos de los formularios OSA 300 y OSHA 301 presenta un riesgo de divulgación de PII.</w:t>
      </w:r>
    </w:p>
    <w:p w:rsidR="0064637D" w:rsidRPr="007C4D98" w:rsidRDefault="00E537DF" w:rsidP="00916887">
      <w:pPr>
        <w:spacing w:after="0" w:line="240" w:lineRule="auto"/>
        <w:jc w:val="both"/>
        <w:rPr>
          <w:rFonts w:ascii="Times New Roman" w:hAnsi="Times New Roman" w:cs="Times New Roman"/>
          <w:b/>
          <w:bCs/>
          <w:sz w:val="24"/>
          <w:szCs w:val="24"/>
          <w:lang w:val="es-PR"/>
        </w:rPr>
      </w:pPr>
      <w:r w:rsidRPr="007C4D98">
        <w:rPr>
          <w:rFonts w:ascii="Times New Roman" w:hAnsi="Times New Roman" w:cs="Times New Roman"/>
          <w:sz w:val="24"/>
          <w:szCs w:val="24"/>
          <w:lang w:val="es-PR"/>
        </w:rPr>
        <w:t xml:space="preserve">    </w:t>
      </w:r>
      <w:r w:rsidR="00A0493D" w:rsidRPr="007C4D98">
        <w:rPr>
          <w:rFonts w:ascii="Times New Roman" w:hAnsi="Times New Roman" w:cs="Times New Roman"/>
          <w:sz w:val="24"/>
          <w:szCs w:val="24"/>
          <w:lang w:val="es-PR"/>
        </w:rPr>
        <w:t>Es previsible que,</w:t>
      </w:r>
      <w:r w:rsidR="00BD0EFA" w:rsidRPr="007C4D98">
        <w:rPr>
          <w:rFonts w:ascii="Times New Roman" w:hAnsi="Times New Roman" w:cs="Times New Roman"/>
          <w:sz w:val="24"/>
          <w:szCs w:val="24"/>
          <w:lang w:val="es-PR"/>
        </w:rPr>
        <w:t xml:space="preserve"> pese a instrucciones de no incluir tal información, algunos patronos</w:t>
      </w:r>
      <w:r w:rsidR="001D794F" w:rsidRPr="007C4D98">
        <w:rPr>
          <w:rFonts w:ascii="Times New Roman" w:hAnsi="Times New Roman" w:cs="Times New Roman"/>
          <w:sz w:val="24"/>
          <w:szCs w:val="24"/>
          <w:lang w:val="es-PR"/>
        </w:rPr>
        <w:t xml:space="preserve"> someterían inadvertidamente PII en los formularios OSHA 300 y OSHA 301, por ejemplo, en la descripción narrativa del incidente en la Columna F del Registro OSHA 300. (Véase </w:t>
      </w:r>
      <w:r w:rsidR="003653E5" w:rsidRPr="007C4D98">
        <w:rPr>
          <w:rFonts w:ascii="Times New Roman" w:hAnsi="Times New Roman" w:cs="Times New Roman"/>
          <w:sz w:val="24"/>
          <w:szCs w:val="24"/>
          <w:lang w:val="es-PR"/>
        </w:rPr>
        <w:t>81</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FR</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en</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la</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pág</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29662</w:t>
      </w:r>
      <w:r w:rsidR="00F73DC0"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BD0EFA" w:rsidRPr="007C4D98">
        <w:rPr>
          <w:rFonts w:ascii="Times New Roman" w:hAnsi="Times New Roman" w:cs="Times New Roman"/>
          <w:sz w:val="24"/>
          <w:szCs w:val="24"/>
          <w:lang w:val="es-PR"/>
        </w:rPr>
        <w:t>Documento ID</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2019</w:t>
      </w:r>
      <w:r w:rsidR="008F062A"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A</w:t>
      </w:r>
      <w:r w:rsidR="003653E5" w:rsidRPr="007C4D98">
        <w:rPr>
          <w:rFonts w:ascii="Times New Roman" w:hAnsi="Times New Roman" w:cs="Times New Roman"/>
          <w:sz w:val="24"/>
          <w:szCs w:val="24"/>
          <w:lang w:val="es-PR"/>
        </w:rPr>
        <w:t>1</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pp</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w:t>
      </w:r>
      <w:r w:rsidR="008F062A"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3</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AD3E8D" w:rsidRPr="007C4D98">
        <w:rPr>
          <w:rFonts w:ascii="Times New Roman" w:hAnsi="Times New Roman" w:cs="Times New Roman"/>
          <w:sz w:val="24"/>
          <w:szCs w:val="24"/>
          <w:lang w:val="es-PR"/>
        </w:rPr>
        <w:t>Aunque la experiencia de uno de los comen</w:t>
      </w:r>
      <w:r w:rsidR="001D794F" w:rsidRPr="007C4D98">
        <w:rPr>
          <w:rFonts w:ascii="Times New Roman" w:hAnsi="Times New Roman" w:cs="Times New Roman"/>
          <w:sz w:val="24"/>
          <w:szCs w:val="24"/>
          <w:lang w:val="es-PR"/>
        </w:rPr>
        <w:t>t</w:t>
      </w:r>
      <w:r w:rsidR="00AD3E8D" w:rsidRPr="007C4D98">
        <w:rPr>
          <w:rFonts w:ascii="Times New Roman" w:hAnsi="Times New Roman" w:cs="Times New Roman"/>
          <w:sz w:val="24"/>
          <w:szCs w:val="24"/>
          <w:lang w:val="es-PR"/>
        </w:rPr>
        <w:t xml:space="preserve">adores demostró la capacidad de los patronos para </w:t>
      </w:r>
      <w:r w:rsidR="00C92A17" w:rsidRPr="007C4D98">
        <w:rPr>
          <w:rFonts w:ascii="Times New Roman" w:hAnsi="Times New Roman" w:cs="Times New Roman"/>
          <w:sz w:val="24"/>
          <w:szCs w:val="24"/>
          <w:lang w:val="es-PR"/>
        </w:rPr>
        <w:t xml:space="preserve">eliminar </w:t>
      </w:r>
      <w:r w:rsidR="00AD3E8D" w:rsidRPr="007C4D98">
        <w:rPr>
          <w:rFonts w:ascii="Times New Roman" w:hAnsi="Times New Roman" w:cs="Times New Roman"/>
          <w:sz w:val="24"/>
          <w:szCs w:val="24"/>
          <w:lang w:val="es-PR"/>
        </w:rPr>
        <w:t xml:space="preserve">completamente PII a partir de un pequeño conjunto de datos </w:t>
      </w:r>
      <w:r w:rsidR="002C2F96" w:rsidRPr="007C4D98">
        <w:rPr>
          <w:rFonts w:ascii="Times New Roman" w:hAnsi="Times New Roman" w:cs="Times New Roman"/>
          <w:sz w:val="24"/>
          <w:szCs w:val="24"/>
          <w:lang w:val="es-PR"/>
        </w:rPr>
        <w:t>(</w:t>
      </w:r>
      <w:r w:rsidR="00BD0EFA" w:rsidRPr="007C4D98">
        <w:rPr>
          <w:rFonts w:ascii="Times New Roman" w:hAnsi="Times New Roman" w:cs="Times New Roman"/>
          <w:sz w:val="24"/>
          <w:szCs w:val="24"/>
          <w:lang w:val="es-PR"/>
        </w:rPr>
        <w:t>Documento ID</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2077</w:t>
      </w:r>
      <w:r w:rsidR="008F062A"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A</w:t>
      </w:r>
      <w:r w:rsidR="003653E5" w:rsidRPr="007C4D98">
        <w:rPr>
          <w:rFonts w:ascii="Times New Roman" w:hAnsi="Times New Roman" w:cs="Times New Roman"/>
          <w:sz w:val="24"/>
          <w:szCs w:val="24"/>
          <w:lang w:val="es-PR"/>
        </w:rPr>
        <w:t>1</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pp</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1</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w:t>
      </w:r>
      <w:r w:rsidR="001D794F" w:rsidRPr="007C4D98">
        <w:rPr>
          <w:rFonts w:ascii="Times New Roman" w:hAnsi="Times New Roman" w:cs="Times New Roman"/>
          <w:sz w:val="24"/>
          <w:szCs w:val="24"/>
          <w:lang w:val="es-PR"/>
        </w:rPr>
        <w:t xml:space="preserve"> “ha sido la experiencia de OSHA que la información ingresada en la Columna F del Registro OSHA 300 podría incluir información de identificación personal. Por ejemplo, cuando se describe una lesión o enfermedad, los patronos algunas veces incluyen los nombres de empleados.”</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81</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FR</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en</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la</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pág</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29662</w:t>
      </w:r>
      <w:r w:rsidR="002C2F96" w:rsidRPr="007C4D98">
        <w:rPr>
          <w:rFonts w:ascii="Times New Roman" w:hAnsi="Times New Roman" w:cs="Times New Roman"/>
          <w:sz w:val="24"/>
          <w:szCs w:val="24"/>
          <w:lang w:val="es-PR"/>
        </w:rPr>
        <w:t>).</w:t>
      </w:r>
    </w:p>
    <w:p w:rsidR="0064637D" w:rsidRPr="007C4D98" w:rsidRDefault="00E537DF" w:rsidP="00916887">
      <w:pPr>
        <w:spacing w:after="0" w:line="240" w:lineRule="auto"/>
        <w:jc w:val="both"/>
        <w:rPr>
          <w:rFonts w:ascii="Times New Roman" w:hAnsi="Times New Roman" w:cs="Times New Roman"/>
          <w:b/>
          <w:bCs/>
          <w:sz w:val="24"/>
          <w:szCs w:val="24"/>
          <w:lang w:val="es-PR"/>
        </w:rPr>
      </w:pPr>
      <w:r w:rsidRPr="007C4D98">
        <w:rPr>
          <w:rFonts w:ascii="Times New Roman" w:hAnsi="Times New Roman" w:cs="Times New Roman"/>
          <w:sz w:val="24"/>
          <w:szCs w:val="24"/>
          <w:lang w:val="es-PR"/>
        </w:rPr>
        <w:t xml:space="preserve">    </w:t>
      </w:r>
      <w:r w:rsidR="001D794F" w:rsidRPr="007C4D98">
        <w:rPr>
          <w:rFonts w:ascii="Times New Roman" w:hAnsi="Times New Roman" w:cs="Times New Roman"/>
          <w:sz w:val="24"/>
          <w:szCs w:val="24"/>
          <w:lang w:val="es-PR"/>
        </w:rPr>
        <w:t xml:space="preserve">Mientras </w:t>
      </w:r>
      <w:proofErr w:type="gramStart"/>
      <w:r w:rsidR="001D794F" w:rsidRPr="007C4D98">
        <w:rPr>
          <w:rFonts w:ascii="Times New Roman" w:hAnsi="Times New Roman" w:cs="Times New Roman"/>
          <w:sz w:val="24"/>
          <w:szCs w:val="24"/>
          <w:lang w:val="es-PR"/>
        </w:rPr>
        <w:t>que</w:t>
      </w:r>
      <w:proofErr w:type="gramEnd"/>
      <w:r w:rsidR="001D794F" w:rsidRPr="007C4D98">
        <w:rPr>
          <w:rFonts w:ascii="Times New Roman" w:hAnsi="Times New Roman" w:cs="Times New Roman"/>
          <w:sz w:val="24"/>
          <w:szCs w:val="24"/>
          <w:lang w:val="es-PR"/>
        </w:rPr>
        <w:t xml:space="preserve"> en el pasado, OSHA ha examinado manualmente conjuntos de datos más pequeños auscultando PII, el conjunto de datos en cuestión en este proceso de reglamentación sería demasiado grande para ser examinado manualmente</w:t>
      </w:r>
      <w:r w:rsidR="00CB4C7C" w:rsidRPr="007C4D98">
        <w:rPr>
          <w:rFonts w:ascii="Times New Roman" w:hAnsi="Times New Roman" w:cs="Times New Roman"/>
          <w:sz w:val="24"/>
          <w:szCs w:val="24"/>
          <w:lang w:val="es-PR"/>
        </w:rPr>
        <w:t xml:space="preserve"> para verificar si los patronos cumplen con una instrucción de no incluir PII, y OSHA tiene la preocupación de que enfoques alternos no aliviarían suficientemente el riesgo de divulgación. </w:t>
      </w:r>
      <w:r w:rsidR="001D794F" w:rsidRPr="007C4D98">
        <w:rPr>
          <w:rFonts w:ascii="Times New Roman" w:hAnsi="Times New Roman" w:cs="Times New Roman"/>
          <w:sz w:val="24"/>
          <w:szCs w:val="24"/>
          <w:lang w:val="es-PR"/>
        </w:rPr>
        <w:t xml:space="preserve">Por ejemplo, OSHA indicó en la regla final de 2016 que “revisaría” los datos para auscultar PII, usando programación—y algunos comentadores urgieron una revisión similar (e.g., </w:t>
      </w:r>
      <w:r w:rsidR="00BD0EFA" w:rsidRPr="007C4D98">
        <w:rPr>
          <w:rFonts w:ascii="Times New Roman" w:hAnsi="Times New Roman" w:cs="Times New Roman"/>
          <w:sz w:val="24"/>
          <w:szCs w:val="24"/>
          <w:lang w:val="es-PR"/>
        </w:rPr>
        <w:t>Documento ID</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1989</w:t>
      </w:r>
      <w:r w:rsidR="008F062A"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A</w:t>
      </w:r>
      <w:r w:rsidR="003653E5" w:rsidRPr="007C4D98">
        <w:rPr>
          <w:rFonts w:ascii="Times New Roman" w:hAnsi="Times New Roman" w:cs="Times New Roman"/>
          <w:sz w:val="24"/>
          <w:szCs w:val="24"/>
          <w:lang w:val="es-PR"/>
        </w:rPr>
        <w:t>1</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1</w:t>
      </w:r>
      <w:r w:rsidR="00F73DC0"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2004</w:t>
      </w:r>
      <w:r w:rsidR="008F062A"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A</w:t>
      </w:r>
      <w:r w:rsidR="003653E5" w:rsidRPr="007C4D98">
        <w:rPr>
          <w:rFonts w:ascii="Times New Roman" w:hAnsi="Times New Roman" w:cs="Times New Roman"/>
          <w:sz w:val="24"/>
          <w:szCs w:val="24"/>
          <w:lang w:val="es-PR"/>
        </w:rPr>
        <w:t>1</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1</w:t>
      </w:r>
      <w:r w:rsidR="002C2F96" w:rsidRPr="007C4D98">
        <w:rPr>
          <w:rFonts w:ascii="Times New Roman" w:hAnsi="Times New Roman" w:cs="Times New Roman"/>
          <w:sz w:val="24"/>
          <w:szCs w:val="24"/>
          <w:lang w:val="es-PR"/>
        </w:rPr>
        <w:t>)</w:t>
      </w:r>
      <w:r w:rsidR="001D794F" w:rsidRPr="007C4D98">
        <w:rPr>
          <w:rFonts w:ascii="Times New Roman" w:hAnsi="Times New Roman" w:cs="Times New Roman"/>
          <w:sz w:val="24"/>
          <w:szCs w:val="24"/>
          <w:lang w:val="es-PR"/>
        </w:rPr>
        <w:t>—pero esta programación es imperfecta.  Según se discutiera en</w:t>
      </w:r>
      <w:r w:rsidR="00A56E22" w:rsidRPr="007C4D98">
        <w:rPr>
          <w:rFonts w:ascii="Times New Roman" w:hAnsi="Times New Roman" w:cs="Times New Roman"/>
          <w:sz w:val="24"/>
          <w:szCs w:val="24"/>
          <w:lang w:val="es-PR"/>
        </w:rPr>
        <w:t xml:space="preserve"> el </w:t>
      </w:r>
      <w:r w:rsidR="0064637D" w:rsidRPr="007C4D98">
        <w:rPr>
          <w:rFonts w:ascii="Times New Roman" w:hAnsi="Times New Roman" w:cs="Times New Roman"/>
          <w:sz w:val="24"/>
          <w:szCs w:val="24"/>
          <w:lang w:val="es-PR"/>
        </w:rPr>
        <w:t>NPRM</w:t>
      </w:r>
      <w:r w:rsidRPr="007C4D98">
        <w:rPr>
          <w:rFonts w:ascii="Times New Roman" w:hAnsi="Times New Roman" w:cs="Times New Roman"/>
          <w:sz w:val="24"/>
          <w:szCs w:val="24"/>
          <w:lang w:val="es-PR"/>
        </w:rPr>
        <w:t xml:space="preserve">, </w:t>
      </w:r>
      <w:r w:rsidR="001D794F" w:rsidRPr="007C4D98">
        <w:rPr>
          <w:rFonts w:ascii="Times New Roman" w:hAnsi="Times New Roman" w:cs="Times New Roman"/>
          <w:sz w:val="24"/>
          <w:szCs w:val="24"/>
          <w:lang w:val="es-PR"/>
        </w:rPr>
        <w:t xml:space="preserve">“no es posible garantizar la no-divulgación de PII.” </w:t>
      </w:r>
      <w:r w:rsidR="002C2F96"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83</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FR</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en</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la</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pág</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36498</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1D794F" w:rsidRPr="007C4D98">
        <w:rPr>
          <w:rFonts w:ascii="Times New Roman" w:hAnsi="Times New Roman" w:cs="Times New Roman"/>
          <w:sz w:val="24"/>
          <w:szCs w:val="24"/>
          <w:lang w:val="es-PR"/>
        </w:rPr>
        <w:t>citando</w:t>
      </w:r>
      <w:r w:rsidR="008E7C01" w:rsidRPr="007C4D98">
        <w:rPr>
          <w:rFonts w:ascii="Times New Roman" w:hAnsi="Times New Roman" w:cs="Times New Roman"/>
          <w:sz w:val="24"/>
          <w:szCs w:val="24"/>
          <w:lang w:val="es-PR"/>
        </w:rPr>
        <w:t xml:space="preserve"> “</w:t>
      </w:r>
      <w:r w:rsidR="0064637D" w:rsidRPr="007C4D98">
        <w:rPr>
          <w:rFonts w:ascii="Times New Roman" w:hAnsi="Times New Roman" w:cs="Times New Roman"/>
          <w:i/>
          <w:iCs/>
          <w:sz w:val="24"/>
          <w:szCs w:val="24"/>
          <w:lang w:val="es-PR"/>
        </w:rPr>
        <w:t>De</w:t>
      </w:r>
      <w:r w:rsidR="008F062A" w:rsidRPr="007C4D98">
        <w:rPr>
          <w:rFonts w:ascii="Times New Roman" w:hAnsi="Times New Roman" w:cs="Times New Roman"/>
          <w:i/>
          <w:iCs/>
          <w:sz w:val="24"/>
          <w:szCs w:val="24"/>
          <w:lang w:val="es-PR"/>
        </w:rPr>
        <w:t>-</w:t>
      </w:r>
      <w:proofErr w:type="spellStart"/>
      <w:r w:rsidR="0064637D" w:rsidRPr="007C4D98">
        <w:rPr>
          <w:rFonts w:ascii="Times New Roman" w:hAnsi="Times New Roman" w:cs="Times New Roman"/>
          <w:i/>
          <w:iCs/>
          <w:sz w:val="24"/>
          <w:szCs w:val="24"/>
          <w:lang w:val="es-PR"/>
        </w:rPr>
        <w:t>Identification</w:t>
      </w:r>
      <w:proofErr w:type="spellEnd"/>
      <w:r w:rsidRPr="007C4D98">
        <w:rPr>
          <w:rFonts w:ascii="Times New Roman" w:hAnsi="Times New Roman" w:cs="Times New Roman"/>
          <w:i/>
          <w:iCs/>
          <w:sz w:val="24"/>
          <w:szCs w:val="24"/>
          <w:lang w:val="es-PR"/>
        </w:rPr>
        <w:t xml:space="preserve"> </w:t>
      </w:r>
      <w:proofErr w:type="spellStart"/>
      <w:r w:rsidR="0064637D" w:rsidRPr="007C4D98">
        <w:rPr>
          <w:rFonts w:ascii="Times New Roman" w:hAnsi="Times New Roman" w:cs="Times New Roman"/>
          <w:i/>
          <w:iCs/>
          <w:sz w:val="24"/>
          <w:szCs w:val="24"/>
          <w:lang w:val="es-PR"/>
        </w:rPr>
        <w:t>of</w:t>
      </w:r>
      <w:proofErr w:type="spellEnd"/>
      <w:r w:rsidRPr="007C4D98">
        <w:rPr>
          <w:rFonts w:ascii="Times New Roman" w:hAnsi="Times New Roman" w:cs="Times New Roman"/>
          <w:i/>
          <w:iCs/>
          <w:sz w:val="24"/>
          <w:szCs w:val="24"/>
          <w:lang w:val="es-PR"/>
        </w:rPr>
        <w:t xml:space="preserve"> </w:t>
      </w:r>
      <w:r w:rsidR="0064637D" w:rsidRPr="007C4D98">
        <w:rPr>
          <w:rFonts w:ascii="Times New Roman" w:hAnsi="Times New Roman" w:cs="Times New Roman"/>
          <w:i/>
          <w:iCs/>
          <w:sz w:val="24"/>
          <w:szCs w:val="24"/>
          <w:lang w:val="es-PR"/>
        </w:rPr>
        <w:t>Personal</w:t>
      </w:r>
      <w:r w:rsidRPr="007C4D98">
        <w:rPr>
          <w:rFonts w:ascii="Times New Roman" w:hAnsi="Times New Roman" w:cs="Times New Roman"/>
          <w:i/>
          <w:iCs/>
          <w:sz w:val="24"/>
          <w:szCs w:val="24"/>
          <w:lang w:val="es-PR"/>
        </w:rPr>
        <w:t xml:space="preserve"> </w:t>
      </w:r>
      <w:proofErr w:type="spellStart"/>
      <w:r w:rsidR="0064637D" w:rsidRPr="007C4D98">
        <w:rPr>
          <w:rFonts w:ascii="Times New Roman" w:hAnsi="Times New Roman" w:cs="Times New Roman"/>
          <w:i/>
          <w:iCs/>
          <w:sz w:val="24"/>
          <w:szCs w:val="24"/>
          <w:lang w:val="es-PR"/>
        </w:rPr>
        <w:t>Information</w:t>
      </w:r>
      <w:proofErr w:type="spellEnd"/>
      <w:r w:rsidR="008E7C01"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5</w:t>
      </w:r>
      <w:r w:rsidRPr="007C4D98">
        <w:rPr>
          <w:rFonts w:ascii="Times New Roman" w:hAnsi="Times New Roman" w:cs="Times New Roman"/>
          <w:sz w:val="24"/>
          <w:szCs w:val="24"/>
          <w:lang w:val="es-PR"/>
        </w:rPr>
        <w:t xml:space="preserve">, </w:t>
      </w:r>
      <w:proofErr w:type="spellStart"/>
      <w:r w:rsidR="0064637D" w:rsidRPr="007C4D98">
        <w:rPr>
          <w:rFonts w:ascii="Times New Roman" w:hAnsi="Times New Roman" w:cs="Times New Roman"/>
          <w:sz w:val="24"/>
          <w:szCs w:val="24"/>
          <w:lang w:val="es-PR"/>
        </w:rPr>
        <w:t>Simson</w:t>
      </w:r>
      <w:proofErr w:type="spellEnd"/>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L</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Garfinkel</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NISTIR</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8053</w:t>
      </w:r>
      <w:r w:rsidRPr="007C4D98">
        <w:rPr>
          <w:rFonts w:ascii="Times New Roman" w:hAnsi="Times New Roman" w:cs="Times New Roman"/>
          <w:sz w:val="24"/>
          <w:szCs w:val="24"/>
          <w:lang w:val="es-PR"/>
        </w:rPr>
        <w:t>,</w:t>
      </w:r>
      <w:r w:rsidR="00B6466D" w:rsidRPr="007C4D98">
        <w:rPr>
          <w:rFonts w:ascii="Times New Roman" w:hAnsi="Times New Roman" w:cs="Times New Roman"/>
          <w:sz w:val="24"/>
          <w:szCs w:val="24"/>
          <w:lang w:val="es-PR"/>
        </w:rPr>
        <w:t xml:space="preserve"> octubre de</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2015</w:t>
      </w:r>
      <w:r w:rsidRPr="007C4D98">
        <w:rPr>
          <w:rFonts w:ascii="Times New Roman" w:hAnsi="Times New Roman" w:cs="Times New Roman"/>
          <w:sz w:val="24"/>
          <w:szCs w:val="24"/>
          <w:lang w:val="es-PR"/>
        </w:rPr>
        <w:t xml:space="preserve">, </w:t>
      </w:r>
      <w:r w:rsidR="00BD0EFA" w:rsidRPr="007C4D98">
        <w:rPr>
          <w:rFonts w:ascii="Times New Roman" w:hAnsi="Times New Roman" w:cs="Times New Roman"/>
          <w:sz w:val="24"/>
          <w:szCs w:val="24"/>
          <w:lang w:val="es-PR"/>
        </w:rPr>
        <w:t>Documento ID</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2060</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8D4033" w:rsidRPr="007C4D98">
        <w:rPr>
          <w:rFonts w:ascii="Times New Roman" w:hAnsi="Times New Roman" w:cs="Times New Roman"/>
          <w:sz w:val="24"/>
          <w:szCs w:val="24"/>
          <w:lang w:val="es-PR"/>
        </w:rPr>
        <w:t>Ningún comentador suministró evidencia de lo contrario. Por lo tanto, OSHA encuentra que no sería capaz de garantizar que toda PII inadvertidamente sometida a OSHA se protegería contra la divulgación.</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83</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FR</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en</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la</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pág</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36498</w:t>
      </w:r>
      <w:r w:rsidR="002C2F96" w:rsidRPr="007C4D98">
        <w:rPr>
          <w:rFonts w:ascii="Times New Roman" w:hAnsi="Times New Roman" w:cs="Times New Roman"/>
          <w:sz w:val="24"/>
          <w:szCs w:val="24"/>
          <w:lang w:val="es-PR"/>
        </w:rPr>
        <w:t>).</w:t>
      </w:r>
    </w:p>
    <w:p w:rsidR="0064637D" w:rsidRPr="007C4D98" w:rsidRDefault="00E537DF" w:rsidP="00916887">
      <w:pPr>
        <w:spacing w:after="0" w:line="240" w:lineRule="auto"/>
        <w:jc w:val="both"/>
        <w:rPr>
          <w:rFonts w:ascii="Times New Roman" w:hAnsi="Times New Roman" w:cs="Times New Roman"/>
          <w:b/>
          <w:bCs/>
          <w:sz w:val="24"/>
          <w:szCs w:val="24"/>
          <w:lang w:val="es-PR"/>
        </w:rPr>
      </w:pPr>
      <w:r w:rsidRPr="007C4D98">
        <w:rPr>
          <w:rFonts w:ascii="Times New Roman" w:hAnsi="Times New Roman" w:cs="Times New Roman"/>
          <w:sz w:val="24"/>
          <w:szCs w:val="24"/>
          <w:lang w:val="es-PR"/>
        </w:rPr>
        <w:t xml:space="preserve">    </w:t>
      </w:r>
      <w:r w:rsidR="005207B4" w:rsidRPr="007C4D98">
        <w:rPr>
          <w:rFonts w:ascii="Times New Roman" w:hAnsi="Times New Roman" w:cs="Times New Roman"/>
          <w:sz w:val="24"/>
          <w:szCs w:val="24"/>
          <w:lang w:val="es-PR"/>
        </w:rPr>
        <w:t>Inclusive, aún si PII pudiera eliminarse por complet</w:t>
      </w:r>
      <w:r w:rsidR="00B5553E" w:rsidRPr="007C4D98">
        <w:rPr>
          <w:rFonts w:ascii="Times New Roman" w:hAnsi="Times New Roman" w:cs="Times New Roman"/>
          <w:sz w:val="24"/>
          <w:szCs w:val="24"/>
          <w:lang w:val="es-PR"/>
        </w:rPr>
        <w:t>o</w:t>
      </w:r>
      <w:r w:rsidR="005207B4" w:rsidRPr="007C4D98">
        <w:rPr>
          <w:rFonts w:ascii="Times New Roman" w:hAnsi="Times New Roman" w:cs="Times New Roman"/>
          <w:sz w:val="24"/>
          <w:szCs w:val="24"/>
          <w:lang w:val="es-PR"/>
        </w:rPr>
        <w:t xml:space="preserve"> de los datos</w:t>
      </w:r>
      <w:r w:rsidR="00B5553E" w:rsidRPr="007C4D98">
        <w:rPr>
          <w:rFonts w:ascii="Times New Roman" w:hAnsi="Times New Roman" w:cs="Times New Roman"/>
          <w:sz w:val="24"/>
          <w:szCs w:val="24"/>
          <w:lang w:val="es-PR"/>
        </w:rPr>
        <w:t>, persistirían las preocupaciones sobre la reidentificación.</w:t>
      </w:r>
      <w:r w:rsidRPr="007C4D98">
        <w:rPr>
          <w:rFonts w:ascii="Times New Roman" w:hAnsi="Times New Roman" w:cs="Times New Roman"/>
          <w:sz w:val="24"/>
          <w:szCs w:val="24"/>
          <w:lang w:val="es-PR"/>
        </w:rPr>
        <w:t xml:space="preserve"> </w:t>
      </w:r>
      <w:r w:rsidR="003246EC" w:rsidRPr="007C4D98">
        <w:rPr>
          <w:rFonts w:ascii="Times New Roman" w:hAnsi="Times New Roman" w:cs="Times New Roman"/>
          <w:sz w:val="24"/>
          <w:szCs w:val="24"/>
          <w:lang w:val="es-PR"/>
        </w:rPr>
        <w:t xml:space="preserve">Según mencionaron muchos comentadores, </w:t>
      </w:r>
      <w:r w:rsidR="00785679">
        <w:rPr>
          <w:rFonts w:ascii="Times New Roman" w:hAnsi="Times New Roman" w:cs="Times New Roman"/>
          <w:sz w:val="24"/>
          <w:szCs w:val="24"/>
          <w:lang w:val="es-PR"/>
        </w:rPr>
        <w:t xml:space="preserve">varios </w:t>
      </w:r>
      <w:r w:rsidR="00785679">
        <w:rPr>
          <w:rFonts w:ascii="Times New Roman" w:hAnsi="Times New Roman" w:cs="Times New Roman"/>
          <w:sz w:val="24"/>
          <w:szCs w:val="24"/>
          <w:lang w:val="es-PR"/>
        </w:rPr>
        <w:lastRenderedPageBreak/>
        <w:t>puntos de datos en</w:t>
      </w:r>
      <w:r w:rsidRPr="007C4D98">
        <w:rPr>
          <w:rFonts w:ascii="Times New Roman" w:hAnsi="Times New Roman" w:cs="Times New Roman"/>
          <w:sz w:val="24"/>
          <w:szCs w:val="24"/>
          <w:lang w:val="es-PR"/>
        </w:rPr>
        <w:t xml:space="preserve"> </w:t>
      </w:r>
      <w:r w:rsidR="004C6702" w:rsidRPr="007C4D98">
        <w:rPr>
          <w:rFonts w:ascii="Times New Roman" w:hAnsi="Times New Roman" w:cs="Times New Roman"/>
          <w:sz w:val="24"/>
          <w:szCs w:val="24"/>
          <w:lang w:val="es-PR"/>
        </w:rPr>
        <w:t>formularios OSHA 300 y OSHA 301 podrían combinarse para revelar la identidad de trabajadores que informaron lesiones o enfermedades relacionadas con el trabajo,</w:t>
      </w:r>
      <w:r w:rsidRPr="007C4D98">
        <w:rPr>
          <w:rFonts w:ascii="Times New Roman" w:hAnsi="Times New Roman" w:cs="Times New Roman"/>
          <w:sz w:val="24"/>
          <w:szCs w:val="24"/>
          <w:lang w:val="es-PR"/>
        </w:rPr>
        <w:t xml:space="preserve"> </w:t>
      </w:r>
      <w:r w:rsidR="003246EC" w:rsidRPr="007C4D98">
        <w:rPr>
          <w:rFonts w:ascii="Times New Roman" w:hAnsi="Times New Roman" w:cs="Times New Roman"/>
          <w:sz w:val="24"/>
          <w:szCs w:val="24"/>
          <w:lang w:val="es-PR"/>
        </w:rPr>
        <w:t>particularmente en un pueblo pequeño</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3246EC" w:rsidRPr="007C4D98">
        <w:rPr>
          <w:rFonts w:ascii="Times New Roman" w:hAnsi="Times New Roman" w:cs="Times New Roman"/>
          <w:sz w:val="24"/>
          <w:szCs w:val="24"/>
          <w:lang w:val="es-PR"/>
        </w:rPr>
        <w:t>e.g.,</w:t>
      </w:r>
      <w:r w:rsidRPr="007C4D98">
        <w:rPr>
          <w:rFonts w:ascii="Times New Roman" w:hAnsi="Times New Roman" w:cs="Times New Roman"/>
          <w:sz w:val="24"/>
          <w:szCs w:val="24"/>
          <w:lang w:val="es-PR"/>
        </w:rPr>
        <w:t xml:space="preserve"> </w:t>
      </w:r>
      <w:r w:rsidR="00BD0EFA" w:rsidRPr="007C4D98">
        <w:rPr>
          <w:rFonts w:ascii="Times New Roman" w:hAnsi="Times New Roman" w:cs="Times New Roman"/>
          <w:sz w:val="24"/>
          <w:szCs w:val="24"/>
          <w:lang w:val="es-PR"/>
        </w:rPr>
        <w:t>Documento ID</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2032</w:t>
      </w:r>
      <w:r w:rsidR="008F062A"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A</w:t>
      </w:r>
      <w:r w:rsidR="003653E5" w:rsidRPr="007C4D98">
        <w:rPr>
          <w:rFonts w:ascii="Times New Roman" w:hAnsi="Times New Roman" w:cs="Times New Roman"/>
          <w:sz w:val="24"/>
          <w:szCs w:val="24"/>
          <w:lang w:val="es-PR"/>
        </w:rPr>
        <w:t>1</w:t>
      </w:r>
      <w:r w:rsidR="00F73DC0"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2044</w:t>
      </w:r>
      <w:r w:rsidR="008F062A"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A</w:t>
      </w:r>
      <w:r w:rsidR="003653E5" w:rsidRPr="007C4D98">
        <w:rPr>
          <w:rFonts w:ascii="Times New Roman" w:hAnsi="Times New Roman" w:cs="Times New Roman"/>
          <w:sz w:val="24"/>
          <w:szCs w:val="24"/>
          <w:lang w:val="es-PR"/>
        </w:rPr>
        <w:t>1</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5</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3246EC" w:rsidRPr="007C4D98">
        <w:rPr>
          <w:rFonts w:ascii="Times New Roman" w:hAnsi="Times New Roman" w:cs="Times New Roman"/>
          <w:sz w:val="24"/>
          <w:szCs w:val="24"/>
          <w:lang w:val="es-PR"/>
        </w:rPr>
        <w:t>citando el comentario anterior</w:t>
      </w:r>
      <w:r w:rsidR="002C2F96" w:rsidRPr="007C4D98">
        <w:rPr>
          <w:rFonts w:ascii="Times New Roman" w:hAnsi="Times New Roman" w:cs="Times New Roman"/>
          <w:sz w:val="24"/>
          <w:szCs w:val="24"/>
          <w:lang w:val="es-PR"/>
        </w:rPr>
        <w:t>)</w:t>
      </w:r>
      <w:r w:rsidR="00F73DC0"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2045</w:t>
      </w:r>
      <w:r w:rsidR="008F062A"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A</w:t>
      </w:r>
      <w:r w:rsidR="003653E5" w:rsidRPr="007C4D98">
        <w:rPr>
          <w:rFonts w:ascii="Times New Roman" w:hAnsi="Times New Roman" w:cs="Times New Roman"/>
          <w:sz w:val="24"/>
          <w:szCs w:val="24"/>
          <w:lang w:val="es-PR"/>
        </w:rPr>
        <w:t>1</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pp</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w:t>
      </w:r>
      <w:r w:rsidR="008F062A"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3</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5</w:t>
      </w:r>
      <w:r w:rsidR="00F73DC0"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2070</w:t>
      </w:r>
      <w:r w:rsidR="008F062A"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A</w:t>
      </w:r>
      <w:r w:rsidR="003653E5" w:rsidRPr="007C4D98">
        <w:rPr>
          <w:rFonts w:ascii="Times New Roman" w:hAnsi="Times New Roman" w:cs="Times New Roman"/>
          <w:sz w:val="24"/>
          <w:szCs w:val="24"/>
          <w:lang w:val="es-PR"/>
        </w:rPr>
        <w:t>1</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pp</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3</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11</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15</w:t>
      </w:r>
      <w:r w:rsidR="008F062A"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16</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246EC" w:rsidRPr="007C4D98">
        <w:rPr>
          <w:rFonts w:ascii="Times New Roman" w:hAnsi="Times New Roman" w:cs="Times New Roman"/>
          <w:sz w:val="24"/>
          <w:szCs w:val="24"/>
          <w:lang w:val="es-PR"/>
        </w:rPr>
        <w:t>Según explicó</w:t>
      </w:r>
      <w:r w:rsidRPr="007C4D98">
        <w:rPr>
          <w:rFonts w:ascii="Times New Roman" w:hAnsi="Times New Roman" w:cs="Times New Roman"/>
          <w:sz w:val="24"/>
          <w:szCs w:val="24"/>
          <w:lang w:val="es-PR"/>
        </w:rPr>
        <w:t xml:space="preserve"> </w:t>
      </w:r>
      <w:proofErr w:type="spellStart"/>
      <w:r w:rsidR="0064637D" w:rsidRPr="007C4D98">
        <w:rPr>
          <w:rFonts w:ascii="Times New Roman" w:hAnsi="Times New Roman" w:cs="Times New Roman"/>
          <w:sz w:val="24"/>
          <w:szCs w:val="24"/>
          <w:lang w:val="es-PR"/>
        </w:rPr>
        <w:t>Phylmar</w:t>
      </w:r>
      <w:proofErr w:type="spellEnd"/>
      <w:r w:rsidRPr="007C4D98">
        <w:rPr>
          <w:rFonts w:ascii="Times New Roman" w:hAnsi="Times New Roman" w:cs="Times New Roman"/>
          <w:sz w:val="24"/>
          <w:szCs w:val="24"/>
          <w:lang w:val="es-PR"/>
        </w:rPr>
        <w:t xml:space="preserve"> </w:t>
      </w:r>
      <w:proofErr w:type="spellStart"/>
      <w:r w:rsidR="0064637D" w:rsidRPr="007C4D98">
        <w:rPr>
          <w:rFonts w:ascii="Times New Roman" w:hAnsi="Times New Roman" w:cs="Times New Roman"/>
          <w:sz w:val="24"/>
          <w:szCs w:val="24"/>
          <w:lang w:val="es-PR"/>
        </w:rPr>
        <w:t>Regulatory</w:t>
      </w:r>
      <w:proofErr w:type="spellEnd"/>
      <w:r w:rsidRPr="007C4D98">
        <w:rPr>
          <w:rFonts w:ascii="Times New Roman" w:hAnsi="Times New Roman" w:cs="Times New Roman"/>
          <w:sz w:val="24"/>
          <w:szCs w:val="24"/>
          <w:lang w:val="es-PR"/>
        </w:rPr>
        <w:t xml:space="preserve"> </w:t>
      </w:r>
      <w:proofErr w:type="spellStart"/>
      <w:r w:rsidR="0064637D" w:rsidRPr="007C4D98">
        <w:rPr>
          <w:rFonts w:ascii="Times New Roman" w:hAnsi="Times New Roman" w:cs="Times New Roman"/>
          <w:sz w:val="24"/>
          <w:szCs w:val="24"/>
          <w:lang w:val="es-PR"/>
        </w:rPr>
        <w:t>Roundtable</w:t>
      </w:r>
      <w:proofErr w:type="spellEnd"/>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PRR</w:t>
      </w:r>
      <w:r w:rsidR="002C2F96"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w:t>
      </w:r>
    </w:p>
    <w:p w:rsidR="0064637D" w:rsidRPr="007C4D98" w:rsidRDefault="00E537DF" w:rsidP="00916887">
      <w:pPr>
        <w:spacing w:after="0" w:line="240" w:lineRule="auto"/>
        <w:jc w:val="both"/>
        <w:rPr>
          <w:rFonts w:ascii="Times New Roman" w:hAnsi="Times New Roman" w:cs="Times New Roman"/>
          <w:b/>
          <w:bCs/>
          <w:sz w:val="24"/>
          <w:szCs w:val="24"/>
          <w:lang w:val="es-PR"/>
        </w:rPr>
      </w:pPr>
      <w:r w:rsidRPr="007C4D98">
        <w:rPr>
          <w:rFonts w:ascii="Times New Roman" w:hAnsi="Times New Roman" w:cs="Times New Roman"/>
          <w:sz w:val="24"/>
          <w:szCs w:val="24"/>
          <w:lang w:val="es-PR"/>
        </w:rPr>
        <w:t xml:space="preserve">    </w:t>
      </w:r>
      <w:r w:rsidR="000B3740" w:rsidRPr="007C4D98">
        <w:rPr>
          <w:rFonts w:ascii="Times New Roman" w:hAnsi="Times New Roman" w:cs="Times New Roman"/>
          <w:sz w:val="24"/>
          <w:szCs w:val="24"/>
          <w:lang w:val="es-PR"/>
        </w:rPr>
        <w:t>Por ejemplo, aún eliminando el nombre del empleado, integrantes de PRR creen que sería fácil determinar la identidad de un trabajador al revisar la información en los restantes campos del formulario OSHA 300:</w:t>
      </w:r>
      <w:r w:rsidR="00371B6F" w:rsidRPr="007C4D98">
        <w:rPr>
          <w:rFonts w:ascii="Times New Roman" w:hAnsi="Times New Roman" w:cs="Times New Roman"/>
          <w:sz w:val="24"/>
          <w:szCs w:val="24"/>
          <w:lang w:val="es-PR"/>
        </w:rPr>
        <w:t xml:space="preserve"> Título del puesto (</w:t>
      </w:r>
      <w:r w:rsidR="00241235" w:rsidRPr="007C4D98">
        <w:rPr>
          <w:rFonts w:ascii="Times New Roman" w:hAnsi="Times New Roman" w:cs="Times New Roman"/>
          <w:sz w:val="24"/>
          <w:szCs w:val="24"/>
          <w:lang w:val="es-PR"/>
        </w:rPr>
        <w:t>campo C</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proofErr w:type="spellStart"/>
      <w:r w:rsidR="00DC5099" w:rsidRPr="007C4D98">
        <w:rPr>
          <w:rFonts w:ascii="Times New Roman" w:hAnsi="Times New Roman" w:cs="Times New Roman"/>
          <w:sz w:val="24"/>
          <w:szCs w:val="24"/>
          <w:lang w:val="es-PR"/>
        </w:rPr>
        <w:t>dónde</w:t>
      </w:r>
      <w:proofErr w:type="spellEnd"/>
      <w:r w:rsidR="00DC5099" w:rsidRPr="007C4D98">
        <w:rPr>
          <w:rFonts w:ascii="Times New Roman" w:hAnsi="Times New Roman" w:cs="Times New Roman"/>
          <w:sz w:val="24"/>
          <w:szCs w:val="24"/>
          <w:lang w:val="es-PR"/>
        </w:rPr>
        <w:t xml:space="preserve"> ocurrió el evento (E)</w:t>
      </w:r>
      <w:r w:rsidR="00371B6F" w:rsidRPr="007C4D98">
        <w:rPr>
          <w:rFonts w:ascii="Times New Roman" w:hAnsi="Times New Roman" w:cs="Times New Roman"/>
          <w:b/>
          <w:bCs/>
          <w:sz w:val="24"/>
          <w:szCs w:val="24"/>
          <w:lang w:val="es-PR"/>
        </w:rPr>
        <w:t xml:space="preserve"> </w:t>
      </w:r>
      <w:r w:rsidR="00371B6F" w:rsidRPr="007C4D98">
        <w:rPr>
          <w:rFonts w:ascii="Times New Roman" w:hAnsi="Times New Roman" w:cs="Times New Roman"/>
          <w:sz w:val="24"/>
          <w:szCs w:val="24"/>
          <w:lang w:val="es-PR"/>
        </w:rPr>
        <w:t>y los det</w:t>
      </w:r>
      <w:r w:rsidR="00DC5099" w:rsidRPr="007C4D98">
        <w:rPr>
          <w:rFonts w:ascii="Times New Roman" w:hAnsi="Times New Roman" w:cs="Times New Roman"/>
          <w:sz w:val="24"/>
          <w:szCs w:val="24"/>
          <w:lang w:val="es-PR"/>
        </w:rPr>
        <w:t>a</w:t>
      </w:r>
      <w:r w:rsidR="00371B6F" w:rsidRPr="007C4D98">
        <w:rPr>
          <w:rFonts w:ascii="Times New Roman" w:hAnsi="Times New Roman" w:cs="Times New Roman"/>
          <w:sz w:val="24"/>
          <w:szCs w:val="24"/>
          <w:lang w:val="es-PR"/>
        </w:rPr>
        <w:t>ll</w:t>
      </w:r>
      <w:r w:rsidR="00DC5099" w:rsidRPr="007C4D98">
        <w:rPr>
          <w:rFonts w:ascii="Times New Roman" w:hAnsi="Times New Roman" w:cs="Times New Roman"/>
          <w:sz w:val="24"/>
          <w:szCs w:val="24"/>
          <w:lang w:val="es-PR"/>
        </w:rPr>
        <w:t>e</w:t>
      </w:r>
      <w:r w:rsidR="00371B6F" w:rsidRPr="007C4D98">
        <w:rPr>
          <w:rFonts w:ascii="Times New Roman" w:hAnsi="Times New Roman" w:cs="Times New Roman"/>
          <w:sz w:val="24"/>
          <w:szCs w:val="24"/>
          <w:lang w:val="es-PR"/>
        </w:rPr>
        <w:t xml:space="preserve">s sobre la lesión y las partes del cuerpo afectadas (F). En el Informe OSHA 301, combinando </w:t>
      </w:r>
      <w:r w:rsidR="00BD2969" w:rsidRPr="007C4D98">
        <w:rPr>
          <w:rFonts w:ascii="Times New Roman" w:hAnsi="Times New Roman" w:cs="Times New Roman"/>
          <w:sz w:val="24"/>
          <w:szCs w:val="24"/>
          <w:lang w:val="es-PR"/>
        </w:rPr>
        <w:t>múltiples</w:t>
      </w:r>
      <w:r w:rsidR="00785679">
        <w:rPr>
          <w:rFonts w:ascii="Times New Roman" w:hAnsi="Times New Roman" w:cs="Times New Roman"/>
          <w:sz w:val="24"/>
          <w:szCs w:val="24"/>
          <w:lang w:val="es-PR"/>
        </w:rPr>
        <w:t xml:space="preserve"> puntos de datos</w:t>
      </w:r>
      <w:r w:rsidRPr="007C4D98">
        <w:rPr>
          <w:rFonts w:ascii="Times New Roman" w:hAnsi="Times New Roman" w:cs="Times New Roman"/>
          <w:sz w:val="24"/>
          <w:szCs w:val="24"/>
          <w:lang w:val="es-PR"/>
        </w:rPr>
        <w:t xml:space="preserve">, </w:t>
      </w:r>
      <w:r w:rsidR="00371B6F" w:rsidRPr="007C4D98">
        <w:rPr>
          <w:rFonts w:ascii="Times New Roman" w:hAnsi="Times New Roman" w:cs="Times New Roman"/>
          <w:sz w:val="24"/>
          <w:szCs w:val="24"/>
          <w:lang w:val="es-PR"/>
        </w:rPr>
        <w:t xml:space="preserve">por ejemplo, la fecha de la lesión o enfermedad (11), </w:t>
      </w:r>
      <w:r w:rsidR="00B5553E" w:rsidRPr="007C4D98">
        <w:rPr>
          <w:rFonts w:ascii="Times New Roman" w:hAnsi="Times New Roman" w:cs="Times New Roman"/>
          <w:sz w:val="24"/>
          <w:szCs w:val="24"/>
          <w:lang w:val="es-PR"/>
        </w:rPr>
        <w:t>a qué hora comenzó a trabajar el empleado</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12</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w:t>
      </w:r>
      <w:r w:rsidR="00B5553E" w:rsidRPr="007C4D98">
        <w:rPr>
          <w:rFonts w:ascii="Times New Roman" w:hAnsi="Times New Roman" w:cs="Times New Roman"/>
          <w:sz w:val="24"/>
          <w:szCs w:val="24"/>
          <w:lang w:val="es-PR"/>
        </w:rPr>
        <w:t xml:space="preserve"> hora del evento</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13</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w:t>
      </w:r>
      <w:r w:rsidR="00B5553E" w:rsidRPr="007C4D98">
        <w:rPr>
          <w:rFonts w:ascii="Times New Roman" w:hAnsi="Times New Roman" w:cs="Times New Roman"/>
          <w:sz w:val="24"/>
          <w:szCs w:val="24"/>
          <w:lang w:val="es-PR"/>
        </w:rPr>
        <w:t xml:space="preserve"> qué estaba haciendo el empleado justo antes de que ocurriera el accidente</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15</w:t>
      </w:r>
      <w:r w:rsidR="002C2F96" w:rsidRPr="007C4D98">
        <w:rPr>
          <w:rFonts w:ascii="Times New Roman" w:hAnsi="Times New Roman" w:cs="Times New Roman"/>
          <w:sz w:val="24"/>
          <w:szCs w:val="24"/>
          <w:lang w:val="es-PR"/>
        </w:rPr>
        <w:t>)</w:t>
      </w:r>
      <w:r w:rsidR="00B5553E" w:rsidRPr="007C4D98">
        <w:rPr>
          <w:rFonts w:ascii="Times New Roman" w:hAnsi="Times New Roman" w:cs="Times New Roman"/>
          <w:sz w:val="24"/>
          <w:szCs w:val="24"/>
          <w:lang w:val="es-PR"/>
        </w:rPr>
        <w:t xml:space="preserve"> y cuál fue la lesión o enfermedad</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16</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785679">
        <w:rPr>
          <w:rFonts w:ascii="Times New Roman" w:hAnsi="Times New Roman" w:cs="Times New Roman"/>
          <w:sz w:val="24"/>
          <w:szCs w:val="24"/>
          <w:lang w:val="es-PR"/>
        </w:rPr>
        <w:t xml:space="preserve">todo lo cual podría resultar en una identificación del trabajador. </w:t>
      </w:r>
      <w:r w:rsidR="00785679" w:rsidRPr="00785679">
        <w:rPr>
          <w:rFonts w:ascii="Times New Roman" w:hAnsi="Times New Roman" w:cs="Times New Roman"/>
          <w:sz w:val="24"/>
          <w:szCs w:val="24"/>
          <w:lang w:val="es-PR"/>
        </w:rPr>
        <w:t xml:space="preserve">Mientras que los campos individuales, por sí solos, </w:t>
      </w:r>
      <w:r w:rsidR="00B5553E" w:rsidRPr="007C4D98">
        <w:rPr>
          <w:rFonts w:ascii="Times New Roman" w:hAnsi="Times New Roman" w:cs="Times New Roman"/>
          <w:sz w:val="24"/>
          <w:szCs w:val="24"/>
          <w:lang w:val="es-PR"/>
        </w:rPr>
        <w:t>no se considerarían como PII tradicional</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e</w:t>
      </w:r>
      <w:r w:rsidR="002C2F96"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g</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w:t>
      </w:r>
      <w:r w:rsidR="00241235" w:rsidRPr="007C4D98">
        <w:rPr>
          <w:rFonts w:ascii="Times New Roman" w:hAnsi="Times New Roman" w:cs="Times New Roman"/>
          <w:sz w:val="24"/>
          <w:szCs w:val="24"/>
          <w:lang w:val="es-PR"/>
        </w:rPr>
        <w:t xml:space="preserve"> nombre, dirección),</w:t>
      </w:r>
      <w:r w:rsidRPr="007C4D98">
        <w:rPr>
          <w:rFonts w:ascii="Times New Roman" w:hAnsi="Times New Roman" w:cs="Times New Roman"/>
          <w:sz w:val="24"/>
          <w:szCs w:val="24"/>
          <w:lang w:val="es-PR"/>
        </w:rPr>
        <w:t xml:space="preserve"> </w:t>
      </w:r>
      <w:r w:rsidR="00785679">
        <w:rPr>
          <w:rFonts w:ascii="Times New Roman" w:hAnsi="Times New Roman" w:cs="Times New Roman"/>
          <w:sz w:val="24"/>
          <w:szCs w:val="24"/>
          <w:lang w:val="es-PR"/>
        </w:rPr>
        <w:t>una vez vinculados,</w:t>
      </w:r>
      <w:r w:rsidRPr="007C4D98">
        <w:rPr>
          <w:rFonts w:ascii="Times New Roman" w:hAnsi="Times New Roman" w:cs="Times New Roman"/>
          <w:sz w:val="24"/>
          <w:szCs w:val="24"/>
          <w:lang w:val="es-PR"/>
        </w:rPr>
        <w:t xml:space="preserve"> </w:t>
      </w:r>
      <w:r w:rsidR="00241235" w:rsidRPr="007C4D98">
        <w:rPr>
          <w:rFonts w:ascii="Times New Roman" w:hAnsi="Times New Roman" w:cs="Times New Roman"/>
          <w:sz w:val="24"/>
          <w:szCs w:val="24"/>
          <w:lang w:val="es-PR"/>
        </w:rPr>
        <w:t>existe un riesgo sustancial de que los empleados pudieran ser identificados, violando así su privacidad.</w:t>
      </w:r>
      <w:r w:rsidR="005207B4"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BD0EFA" w:rsidRPr="007C4D98">
        <w:rPr>
          <w:rFonts w:ascii="Times New Roman" w:hAnsi="Times New Roman" w:cs="Times New Roman"/>
          <w:sz w:val="24"/>
          <w:szCs w:val="24"/>
          <w:lang w:val="es-PR"/>
        </w:rPr>
        <w:t>Documento ID</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2070</w:t>
      </w:r>
      <w:r w:rsidR="008F062A"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A</w:t>
      </w:r>
      <w:r w:rsidR="003653E5" w:rsidRPr="007C4D98">
        <w:rPr>
          <w:rFonts w:ascii="Times New Roman" w:hAnsi="Times New Roman" w:cs="Times New Roman"/>
          <w:sz w:val="24"/>
          <w:szCs w:val="24"/>
          <w:lang w:val="es-PR"/>
        </w:rPr>
        <w:t>1</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3</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5207B4" w:rsidRPr="007C4D98">
        <w:rPr>
          <w:rFonts w:ascii="Times New Roman" w:hAnsi="Times New Roman" w:cs="Times New Roman"/>
          <w:sz w:val="24"/>
          <w:szCs w:val="24"/>
          <w:lang w:val="es-PR"/>
        </w:rPr>
        <w:t xml:space="preserve">Por tanto, aún con PII eliminada de los datos, en muchas circunstancias podría ser posible </w:t>
      </w:r>
      <w:r w:rsidR="00B5553E" w:rsidRPr="007C4D98">
        <w:rPr>
          <w:rFonts w:ascii="Times New Roman" w:hAnsi="Times New Roman" w:cs="Times New Roman"/>
          <w:sz w:val="24"/>
          <w:szCs w:val="24"/>
          <w:lang w:val="es-PR"/>
        </w:rPr>
        <w:t>combinar</w:t>
      </w:r>
      <w:r w:rsidR="005207B4" w:rsidRPr="007C4D98">
        <w:rPr>
          <w:rFonts w:ascii="Times New Roman" w:hAnsi="Times New Roman" w:cs="Times New Roman"/>
          <w:sz w:val="24"/>
          <w:szCs w:val="24"/>
          <w:lang w:val="es-PR"/>
        </w:rPr>
        <w:t xml:space="preserve"> </w:t>
      </w:r>
      <w:r w:rsidR="00785679">
        <w:rPr>
          <w:rFonts w:ascii="Times New Roman" w:hAnsi="Times New Roman" w:cs="Times New Roman"/>
          <w:sz w:val="24"/>
          <w:szCs w:val="24"/>
          <w:lang w:val="es-PR"/>
        </w:rPr>
        <w:t>puntos de datos</w:t>
      </w:r>
      <w:r w:rsidRPr="007C4D98">
        <w:rPr>
          <w:rFonts w:ascii="Times New Roman" w:hAnsi="Times New Roman" w:cs="Times New Roman"/>
          <w:sz w:val="24"/>
          <w:szCs w:val="24"/>
          <w:lang w:val="es-PR"/>
        </w:rPr>
        <w:t xml:space="preserve"> </w:t>
      </w:r>
      <w:r w:rsidR="00B5553E" w:rsidRPr="007C4D98">
        <w:rPr>
          <w:rFonts w:ascii="Times New Roman" w:hAnsi="Times New Roman" w:cs="Times New Roman"/>
          <w:sz w:val="24"/>
          <w:szCs w:val="24"/>
          <w:lang w:val="es-PR"/>
        </w:rPr>
        <w:t>para identificar trabajadores específicos que informaron lesiones o enfermedades junto con detalles personales sobre sus condiciones.</w:t>
      </w:r>
    </w:p>
    <w:p w:rsidR="0064637D" w:rsidRPr="007C4D98" w:rsidRDefault="00E537DF" w:rsidP="00916887">
      <w:pPr>
        <w:spacing w:after="0" w:line="240" w:lineRule="auto"/>
        <w:jc w:val="both"/>
        <w:rPr>
          <w:rFonts w:ascii="Times New Roman" w:hAnsi="Times New Roman" w:cs="Times New Roman"/>
          <w:b/>
          <w:bCs/>
          <w:sz w:val="24"/>
          <w:szCs w:val="24"/>
          <w:lang w:val="es-PR"/>
        </w:rPr>
      </w:pPr>
      <w:r w:rsidRPr="007C4D98">
        <w:rPr>
          <w:rFonts w:ascii="Times New Roman" w:hAnsi="Times New Roman" w:cs="Times New Roman"/>
          <w:sz w:val="24"/>
          <w:szCs w:val="24"/>
          <w:lang w:val="es-PR"/>
        </w:rPr>
        <w:t xml:space="preserve">    </w:t>
      </w:r>
      <w:r w:rsidR="009B072D" w:rsidRPr="007C4D98">
        <w:rPr>
          <w:rFonts w:ascii="Times New Roman" w:hAnsi="Times New Roman" w:cs="Times New Roman"/>
          <w:sz w:val="24"/>
          <w:szCs w:val="24"/>
          <w:lang w:val="es-PR"/>
        </w:rPr>
        <w:t>Estas preocupaciones sobre la privacidad son reales e importantes.</w:t>
      </w:r>
      <w:r w:rsidRPr="007C4D98">
        <w:rPr>
          <w:rFonts w:ascii="Times New Roman" w:hAnsi="Times New Roman" w:cs="Times New Roman"/>
          <w:sz w:val="24"/>
          <w:szCs w:val="24"/>
          <w:lang w:val="es-PR"/>
        </w:rPr>
        <w:t xml:space="preserve"> </w:t>
      </w:r>
      <w:r w:rsidR="002F14C6" w:rsidRPr="007C4D98">
        <w:rPr>
          <w:rFonts w:ascii="Times New Roman" w:hAnsi="Times New Roman" w:cs="Times New Roman"/>
          <w:sz w:val="24"/>
          <w:szCs w:val="24"/>
          <w:lang w:val="es-PR"/>
        </w:rPr>
        <w:t>Según indicara OSHA en el NPRM, parte de la información recopilada</w:t>
      </w:r>
      <w:r w:rsidR="004C6702" w:rsidRPr="007C4D98">
        <w:rPr>
          <w:rFonts w:ascii="Times New Roman" w:hAnsi="Times New Roman" w:cs="Times New Roman"/>
          <w:sz w:val="24"/>
          <w:szCs w:val="24"/>
          <w:lang w:val="es-PR"/>
        </w:rPr>
        <w:t xml:space="preserve"> en los formularios OSHA 300 y OSHA 301</w:t>
      </w:r>
      <w:r w:rsidR="00B5553E" w:rsidRPr="007C4D98">
        <w:rPr>
          <w:rFonts w:ascii="Times New Roman" w:hAnsi="Times New Roman" w:cs="Times New Roman"/>
          <w:sz w:val="24"/>
          <w:szCs w:val="24"/>
          <w:lang w:val="es-PR"/>
        </w:rPr>
        <w:t xml:space="preserve"> podría ser sensitiva para los trabajadores</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B5553E" w:rsidRPr="007C4D98">
        <w:rPr>
          <w:rFonts w:ascii="Times New Roman" w:hAnsi="Times New Roman" w:cs="Times New Roman"/>
          <w:sz w:val="24"/>
          <w:szCs w:val="24"/>
          <w:lang w:val="es-PR"/>
        </w:rPr>
        <w:t>e.g.</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83</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FR</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en</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la</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pág</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36495</w:t>
      </w:r>
      <w:r w:rsidR="002C2F96" w:rsidRPr="007C4D98">
        <w:rPr>
          <w:rFonts w:ascii="Times New Roman" w:hAnsi="Times New Roman" w:cs="Times New Roman"/>
          <w:sz w:val="24"/>
          <w:szCs w:val="24"/>
          <w:lang w:val="es-PR"/>
        </w:rPr>
        <w:t>).</w:t>
      </w:r>
      <w:r w:rsidR="009B214E" w:rsidRPr="007C4D98">
        <w:rPr>
          <w:rFonts w:ascii="Times New Roman" w:hAnsi="Times New Roman" w:cs="Times New Roman"/>
          <w:sz w:val="24"/>
          <w:szCs w:val="24"/>
          <w:lang w:val="es-PR"/>
        </w:rPr>
        <w:t xml:space="preserve"> Por ejemplo, muchas de las preguntas en el formulario OSHA 301</w:t>
      </w:r>
      <w:r w:rsidR="00B5553E" w:rsidRPr="007C4D98">
        <w:rPr>
          <w:rFonts w:ascii="Times New Roman" w:hAnsi="Times New Roman" w:cs="Times New Roman"/>
          <w:sz w:val="24"/>
          <w:szCs w:val="24"/>
          <w:lang w:val="es-PR"/>
        </w:rPr>
        <w:t xml:space="preserve"> procuran respuestas que podrían contener información sensitiva sobre los trabajadores, incluyendo:</w:t>
      </w:r>
    </w:p>
    <w:p w:rsidR="0064637D" w:rsidRPr="007C4D98" w:rsidRDefault="00E537DF" w:rsidP="00916887">
      <w:pPr>
        <w:spacing w:after="0" w:line="240" w:lineRule="auto"/>
        <w:jc w:val="both"/>
        <w:rPr>
          <w:rFonts w:ascii="Times New Roman" w:hAnsi="Times New Roman" w:cs="Times New Roman"/>
          <w:b/>
          <w:bCs/>
          <w:sz w:val="24"/>
          <w:szCs w:val="24"/>
          <w:lang w:val="es-PR"/>
        </w:rPr>
      </w:pPr>
      <w:r w:rsidRPr="007C4D98">
        <w:rPr>
          <w:rFonts w:ascii="Times New Roman" w:hAnsi="Times New Roman" w:cs="Times New Roman"/>
          <w:sz w:val="24"/>
          <w:szCs w:val="24"/>
          <w:lang w:val="es-PR"/>
        </w:rPr>
        <w:t xml:space="preserve">     </w:t>
      </w:r>
      <w:r w:rsidR="00B5553E" w:rsidRPr="007C4D98">
        <w:rPr>
          <w:rFonts w:ascii="Times New Roman" w:hAnsi="Times New Roman" w:cs="Times New Roman"/>
          <w:sz w:val="24"/>
          <w:szCs w:val="24"/>
          <w:lang w:val="es-PR"/>
        </w:rPr>
        <w:t xml:space="preserve">¿Recibió tratamiento el empleado en una sala de emergencia? </w:t>
      </w:r>
    </w:p>
    <w:p w:rsidR="0064637D" w:rsidRPr="00AA0D3C" w:rsidRDefault="00E537DF" w:rsidP="00916887">
      <w:pPr>
        <w:spacing w:after="0" w:line="240" w:lineRule="auto"/>
        <w:jc w:val="both"/>
        <w:rPr>
          <w:rFonts w:ascii="Times New Roman" w:hAnsi="Times New Roman" w:cs="Times New Roman"/>
          <w:b/>
          <w:bCs/>
          <w:sz w:val="24"/>
          <w:szCs w:val="24"/>
          <w:lang w:val="es-PR"/>
        </w:rPr>
      </w:pPr>
      <w:r w:rsidRPr="00AA0D3C">
        <w:rPr>
          <w:rFonts w:ascii="Times New Roman" w:hAnsi="Times New Roman" w:cs="Times New Roman"/>
          <w:sz w:val="24"/>
          <w:szCs w:val="24"/>
          <w:lang w:val="es-PR"/>
        </w:rPr>
        <w:t xml:space="preserve">     </w:t>
      </w:r>
      <w:r w:rsidR="00B5553E" w:rsidRPr="00AA0D3C">
        <w:rPr>
          <w:rFonts w:ascii="Times New Roman" w:hAnsi="Times New Roman" w:cs="Times New Roman"/>
          <w:sz w:val="24"/>
          <w:szCs w:val="24"/>
          <w:lang w:val="es-PR"/>
        </w:rPr>
        <w:t>¿Fue hospitalizado el empleado</w:t>
      </w:r>
      <w:r w:rsidR="00AA0D3C" w:rsidRPr="00AA0D3C">
        <w:rPr>
          <w:rFonts w:ascii="Times New Roman" w:hAnsi="Times New Roman" w:cs="Times New Roman"/>
          <w:sz w:val="24"/>
          <w:szCs w:val="24"/>
          <w:lang w:val="es-PR"/>
        </w:rPr>
        <w:t xml:space="preserve"> de un día </w:t>
      </w:r>
      <w:r w:rsidR="00AA0D3C">
        <w:rPr>
          <w:rFonts w:ascii="Times New Roman" w:hAnsi="Times New Roman" w:cs="Times New Roman"/>
          <w:sz w:val="24"/>
          <w:szCs w:val="24"/>
          <w:lang w:val="es-PR"/>
        </w:rPr>
        <w:t>para el otro o internado</w:t>
      </w:r>
      <w:r w:rsidR="0064637D" w:rsidRPr="00AA0D3C">
        <w:rPr>
          <w:rFonts w:ascii="Times New Roman" w:hAnsi="Times New Roman" w:cs="Times New Roman"/>
          <w:sz w:val="24"/>
          <w:szCs w:val="24"/>
          <w:lang w:val="es-PR"/>
        </w:rPr>
        <w:t>?</w:t>
      </w:r>
    </w:p>
    <w:p w:rsidR="0064637D" w:rsidRPr="007C4D98" w:rsidRDefault="00E537DF" w:rsidP="00916887">
      <w:pPr>
        <w:spacing w:after="0" w:line="240" w:lineRule="auto"/>
        <w:jc w:val="both"/>
        <w:rPr>
          <w:rFonts w:ascii="Times New Roman" w:hAnsi="Times New Roman" w:cs="Times New Roman"/>
          <w:b/>
          <w:bCs/>
          <w:sz w:val="24"/>
          <w:szCs w:val="24"/>
          <w:lang w:val="es-PR"/>
        </w:rPr>
      </w:pPr>
      <w:r w:rsidRPr="00AA0D3C">
        <w:rPr>
          <w:rFonts w:ascii="Times New Roman" w:hAnsi="Times New Roman" w:cs="Times New Roman"/>
          <w:sz w:val="24"/>
          <w:szCs w:val="24"/>
          <w:lang w:val="es-PR"/>
        </w:rPr>
        <w:t xml:space="preserve">     </w:t>
      </w:r>
      <w:r w:rsidR="009B214E" w:rsidRPr="007C4D98">
        <w:rPr>
          <w:rFonts w:ascii="Times New Roman" w:hAnsi="Times New Roman" w:cs="Times New Roman"/>
          <w:sz w:val="24"/>
          <w:szCs w:val="24"/>
          <w:lang w:val="es-PR"/>
        </w:rPr>
        <w:t>Fecha de nacimiento.</w:t>
      </w:r>
    </w:p>
    <w:p w:rsidR="0064637D" w:rsidRPr="007C4D98" w:rsidRDefault="00E537DF" w:rsidP="00916887">
      <w:pPr>
        <w:spacing w:after="0" w:line="240" w:lineRule="auto"/>
        <w:jc w:val="both"/>
        <w:rPr>
          <w:rFonts w:ascii="Times New Roman" w:hAnsi="Times New Roman" w:cs="Times New Roman"/>
          <w:b/>
          <w:bCs/>
          <w:sz w:val="24"/>
          <w:szCs w:val="24"/>
          <w:lang w:val="es-PR"/>
        </w:rPr>
      </w:pPr>
      <w:r w:rsidRPr="007C4D98">
        <w:rPr>
          <w:rFonts w:ascii="Times New Roman" w:hAnsi="Times New Roman" w:cs="Times New Roman"/>
          <w:sz w:val="24"/>
          <w:szCs w:val="24"/>
          <w:lang w:val="es-PR"/>
        </w:rPr>
        <w:t xml:space="preserve">     </w:t>
      </w:r>
      <w:r w:rsidR="009B214E" w:rsidRPr="007C4D98">
        <w:rPr>
          <w:rFonts w:ascii="Times New Roman" w:hAnsi="Times New Roman" w:cs="Times New Roman"/>
          <w:sz w:val="24"/>
          <w:szCs w:val="24"/>
          <w:lang w:val="es-PR"/>
        </w:rPr>
        <w:t>Fecha de la lesión.</w:t>
      </w:r>
    </w:p>
    <w:p w:rsidR="0064637D" w:rsidRPr="007C4D98" w:rsidRDefault="00E537DF" w:rsidP="00916887">
      <w:pPr>
        <w:spacing w:after="0" w:line="240" w:lineRule="auto"/>
        <w:jc w:val="both"/>
        <w:rPr>
          <w:rFonts w:ascii="Times New Roman" w:hAnsi="Times New Roman" w:cs="Times New Roman"/>
          <w:b/>
          <w:bCs/>
          <w:sz w:val="24"/>
          <w:szCs w:val="24"/>
          <w:lang w:val="es-PR"/>
        </w:rPr>
      </w:pPr>
      <w:r w:rsidRPr="007C4D98">
        <w:rPr>
          <w:rFonts w:ascii="Times New Roman" w:hAnsi="Times New Roman" w:cs="Times New Roman"/>
          <w:sz w:val="24"/>
          <w:szCs w:val="24"/>
          <w:lang w:val="es-PR"/>
        </w:rPr>
        <w:t xml:space="preserve">     </w:t>
      </w:r>
      <w:r w:rsidR="00B5553E" w:rsidRPr="007C4D98">
        <w:rPr>
          <w:rFonts w:ascii="Times New Roman" w:hAnsi="Times New Roman" w:cs="Times New Roman"/>
          <w:sz w:val="24"/>
          <w:szCs w:val="24"/>
          <w:lang w:val="es-PR"/>
        </w:rPr>
        <w:t>¿</w:t>
      </w:r>
      <w:r w:rsidR="00BD2969" w:rsidRPr="007C4D98">
        <w:rPr>
          <w:rFonts w:ascii="Times New Roman" w:hAnsi="Times New Roman" w:cs="Times New Roman"/>
          <w:sz w:val="24"/>
          <w:szCs w:val="24"/>
          <w:lang w:val="es-PR"/>
        </w:rPr>
        <w:t xml:space="preserve">Qué estaba hacienda el empleado justo antes de que ocurriera el incidente? </w:t>
      </w:r>
      <w:r w:rsidR="00B5553E" w:rsidRPr="007C4D98">
        <w:rPr>
          <w:rFonts w:ascii="Times New Roman" w:hAnsi="Times New Roman" w:cs="Times New Roman"/>
          <w:sz w:val="24"/>
          <w:szCs w:val="24"/>
          <w:lang w:val="es-PR"/>
        </w:rPr>
        <w:t>Describir la actividad, así como las herramientas, equipo o material que el empleado estaba usando. Ser específico. Ejemplos:</w:t>
      </w:r>
      <w:r w:rsidR="00BD2969" w:rsidRPr="007C4D98">
        <w:rPr>
          <w:rFonts w:ascii="Times New Roman" w:hAnsi="Times New Roman" w:cs="Times New Roman"/>
          <w:sz w:val="24"/>
          <w:szCs w:val="24"/>
          <w:lang w:val="es-PR"/>
        </w:rPr>
        <w:t xml:space="preserve"> “trepar una </w:t>
      </w:r>
      <w:r w:rsidR="00AA0D3C" w:rsidRPr="007C4D98">
        <w:rPr>
          <w:rFonts w:ascii="Times New Roman" w:hAnsi="Times New Roman" w:cs="Times New Roman"/>
          <w:sz w:val="24"/>
          <w:szCs w:val="24"/>
          <w:lang w:val="es-PR"/>
        </w:rPr>
        <w:t>escala</w:t>
      </w:r>
      <w:r w:rsidR="00BD2969" w:rsidRPr="007C4D98">
        <w:rPr>
          <w:rFonts w:ascii="Times New Roman" w:hAnsi="Times New Roman" w:cs="Times New Roman"/>
          <w:sz w:val="24"/>
          <w:szCs w:val="24"/>
          <w:lang w:val="es-PR"/>
        </w:rPr>
        <w:t xml:space="preserve"> mientras se cargan materiales de techado”; “rociar cloro con un rociador de mano”;</w:t>
      </w:r>
      <w:r w:rsidR="00AA0D3C">
        <w:rPr>
          <w:rFonts w:ascii="Times New Roman" w:hAnsi="Times New Roman" w:cs="Times New Roman"/>
          <w:sz w:val="24"/>
          <w:szCs w:val="24"/>
          <w:lang w:val="es-PR"/>
        </w:rPr>
        <w:t xml:space="preserve"> “entrada diaria de datos con el teclado de una computadora.</w:t>
      </w:r>
      <w:r w:rsidR="00AA0D3C" w:rsidRPr="00AA0D3C">
        <w:rPr>
          <w:rFonts w:ascii="Times New Roman" w:hAnsi="Times New Roman" w:cs="Times New Roman"/>
          <w:sz w:val="24"/>
          <w:szCs w:val="24"/>
          <w:lang w:val="es-PR"/>
        </w:rPr>
        <w:t>”</w:t>
      </w:r>
    </w:p>
    <w:p w:rsidR="0064637D" w:rsidRPr="003E2611" w:rsidRDefault="00E537DF" w:rsidP="00AA0D3C">
      <w:pPr>
        <w:spacing w:after="0" w:line="240" w:lineRule="auto"/>
        <w:jc w:val="both"/>
        <w:rPr>
          <w:rFonts w:ascii="Times New Roman" w:hAnsi="Times New Roman" w:cs="Times New Roman"/>
          <w:b/>
          <w:bCs/>
          <w:sz w:val="24"/>
          <w:szCs w:val="24"/>
          <w:lang w:val="es-PR"/>
        </w:rPr>
      </w:pPr>
      <w:r w:rsidRPr="007C4D98">
        <w:rPr>
          <w:rFonts w:ascii="Times New Roman" w:hAnsi="Times New Roman" w:cs="Times New Roman"/>
          <w:sz w:val="24"/>
          <w:szCs w:val="24"/>
          <w:lang w:val="es-PR"/>
        </w:rPr>
        <w:t xml:space="preserve">     </w:t>
      </w:r>
      <w:r w:rsidR="00B5553E" w:rsidRPr="007C4D98">
        <w:rPr>
          <w:rFonts w:ascii="Times New Roman" w:hAnsi="Times New Roman" w:cs="Times New Roman"/>
          <w:sz w:val="24"/>
          <w:szCs w:val="24"/>
          <w:lang w:val="es-PR"/>
        </w:rPr>
        <w:t>¿</w:t>
      </w:r>
      <w:r w:rsidR="00BD2969" w:rsidRPr="007C4D98">
        <w:rPr>
          <w:rFonts w:ascii="Times New Roman" w:hAnsi="Times New Roman" w:cs="Times New Roman"/>
          <w:sz w:val="24"/>
          <w:szCs w:val="24"/>
          <w:lang w:val="es-PR"/>
        </w:rPr>
        <w:t>Qué sucedió?  Indicar cómo ocurrió la lesión.</w:t>
      </w:r>
      <w:r w:rsidRPr="007C4D98">
        <w:rPr>
          <w:rFonts w:ascii="Times New Roman" w:hAnsi="Times New Roman" w:cs="Times New Roman"/>
          <w:sz w:val="24"/>
          <w:szCs w:val="24"/>
          <w:lang w:val="es-PR"/>
        </w:rPr>
        <w:t xml:space="preserve"> </w:t>
      </w:r>
      <w:r w:rsidR="00FE44BD" w:rsidRPr="00AA0D3C">
        <w:rPr>
          <w:rFonts w:ascii="Times New Roman" w:hAnsi="Times New Roman" w:cs="Times New Roman"/>
          <w:sz w:val="24"/>
          <w:szCs w:val="24"/>
          <w:lang w:val="es-PR"/>
        </w:rPr>
        <w:t>Ejemplos:</w:t>
      </w:r>
      <w:r w:rsidRPr="00AA0D3C">
        <w:rPr>
          <w:rFonts w:ascii="Times New Roman" w:hAnsi="Times New Roman" w:cs="Times New Roman"/>
          <w:sz w:val="24"/>
          <w:szCs w:val="24"/>
          <w:lang w:val="es-PR"/>
        </w:rPr>
        <w:t xml:space="preserve"> </w:t>
      </w:r>
      <w:r w:rsidR="00AA0D3C" w:rsidRPr="00AA0D3C">
        <w:rPr>
          <w:rFonts w:ascii="Times New Roman" w:hAnsi="Times New Roman" w:cs="Times New Roman"/>
          <w:sz w:val="24"/>
          <w:szCs w:val="24"/>
          <w:lang w:val="es-PR"/>
        </w:rPr>
        <w:t>“Cuando la escala s</w:t>
      </w:r>
      <w:r w:rsidR="00AA0D3C">
        <w:rPr>
          <w:rFonts w:ascii="Times New Roman" w:hAnsi="Times New Roman" w:cs="Times New Roman"/>
          <w:sz w:val="24"/>
          <w:szCs w:val="24"/>
          <w:lang w:val="es-PR"/>
        </w:rPr>
        <w:t>e deslizó sobre el piso mojado, el trabajador cayó desde 20 pies”; “el trabajador estaba rociando cloro cuando una junta se rompió durante el reemplazo”; “el trabajador desarrolló malestar en la muñeca con el paso del tiempo.”</w:t>
      </w:r>
    </w:p>
    <w:p w:rsidR="0064637D" w:rsidRPr="007C4D98" w:rsidRDefault="00E537DF" w:rsidP="00137E11">
      <w:pPr>
        <w:spacing w:after="0" w:line="240" w:lineRule="auto"/>
        <w:jc w:val="both"/>
        <w:rPr>
          <w:rFonts w:ascii="Times New Roman" w:hAnsi="Times New Roman" w:cs="Times New Roman"/>
          <w:b/>
          <w:bCs/>
          <w:sz w:val="24"/>
          <w:szCs w:val="24"/>
          <w:lang w:val="es-PR"/>
        </w:rPr>
      </w:pPr>
      <w:r w:rsidRPr="00AA0D3C">
        <w:rPr>
          <w:rFonts w:ascii="Times New Roman" w:hAnsi="Times New Roman" w:cs="Times New Roman"/>
          <w:sz w:val="24"/>
          <w:szCs w:val="24"/>
          <w:lang w:val="es-PR"/>
        </w:rPr>
        <w:t xml:space="preserve">     </w:t>
      </w:r>
      <w:r w:rsidR="00B5553E" w:rsidRPr="007C4D98">
        <w:rPr>
          <w:rFonts w:ascii="Times New Roman" w:hAnsi="Times New Roman" w:cs="Times New Roman"/>
          <w:sz w:val="24"/>
          <w:szCs w:val="24"/>
          <w:lang w:val="es-PR"/>
        </w:rPr>
        <w:t>¿Cuál fue la lesión o enfermedad?</w:t>
      </w:r>
      <w:r w:rsidRPr="007C4D98">
        <w:rPr>
          <w:rFonts w:ascii="Times New Roman" w:hAnsi="Times New Roman" w:cs="Times New Roman"/>
          <w:sz w:val="24"/>
          <w:szCs w:val="24"/>
          <w:lang w:val="es-PR"/>
        </w:rPr>
        <w:t xml:space="preserve"> </w:t>
      </w:r>
      <w:r w:rsidR="00BD2969" w:rsidRPr="007C4D98">
        <w:rPr>
          <w:rFonts w:ascii="Times New Roman" w:hAnsi="Times New Roman" w:cs="Times New Roman"/>
          <w:sz w:val="24"/>
          <w:szCs w:val="24"/>
          <w:lang w:val="es-PR"/>
        </w:rPr>
        <w:t>Indicar la parte del cuerpo afectada y cómo se afectó; ser más específico que</w:t>
      </w:r>
      <w:r w:rsidR="00AA0D3C">
        <w:rPr>
          <w:rFonts w:ascii="Times New Roman" w:hAnsi="Times New Roman" w:cs="Times New Roman"/>
          <w:sz w:val="24"/>
          <w:szCs w:val="24"/>
          <w:lang w:val="es-PR"/>
        </w:rPr>
        <w:t xml:space="preserve"> “lastima</w:t>
      </w:r>
      <w:r w:rsidR="00137E11">
        <w:rPr>
          <w:rFonts w:ascii="Times New Roman" w:hAnsi="Times New Roman" w:cs="Times New Roman"/>
          <w:sz w:val="24"/>
          <w:szCs w:val="24"/>
          <w:lang w:val="es-PR"/>
        </w:rPr>
        <w:t>do</w:t>
      </w:r>
      <w:r w:rsidR="00AA0D3C">
        <w:rPr>
          <w:rFonts w:ascii="Times New Roman" w:hAnsi="Times New Roman" w:cs="Times New Roman"/>
          <w:sz w:val="24"/>
          <w:szCs w:val="24"/>
          <w:lang w:val="es-PR"/>
        </w:rPr>
        <w:t>”, “</w:t>
      </w:r>
      <w:r w:rsidR="00137E11">
        <w:rPr>
          <w:rFonts w:ascii="Times New Roman" w:hAnsi="Times New Roman" w:cs="Times New Roman"/>
          <w:sz w:val="24"/>
          <w:szCs w:val="24"/>
          <w:lang w:val="es-PR"/>
        </w:rPr>
        <w:t>a</w:t>
      </w:r>
      <w:r w:rsidR="00AA0D3C">
        <w:rPr>
          <w:rFonts w:ascii="Times New Roman" w:hAnsi="Times New Roman" w:cs="Times New Roman"/>
          <w:sz w:val="24"/>
          <w:szCs w:val="24"/>
          <w:lang w:val="es-PR"/>
        </w:rPr>
        <w:t>dolor</w:t>
      </w:r>
      <w:r w:rsidR="00137E11">
        <w:rPr>
          <w:rFonts w:ascii="Times New Roman" w:hAnsi="Times New Roman" w:cs="Times New Roman"/>
          <w:sz w:val="24"/>
          <w:szCs w:val="24"/>
          <w:lang w:val="es-PR"/>
        </w:rPr>
        <w:t>ido</w:t>
      </w:r>
      <w:r w:rsidR="00AA0D3C">
        <w:rPr>
          <w:rFonts w:ascii="Times New Roman" w:hAnsi="Times New Roman" w:cs="Times New Roman"/>
          <w:sz w:val="24"/>
          <w:szCs w:val="24"/>
          <w:lang w:val="es-PR"/>
        </w:rPr>
        <w:t>” o</w:t>
      </w:r>
      <w:r w:rsidR="00137E11">
        <w:rPr>
          <w:rFonts w:ascii="Times New Roman" w:hAnsi="Times New Roman" w:cs="Times New Roman"/>
          <w:sz w:val="24"/>
          <w:szCs w:val="24"/>
          <w:lang w:val="es-PR"/>
        </w:rPr>
        <w:t xml:space="preserve"> “irritado”.</w:t>
      </w:r>
      <w:r w:rsidRPr="007C4D98">
        <w:rPr>
          <w:rFonts w:ascii="Times New Roman" w:hAnsi="Times New Roman" w:cs="Times New Roman"/>
          <w:sz w:val="24"/>
          <w:szCs w:val="24"/>
          <w:lang w:val="es-PR"/>
        </w:rPr>
        <w:t xml:space="preserve"> </w:t>
      </w:r>
      <w:r w:rsidR="00B5553E" w:rsidRPr="007C4D98">
        <w:rPr>
          <w:rFonts w:ascii="Times New Roman" w:hAnsi="Times New Roman" w:cs="Times New Roman"/>
          <w:sz w:val="24"/>
          <w:szCs w:val="24"/>
          <w:lang w:val="es-PR"/>
        </w:rPr>
        <w:t>Ejemplos:</w:t>
      </w:r>
      <w:r w:rsidR="00137E11">
        <w:rPr>
          <w:rFonts w:ascii="Times New Roman" w:hAnsi="Times New Roman" w:cs="Times New Roman"/>
          <w:sz w:val="24"/>
          <w:szCs w:val="24"/>
          <w:lang w:val="es-PR"/>
        </w:rPr>
        <w:t xml:space="preserve"> “espalda tensa”; “quemadura química en la mano”; “síndrome del túnel </w:t>
      </w:r>
      <w:proofErr w:type="spellStart"/>
      <w:r w:rsidR="00137E11">
        <w:rPr>
          <w:rFonts w:ascii="Times New Roman" w:hAnsi="Times New Roman" w:cs="Times New Roman"/>
          <w:sz w:val="24"/>
          <w:szCs w:val="24"/>
          <w:lang w:val="es-PR"/>
        </w:rPr>
        <w:t>carpal</w:t>
      </w:r>
      <w:proofErr w:type="spellEnd"/>
      <w:r w:rsidR="00137E11">
        <w:rPr>
          <w:rFonts w:ascii="Times New Roman" w:hAnsi="Times New Roman" w:cs="Times New Roman"/>
          <w:sz w:val="24"/>
          <w:szCs w:val="24"/>
          <w:lang w:val="es-PR"/>
        </w:rPr>
        <w:t>”.</w:t>
      </w:r>
    </w:p>
    <w:p w:rsidR="0064637D" w:rsidRPr="007C4D98" w:rsidRDefault="00E537DF" w:rsidP="00916887">
      <w:pPr>
        <w:spacing w:after="0" w:line="240" w:lineRule="auto"/>
        <w:jc w:val="both"/>
        <w:rPr>
          <w:rFonts w:ascii="Times New Roman" w:hAnsi="Times New Roman" w:cs="Times New Roman"/>
          <w:b/>
          <w:bCs/>
          <w:sz w:val="24"/>
          <w:szCs w:val="24"/>
          <w:lang w:val="es-PR"/>
        </w:rPr>
      </w:pPr>
      <w:r w:rsidRPr="007C4D98">
        <w:rPr>
          <w:rFonts w:ascii="Times New Roman" w:hAnsi="Times New Roman" w:cs="Times New Roman"/>
          <w:sz w:val="24"/>
          <w:szCs w:val="24"/>
          <w:lang w:val="es-PR"/>
        </w:rPr>
        <w:t xml:space="preserve">     </w:t>
      </w:r>
      <w:r w:rsidR="00B5553E" w:rsidRPr="007C4D98">
        <w:rPr>
          <w:rFonts w:ascii="Times New Roman" w:hAnsi="Times New Roman" w:cs="Times New Roman"/>
          <w:sz w:val="24"/>
          <w:szCs w:val="24"/>
          <w:lang w:val="es-PR"/>
        </w:rPr>
        <w:t>¿Qué objeto o substancias directamente</w:t>
      </w:r>
      <w:r w:rsidRPr="007C4D98">
        <w:rPr>
          <w:rFonts w:ascii="Times New Roman" w:hAnsi="Times New Roman" w:cs="Times New Roman"/>
          <w:sz w:val="24"/>
          <w:szCs w:val="24"/>
          <w:lang w:val="es-PR"/>
        </w:rPr>
        <w:t xml:space="preserve"> </w:t>
      </w:r>
      <w:r w:rsidR="00FE44BD" w:rsidRPr="007C4D98">
        <w:rPr>
          <w:rFonts w:ascii="Times New Roman" w:hAnsi="Times New Roman" w:cs="Times New Roman"/>
          <w:sz w:val="24"/>
          <w:szCs w:val="24"/>
          <w:lang w:val="es-PR"/>
        </w:rPr>
        <w:t>lastimó al empleado? Ejemplos: “piso de concreto”; “cloro”;</w:t>
      </w:r>
      <w:r w:rsidR="00D10CF4">
        <w:rPr>
          <w:rFonts w:ascii="Times New Roman" w:hAnsi="Times New Roman" w:cs="Times New Roman"/>
          <w:sz w:val="24"/>
          <w:szCs w:val="24"/>
          <w:lang w:val="es-PR"/>
        </w:rPr>
        <w:t xml:space="preserve"> “sierra radial de brazo”.</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83</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FR</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en</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la</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pág</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36495</w:t>
      </w:r>
      <w:r w:rsidR="008F062A"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96</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0B3740" w:rsidRPr="007C4D98">
        <w:rPr>
          <w:rFonts w:ascii="Times New Roman" w:hAnsi="Times New Roman" w:cs="Times New Roman"/>
          <w:sz w:val="24"/>
          <w:szCs w:val="24"/>
          <w:lang w:val="es-PR"/>
        </w:rPr>
        <w:t>Algunos comentadores estuvieron en desacuerdo de que descripciones de lesiones como las anteriores sean sensitivas (e.g.,</w:t>
      </w:r>
      <w:r w:rsidRPr="007C4D98">
        <w:rPr>
          <w:rFonts w:ascii="Times New Roman" w:hAnsi="Times New Roman" w:cs="Times New Roman"/>
          <w:sz w:val="24"/>
          <w:szCs w:val="24"/>
          <w:lang w:val="es-PR"/>
        </w:rPr>
        <w:t xml:space="preserve"> </w:t>
      </w:r>
      <w:r w:rsidR="00BD0EFA" w:rsidRPr="007C4D98">
        <w:rPr>
          <w:rFonts w:ascii="Times New Roman" w:hAnsi="Times New Roman" w:cs="Times New Roman"/>
          <w:sz w:val="24"/>
          <w:szCs w:val="24"/>
          <w:lang w:val="es-PR"/>
        </w:rPr>
        <w:t>Documento ID</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2048</w:t>
      </w:r>
      <w:r w:rsidR="008F062A"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A</w:t>
      </w:r>
      <w:r w:rsidR="003653E5" w:rsidRPr="007C4D98">
        <w:rPr>
          <w:rFonts w:ascii="Times New Roman" w:hAnsi="Times New Roman" w:cs="Times New Roman"/>
          <w:sz w:val="24"/>
          <w:szCs w:val="24"/>
          <w:lang w:val="es-PR"/>
        </w:rPr>
        <w:t>1</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w:t>
      </w:r>
      <w:r w:rsidR="00F73DC0"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1978</w:t>
      </w:r>
      <w:r w:rsidR="008F062A"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A</w:t>
      </w:r>
      <w:r w:rsidR="003653E5" w:rsidRPr="007C4D98">
        <w:rPr>
          <w:rFonts w:ascii="Times New Roman" w:hAnsi="Times New Roman" w:cs="Times New Roman"/>
          <w:sz w:val="24"/>
          <w:szCs w:val="24"/>
          <w:lang w:val="es-PR"/>
        </w:rPr>
        <w:t>1</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w:t>
      </w:r>
      <w:r w:rsidR="00F73DC0"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2048</w:t>
      </w:r>
      <w:r w:rsidR="008F062A"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A</w:t>
      </w:r>
      <w:r w:rsidR="003653E5" w:rsidRPr="007C4D98">
        <w:rPr>
          <w:rFonts w:ascii="Times New Roman" w:hAnsi="Times New Roman" w:cs="Times New Roman"/>
          <w:sz w:val="24"/>
          <w:szCs w:val="24"/>
          <w:lang w:val="es-PR"/>
        </w:rPr>
        <w:t>1</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246EC" w:rsidRPr="007C4D98">
        <w:rPr>
          <w:rFonts w:ascii="Times New Roman" w:hAnsi="Times New Roman" w:cs="Times New Roman"/>
          <w:sz w:val="24"/>
          <w:szCs w:val="24"/>
          <w:lang w:val="es-PR"/>
        </w:rPr>
        <w:t xml:space="preserve">pero otros comentadores ofrecieron ejemplos adicionales de información </w:t>
      </w:r>
      <w:r w:rsidR="009B214E" w:rsidRPr="007C4D98">
        <w:rPr>
          <w:rFonts w:ascii="Times New Roman" w:hAnsi="Times New Roman" w:cs="Times New Roman"/>
          <w:sz w:val="24"/>
          <w:szCs w:val="24"/>
          <w:lang w:val="es-PR"/>
        </w:rPr>
        <w:t>sensitiva</w:t>
      </w:r>
      <w:r w:rsidR="003246EC" w:rsidRPr="007C4D98">
        <w:rPr>
          <w:rFonts w:ascii="Times New Roman" w:hAnsi="Times New Roman" w:cs="Times New Roman"/>
          <w:sz w:val="24"/>
          <w:szCs w:val="24"/>
          <w:lang w:val="es-PR"/>
        </w:rPr>
        <w:t xml:space="preserve"> que podría aparecer en el formulario OSHA 300 o en el OSHA 301, </w:t>
      </w:r>
      <w:r w:rsidR="009B214E" w:rsidRPr="007C4D98">
        <w:rPr>
          <w:rFonts w:ascii="Times New Roman" w:hAnsi="Times New Roman" w:cs="Times New Roman"/>
          <w:sz w:val="24"/>
          <w:szCs w:val="24"/>
          <w:lang w:val="es-PR"/>
        </w:rPr>
        <w:t xml:space="preserve">como haber contraído de un paciente alguna enfermedad infecciosa, haber sido atacado en el lugar de trabajo o haber sido diagnosticado con depresión o </w:t>
      </w:r>
      <w:r w:rsidR="00FE44BD" w:rsidRPr="007C4D98">
        <w:rPr>
          <w:rFonts w:ascii="Times New Roman" w:hAnsi="Times New Roman" w:cs="Times New Roman"/>
          <w:sz w:val="24"/>
          <w:szCs w:val="24"/>
          <w:lang w:val="es-PR"/>
        </w:rPr>
        <w:t xml:space="preserve">desorden de estrés </w:t>
      </w:r>
      <w:proofErr w:type="spellStart"/>
      <w:r w:rsidR="00FE44BD" w:rsidRPr="007C4D98">
        <w:rPr>
          <w:rFonts w:ascii="Times New Roman" w:hAnsi="Times New Roman" w:cs="Times New Roman"/>
          <w:sz w:val="24"/>
          <w:szCs w:val="24"/>
          <w:lang w:val="es-PR"/>
        </w:rPr>
        <w:t>post-traumático</w:t>
      </w:r>
      <w:proofErr w:type="spellEnd"/>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9B214E" w:rsidRPr="007C4D98">
        <w:rPr>
          <w:rFonts w:ascii="Times New Roman" w:hAnsi="Times New Roman" w:cs="Times New Roman"/>
          <w:sz w:val="24"/>
          <w:szCs w:val="24"/>
          <w:lang w:val="es-PR"/>
        </w:rPr>
        <w:t>e.g.,</w:t>
      </w:r>
      <w:r w:rsidRPr="007C4D98">
        <w:rPr>
          <w:rFonts w:ascii="Times New Roman" w:hAnsi="Times New Roman" w:cs="Times New Roman"/>
          <w:sz w:val="24"/>
          <w:szCs w:val="24"/>
          <w:lang w:val="es-PR"/>
        </w:rPr>
        <w:t xml:space="preserve"> </w:t>
      </w:r>
      <w:r w:rsidR="00BD0EFA" w:rsidRPr="007C4D98">
        <w:rPr>
          <w:rFonts w:ascii="Times New Roman" w:hAnsi="Times New Roman" w:cs="Times New Roman"/>
          <w:sz w:val="24"/>
          <w:szCs w:val="24"/>
          <w:lang w:val="es-PR"/>
        </w:rPr>
        <w:t>Documento ID</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2044</w:t>
      </w:r>
      <w:r w:rsidR="008F062A"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A</w:t>
      </w:r>
      <w:r w:rsidR="003653E5" w:rsidRPr="007C4D98">
        <w:rPr>
          <w:rFonts w:ascii="Times New Roman" w:hAnsi="Times New Roman" w:cs="Times New Roman"/>
          <w:sz w:val="24"/>
          <w:szCs w:val="24"/>
          <w:lang w:val="es-PR"/>
        </w:rPr>
        <w:t>1</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pp</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5</w:t>
      </w:r>
      <w:r w:rsidR="008F062A"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6</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0D1B14" w:rsidRPr="007C4D98">
        <w:rPr>
          <w:rFonts w:ascii="Times New Roman" w:hAnsi="Times New Roman" w:cs="Times New Roman"/>
          <w:sz w:val="24"/>
          <w:szCs w:val="24"/>
          <w:lang w:val="es-PR"/>
        </w:rPr>
        <w:t>citando el comentario anterior</w:t>
      </w:r>
      <w:r w:rsidR="002C2F96" w:rsidRPr="007C4D98">
        <w:rPr>
          <w:rFonts w:ascii="Times New Roman" w:hAnsi="Times New Roman" w:cs="Times New Roman"/>
          <w:sz w:val="24"/>
          <w:szCs w:val="24"/>
          <w:lang w:val="es-PR"/>
        </w:rPr>
        <w:t>)</w:t>
      </w:r>
      <w:r w:rsidR="00F73DC0"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2070</w:t>
      </w:r>
      <w:r w:rsidR="008F062A"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A</w:t>
      </w:r>
      <w:r w:rsidR="003653E5" w:rsidRPr="007C4D98">
        <w:rPr>
          <w:rFonts w:ascii="Times New Roman" w:hAnsi="Times New Roman" w:cs="Times New Roman"/>
          <w:sz w:val="24"/>
          <w:szCs w:val="24"/>
          <w:lang w:val="es-PR"/>
        </w:rPr>
        <w:t>1</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pp</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lastRenderedPageBreak/>
        <w:t>15</w:t>
      </w:r>
      <w:r w:rsidR="008F062A"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16</w:t>
      </w:r>
      <w:r w:rsidR="002C2F96" w:rsidRPr="007C4D98">
        <w:rPr>
          <w:rFonts w:ascii="Times New Roman" w:hAnsi="Times New Roman" w:cs="Times New Roman"/>
          <w:sz w:val="24"/>
          <w:szCs w:val="24"/>
          <w:lang w:val="es-PR"/>
        </w:rPr>
        <w:t>).</w:t>
      </w:r>
      <w:r w:rsidR="005F00F4" w:rsidRPr="007C4D98">
        <w:rPr>
          <w:rFonts w:ascii="Times New Roman" w:hAnsi="Times New Roman" w:cs="Times New Roman"/>
          <w:sz w:val="24"/>
          <w:szCs w:val="24"/>
          <w:lang w:val="es-PR"/>
        </w:rPr>
        <w:t xml:space="preserve"> Un comentador también mencionó que algunos expedientes podrían</w:t>
      </w:r>
      <w:r w:rsidR="00FF1001" w:rsidRPr="007C4D98">
        <w:rPr>
          <w:rFonts w:ascii="Times New Roman" w:hAnsi="Times New Roman" w:cs="Times New Roman"/>
          <w:sz w:val="24"/>
          <w:szCs w:val="24"/>
          <w:lang w:val="es-PR"/>
        </w:rPr>
        <w:t xml:space="preserve"> implicar la privacidad de personas que no son empleados, como los pacientes involucrados</w:t>
      </w:r>
      <w:r w:rsidRPr="007C4D98">
        <w:rPr>
          <w:rFonts w:ascii="Times New Roman" w:hAnsi="Times New Roman" w:cs="Times New Roman"/>
          <w:sz w:val="24"/>
          <w:szCs w:val="24"/>
          <w:lang w:val="es-PR"/>
        </w:rPr>
        <w:t xml:space="preserve"> </w:t>
      </w:r>
      <w:r w:rsidR="005611BB" w:rsidRPr="007C4D98">
        <w:rPr>
          <w:rFonts w:ascii="Times New Roman" w:hAnsi="Times New Roman" w:cs="Times New Roman"/>
          <w:sz w:val="24"/>
          <w:szCs w:val="24"/>
          <w:lang w:val="es-PR"/>
        </w:rPr>
        <w:t>en la incidencia de una lesión o enfermedad en el lugar de trabajo.</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BD0EFA" w:rsidRPr="007C4D98">
        <w:rPr>
          <w:rFonts w:ascii="Times New Roman" w:hAnsi="Times New Roman" w:cs="Times New Roman"/>
          <w:sz w:val="24"/>
          <w:szCs w:val="24"/>
          <w:lang w:val="es-PR"/>
        </w:rPr>
        <w:t>Documento ID</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1960</w:t>
      </w:r>
      <w:r w:rsidR="008F062A"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A</w:t>
      </w:r>
      <w:r w:rsidR="003653E5" w:rsidRPr="007C4D98">
        <w:rPr>
          <w:rFonts w:ascii="Times New Roman" w:hAnsi="Times New Roman" w:cs="Times New Roman"/>
          <w:sz w:val="24"/>
          <w:szCs w:val="24"/>
          <w:lang w:val="es-PR"/>
        </w:rPr>
        <w:t>1</w:t>
      </w:r>
      <w:r w:rsidR="002C2F96" w:rsidRPr="007C4D98">
        <w:rPr>
          <w:rFonts w:ascii="Times New Roman" w:hAnsi="Times New Roman" w:cs="Times New Roman"/>
          <w:sz w:val="24"/>
          <w:szCs w:val="24"/>
          <w:lang w:val="es-PR"/>
        </w:rPr>
        <w:t>).</w:t>
      </w:r>
    </w:p>
    <w:p w:rsidR="0064637D" w:rsidRPr="007C4D98" w:rsidRDefault="00E537DF" w:rsidP="00916887">
      <w:pPr>
        <w:spacing w:after="0" w:line="240" w:lineRule="auto"/>
        <w:jc w:val="both"/>
        <w:rPr>
          <w:rFonts w:ascii="Times New Roman" w:hAnsi="Times New Roman" w:cs="Times New Roman"/>
          <w:b/>
          <w:bCs/>
          <w:sz w:val="24"/>
          <w:szCs w:val="24"/>
          <w:lang w:val="es-PR"/>
        </w:rPr>
      </w:pPr>
      <w:r w:rsidRPr="007C4D98">
        <w:rPr>
          <w:rFonts w:ascii="Times New Roman" w:hAnsi="Times New Roman" w:cs="Times New Roman"/>
          <w:sz w:val="24"/>
          <w:szCs w:val="24"/>
          <w:lang w:val="es-PR"/>
        </w:rPr>
        <w:t xml:space="preserve">    </w:t>
      </w:r>
      <w:r w:rsidR="000D1B14" w:rsidRPr="007C4D98">
        <w:rPr>
          <w:rFonts w:ascii="Times New Roman" w:hAnsi="Times New Roman" w:cs="Times New Roman"/>
          <w:sz w:val="24"/>
          <w:szCs w:val="24"/>
          <w:lang w:val="es-PR"/>
        </w:rPr>
        <w:t>Otros comentadores estuvieron en desacuerdo con la determinación preliminar de OSHA de que los datos de los formularios OSHA 300 y OSHA 301 son sensitivos.</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0B3740" w:rsidRPr="007C4D98">
        <w:rPr>
          <w:rFonts w:ascii="Times New Roman" w:hAnsi="Times New Roman" w:cs="Times New Roman"/>
          <w:sz w:val="24"/>
          <w:szCs w:val="24"/>
          <w:lang w:val="es-PR"/>
        </w:rPr>
        <w:t>e.g.,</w:t>
      </w:r>
      <w:r w:rsidRPr="007C4D98">
        <w:rPr>
          <w:rFonts w:ascii="Times New Roman" w:hAnsi="Times New Roman" w:cs="Times New Roman"/>
          <w:sz w:val="24"/>
          <w:szCs w:val="24"/>
          <w:lang w:val="es-PR"/>
        </w:rPr>
        <w:t xml:space="preserve"> </w:t>
      </w:r>
      <w:r w:rsidR="00BD0EFA" w:rsidRPr="007C4D98">
        <w:rPr>
          <w:rFonts w:ascii="Times New Roman" w:hAnsi="Times New Roman" w:cs="Times New Roman"/>
          <w:sz w:val="24"/>
          <w:szCs w:val="24"/>
          <w:lang w:val="es-PR"/>
        </w:rPr>
        <w:t>Documento ID</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1961</w:t>
      </w:r>
      <w:r w:rsidR="008F062A"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A</w:t>
      </w:r>
      <w:r w:rsidR="003653E5" w:rsidRPr="007C4D98">
        <w:rPr>
          <w:rFonts w:ascii="Times New Roman" w:hAnsi="Times New Roman" w:cs="Times New Roman"/>
          <w:sz w:val="24"/>
          <w:szCs w:val="24"/>
          <w:lang w:val="es-PR"/>
        </w:rPr>
        <w:t>1</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w:t>
      </w:r>
      <w:r w:rsidR="00F73DC0"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2081</w:t>
      </w:r>
      <w:r w:rsidR="008F062A"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A</w:t>
      </w:r>
      <w:r w:rsidR="003653E5" w:rsidRPr="007C4D98">
        <w:rPr>
          <w:rFonts w:ascii="Times New Roman" w:hAnsi="Times New Roman" w:cs="Times New Roman"/>
          <w:sz w:val="24"/>
          <w:szCs w:val="24"/>
          <w:lang w:val="es-PR"/>
        </w:rPr>
        <w:t>2</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1</w:t>
      </w:r>
      <w:r w:rsidR="00F73DC0"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1984</w:t>
      </w:r>
      <w:r w:rsidR="008F062A"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A</w:t>
      </w:r>
      <w:r w:rsidR="003653E5" w:rsidRPr="007C4D98">
        <w:rPr>
          <w:rFonts w:ascii="Times New Roman" w:hAnsi="Times New Roman" w:cs="Times New Roman"/>
          <w:sz w:val="24"/>
          <w:szCs w:val="24"/>
          <w:lang w:val="es-PR"/>
        </w:rPr>
        <w:t>1</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w:t>
      </w:r>
      <w:r w:rsidR="00F73DC0"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1978</w:t>
      </w:r>
      <w:r w:rsidR="008F062A"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A</w:t>
      </w:r>
      <w:r w:rsidR="003653E5" w:rsidRPr="007C4D98">
        <w:rPr>
          <w:rFonts w:ascii="Times New Roman" w:hAnsi="Times New Roman" w:cs="Times New Roman"/>
          <w:sz w:val="24"/>
          <w:szCs w:val="24"/>
          <w:lang w:val="es-PR"/>
        </w:rPr>
        <w:t>1</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w:t>
      </w:r>
      <w:r w:rsidR="00F73DC0"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2017</w:t>
      </w:r>
      <w:r w:rsidR="008F062A"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A</w:t>
      </w:r>
      <w:r w:rsidR="003653E5" w:rsidRPr="007C4D98">
        <w:rPr>
          <w:rFonts w:ascii="Times New Roman" w:hAnsi="Times New Roman" w:cs="Times New Roman"/>
          <w:sz w:val="24"/>
          <w:szCs w:val="24"/>
          <w:lang w:val="es-PR"/>
        </w:rPr>
        <w:t>1</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3</w:t>
      </w:r>
      <w:r w:rsidR="002C2F96" w:rsidRPr="007C4D98">
        <w:rPr>
          <w:rFonts w:ascii="Times New Roman" w:hAnsi="Times New Roman" w:cs="Times New Roman"/>
          <w:sz w:val="24"/>
          <w:szCs w:val="24"/>
          <w:lang w:val="es-PR"/>
        </w:rPr>
        <w:t>).</w:t>
      </w:r>
      <w:r w:rsidR="000B3740" w:rsidRPr="007C4D98">
        <w:rPr>
          <w:rFonts w:ascii="Times New Roman" w:hAnsi="Times New Roman" w:cs="Times New Roman"/>
          <w:sz w:val="24"/>
          <w:szCs w:val="24"/>
          <w:lang w:val="es-PR"/>
        </w:rPr>
        <w:t xml:space="preserve"> Por ejemplo, un comentador sostuvo que información como la descripción de una lesión es fundamental para una investigación de OSHA y no es algo privado o privilegiado, </w:t>
      </w:r>
      <w:r w:rsidR="000D58EF">
        <w:rPr>
          <w:rFonts w:ascii="Times New Roman" w:hAnsi="Times New Roman" w:cs="Times New Roman"/>
          <w:sz w:val="24"/>
          <w:szCs w:val="24"/>
          <w:lang w:val="es-PR"/>
        </w:rPr>
        <w:t>como el asesoramiento médico</w:t>
      </w:r>
      <w:r w:rsidRPr="007C4D98">
        <w:rPr>
          <w:rFonts w:ascii="Times New Roman" w:hAnsi="Times New Roman" w:cs="Times New Roman"/>
          <w:sz w:val="24"/>
          <w:szCs w:val="24"/>
          <w:lang w:val="es-PR"/>
        </w:rPr>
        <w:t xml:space="preserve"> </w:t>
      </w:r>
      <w:r w:rsidR="00C3395A" w:rsidRPr="007C4D98">
        <w:rPr>
          <w:rFonts w:ascii="Times New Roman" w:hAnsi="Times New Roman" w:cs="Times New Roman"/>
          <w:sz w:val="24"/>
          <w:szCs w:val="24"/>
          <w:lang w:val="es-PR"/>
        </w:rPr>
        <w:t>u otras comunicaciones entre un paciente y su doctor.</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BD0EFA" w:rsidRPr="007C4D98">
        <w:rPr>
          <w:rFonts w:ascii="Times New Roman" w:hAnsi="Times New Roman" w:cs="Times New Roman"/>
          <w:sz w:val="24"/>
          <w:szCs w:val="24"/>
          <w:lang w:val="es-PR"/>
        </w:rPr>
        <w:t>Documento ID</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2017</w:t>
      </w:r>
      <w:r w:rsidR="008F062A"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A</w:t>
      </w:r>
      <w:r w:rsidR="003653E5" w:rsidRPr="007C4D98">
        <w:rPr>
          <w:rFonts w:ascii="Times New Roman" w:hAnsi="Times New Roman" w:cs="Times New Roman"/>
          <w:sz w:val="24"/>
          <w:szCs w:val="24"/>
          <w:lang w:val="es-PR"/>
        </w:rPr>
        <w:t>1</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3</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2A3CA5" w:rsidRPr="007C4D98">
        <w:rPr>
          <w:rFonts w:ascii="Times New Roman" w:hAnsi="Times New Roman" w:cs="Times New Roman"/>
          <w:sz w:val="24"/>
          <w:szCs w:val="24"/>
          <w:lang w:val="es-PR"/>
        </w:rPr>
        <w:t>OSHA</w:t>
      </w:r>
      <w:r w:rsidR="000B3740" w:rsidRPr="007C4D98">
        <w:rPr>
          <w:rFonts w:ascii="Times New Roman" w:hAnsi="Times New Roman" w:cs="Times New Roman"/>
          <w:sz w:val="24"/>
          <w:szCs w:val="24"/>
          <w:lang w:val="es-PR"/>
        </w:rPr>
        <w:t xml:space="preserve"> está de acuerdo en que no todos los datos de la OSHA 300 y OSHA 301 son siempre sensitivos, pero sostiene que algunos de los datos son sensitivos y continúan siendo sensitivos aún si no son legalmente privilegiados y aún si OSHA pretende continuar usando estos datos durante inspecciones en el sitio de trabajo.</w:t>
      </w:r>
    </w:p>
    <w:p w:rsidR="0064637D" w:rsidRPr="007C4D98" w:rsidRDefault="00E537DF" w:rsidP="00916887">
      <w:pPr>
        <w:spacing w:after="0" w:line="240" w:lineRule="auto"/>
        <w:jc w:val="both"/>
        <w:rPr>
          <w:rFonts w:ascii="Times New Roman" w:hAnsi="Times New Roman" w:cs="Times New Roman"/>
          <w:b/>
          <w:bCs/>
          <w:sz w:val="24"/>
          <w:szCs w:val="24"/>
          <w:lang w:val="es-PR"/>
        </w:rPr>
      </w:pPr>
      <w:r w:rsidRPr="007C4D98">
        <w:rPr>
          <w:rFonts w:ascii="Times New Roman" w:hAnsi="Times New Roman" w:cs="Times New Roman"/>
          <w:sz w:val="24"/>
          <w:szCs w:val="24"/>
          <w:lang w:val="es-PR"/>
        </w:rPr>
        <w:t xml:space="preserve">    </w:t>
      </w:r>
      <w:r w:rsidR="00BF3E09" w:rsidRPr="007C4D98">
        <w:rPr>
          <w:rFonts w:ascii="Times New Roman" w:hAnsi="Times New Roman" w:cs="Times New Roman"/>
          <w:sz w:val="24"/>
          <w:szCs w:val="24"/>
          <w:lang w:val="es-PR"/>
        </w:rPr>
        <w:t>Hubo comentadores que afirmaron que las preocupaciones de OSHA en torno a la privacidad son</w:t>
      </w:r>
      <w:r w:rsidR="008E53DD" w:rsidRPr="007C4D98">
        <w:rPr>
          <w:rFonts w:ascii="Times New Roman" w:hAnsi="Times New Roman" w:cs="Times New Roman"/>
          <w:sz w:val="24"/>
          <w:szCs w:val="24"/>
          <w:lang w:val="es-PR"/>
        </w:rPr>
        <w:t xml:space="preserve"> inverosímiles</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e</w:t>
      </w:r>
      <w:r w:rsidR="002C2F96"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g</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BD0EFA" w:rsidRPr="007C4D98">
        <w:rPr>
          <w:rFonts w:ascii="Times New Roman" w:hAnsi="Times New Roman" w:cs="Times New Roman"/>
          <w:sz w:val="24"/>
          <w:szCs w:val="24"/>
          <w:lang w:val="es-PR"/>
        </w:rPr>
        <w:t>Documento ID</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1976</w:t>
      </w:r>
      <w:r w:rsidR="008F062A"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A</w:t>
      </w:r>
      <w:r w:rsidR="003653E5" w:rsidRPr="007C4D98">
        <w:rPr>
          <w:rFonts w:ascii="Times New Roman" w:hAnsi="Times New Roman" w:cs="Times New Roman"/>
          <w:sz w:val="24"/>
          <w:szCs w:val="24"/>
          <w:lang w:val="es-PR"/>
        </w:rPr>
        <w:t>1</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pp</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w:t>
      </w:r>
      <w:r w:rsidR="008F062A"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3</w:t>
      </w:r>
      <w:r w:rsidR="00F73DC0"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1984</w:t>
      </w:r>
      <w:r w:rsidR="008F062A"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A</w:t>
      </w:r>
      <w:r w:rsidR="003653E5" w:rsidRPr="007C4D98">
        <w:rPr>
          <w:rFonts w:ascii="Times New Roman" w:hAnsi="Times New Roman" w:cs="Times New Roman"/>
          <w:sz w:val="24"/>
          <w:szCs w:val="24"/>
          <w:lang w:val="es-PR"/>
        </w:rPr>
        <w:t>1</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pp</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1</w:t>
      </w:r>
      <w:r w:rsidR="008F062A"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2</w:t>
      </w:r>
      <w:r w:rsidR="00F73DC0"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2022</w:t>
      </w:r>
      <w:r w:rsidR="008F062A"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A</w:t>
      </w:r>
      <w:r w:rsidR="003653E5" w:rsidRPr="007C4D98">
        <w:rPr>
          <w:rFonts w:ascii="Times New Roman" w:hAnsi="Times New Roman" w:cs="Times New Roman"/>
          <w:sz w:val="24"/>
          <w:szCs w:val="24"/>
          <w:lang w:val="es-PR"/>
        </w:rPr>
        <w:t>1</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3</w:t>
      </w:r>
      <w:r w:rsidR="00F73DC0"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2038</w:t>
      </w:r>
      <w:r w:rsidR="008F062A"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A</w:t>
      </w:r>
      <w:r w:rsidR="003653E5" w:rsidRPr="007C4D98">
        <w:rPr>
          <w:rFonts w:ascii="Times New Roman" w:hAnsi="Times New Roman" w:cs="Times New Roman"/>
          <w:sz w:val="24"/>
          <w:szCs w:val="24"/>
          <w:lang w:val="es-PR"/>
        </w:rPr>
        <w:t>1</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w:t>
      </w:r>
      <w:r w:rsidR="00F73DC0"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BD0EFA" w:rsidRPr="007C4D98">
        <w:rPr>
          <w:rFonts w:ascii="Times New Roman" w:hAnsi="Times New Roman" w:cs="Times New Roman"/>
          <w:sz w:val="24"/>
          <w:szCs w:val="24"/>
          <w:lang w:val="es-PR"/>
        </w:rPr>
        <w:t>Documento ID</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1978</w:t>
      </w:r>
      <w:r w:rsidR="008F062A"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A</w:t>
      </w:r>
      <w:r w:rsidR="003653E5" w:rsidRPr="007C4D98">
        <w:rPr>
          <w:rFonts w:ascii="Times New Roman" w:hAnsi="Times New Roman" w:cs="Times New Roman"/>
          <w:sz w:val="24"/>
          <w:szCs w:val="24"/>
          <w:lang w:val="es-PR"/>
        </w:rPr>
        <w:t>1</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w:t>
      </w:r>
      <w:r w:rsidR="00F73DC0"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2088</w:t>
      </w:r>
      <w:r w:rsidR="008F062A"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A</w:t>
      </w:r>
      <w:r w:rsidR="003653E5" w:rsidRPr="007C4D98">
        <w:rPr>
          <w:rFonts w:ascii="Times New Roman" w:hAnsi="Times New Roman" w:cs="Times New Roman"/>
          <w:sz w:val="24"/>
          <w:szCs w:val="24"/>
          <w:lang w:val="es-PR"/>
        </w:rPr>
        <w:t>1</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3</w:t>
      </w:r>
      <w:r w:rsidR="002C2F96" w:rsidRPr="007C4D98">
        <w:rPr>
          <w:rFonts w:ascii="Times New Roman" w:hAnsi="Times New Roman" w:cs="Times New Roman"/>
          <w:sz w:val="24"/>
          <w:szCs w:val="24"/>
          <w:lang w:val="es-PR"/>
        </w:rPr>
        <w:t>)</w:t>
      </w:r>
      <w:r w:rsidR="00BF3E09" w:rsidRPr="007C4D98">
        <w:rPr>
          <w:rFonts w:ascii="Times New Roman" w:hAnsi="Times New Roman" w:cs="Times New Roman"/>
          <w:sz w:val="24"/>
          <w:szCs w:val="24"/>
          <w:lang w:val="es-PR"/>
        </w:rPr>
        <w:t xml:space="preserve"> y no se aprecia la posibilidad real de la divulgación de información sensitiva de los trabajadores. El comentario (</w:t>
      </w:r>
      <w:r w:rsidR="002D46F3" w:rsidRPr="007C4D98">
        <w:rPr>
          <w:rFonts w:ascii="Times New Roman" w:hAnsi="Times New Roman" w:cs="Times New Roman"/>
          <w:sz w:val="24"/>
          <w:szCs w:val="24"/>
          <w:lang w:val="es-PR"/>
        </w:rPr>
        <w:t>y otros similares)</w:t>
      </w:r>
      <w:r w:rsidR="00C3395A" w:rsidRPr="007C4D98">
        <w:rPr>
          <w:rFonts w:ascii="Times New Roman" w:hAnsi="Times New Roman" w:cs="Times New Roman"/>
          <w:sz w:val="24"/>
          <w:szCs w:val="24"/>
          <w:lang w:val="es-PR"/>
        </w:rPr>
        <w:t xml:space="preserve"> de que “el riesgo a la privacidad de los trabajadores es muy mínima y probablemente no se materialice”</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BD0EFA" w:rsidRPr="007C4D98">
        <w:rPr>
          <w:rFonts w:ascii="Times New Roman" w:hAnsi="Times New Roman" w:cs="Times New Roman"/>
          <w:sz w:val="24"/>
          <w:szCs w:val="24"/>
          <w:lang w:val="es-PR"/>
        </w:rPr>
        <w:t>Documento ID</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2011</w:t>
      </w:r>
      <w:r w:rsidR="008F062A"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A</w:t>
      </w:r>
      <w:r w:rsidR="003653E5" w:rsidRPr="007C4D98">
        <w:rPr>
          <w:rFonts w:ascii="Times New Roman" w:hAnsi="Times New Roman" w:cs="Times New Roman"/>
          <w:sz w:val="24"/>
          <w:szCs w:val="24"/>
          <w:lang w:val="es-PR"/>
        </w:rPr>
        <w:t>1</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5</w:t>
      </w:r>
      <w:r w:rsidR="002C2F96" w:rsidRPr="007C4D98">
        <w:rPr>
          <w:rFonts w:ascii="Times New Roman" w:hAnsi="Times New Roman" w:cs="Times New Roman"/>
          <w:sz w:val="24"/>
          <w:szCs w:val="24"/>
          <w:lang w:val="es-PR"/>
        </w:rPr>
        <w:t>)</w:t>
      </w:r>
      <w:r w:rsidR="008E53DD" w:rsidRPr="007C4D98">
        <w:rPr>
          <w:rFonts w:ascii="Times New Roman" w:hAnsi="Times New Roman" w:cs="Times New Roman"/>
          <w:sz w:val="24"/>
          <w:szCs w:val="24"/>
          <w:lang w:val="es-PR"/>
        </w:rPr>
        <w:t xml:space="preserve"> subestima el riesgo a la privacidad de los trabajadores que la experiencia de OSHA ha demostrado, al tener que remover PII y otra información que pudiera reidentificar al trabajador enfermo o lesionado durante</w:t>
      </w:r>
      <w:r w:rsidR="00B5553E" w:rsidRPr="007C4D98">
        <w:rPr>
          <w:rFonts w:ascii="Times New Roman" w:hAnsi="Times New Roman" w:cs="Times New Roman"/>
          <w:sz w:val="24"/>
          <w:szCs w:val="24"/>
          <w:lang w:val="es-PR"/>
        </w:rPr>
        <w:t xml:space="preserve"> el escudriñamiento manual</w:t>
      </w:r>
      <w:r w:rsidRPr="007C4D98">
        <w:rPr>
          <w:rFonts w:ascii="Times New Roman" w:hAnsi="Times New Roman" w:cs="Times New Roman"/>
          <w:sz w:val="24"/>
          <w:szCs w:val="24"/>
          <w:lang w:val="es-PR"/>
        </w:rPr>
        <w:t xml:space="preserve"> </w:t>
      </w:r>
      <w:r w:rsidR="009B3A40" w:rsidRPr="007C4D98">
        <w:rPr>
          <w:rFonts w:ascii="Times New Roman" w:hAnsi="Times New Roman" w:cs="Times New Roman"/>
          <w:sz w:val="24"/>
          <w:szCs w:val="24"/>
          <w:lang w:val="es-PR"/>
        </w:rPr>
        <w:t>de los formularios</w:t>
      </w:r>
      <w:r w:rsidRPr="007C4D98">
        <w:rPr>
          <w:rFonts w:ascii="Times New Roman" w:hAnsi="Times New Roman" w:cs="Times New Roman"/>
          <w:sz w:val="24"/>
          <w:szCs w:val="24"/>
          <w:lang w:val="es-PR"/>
        </w:rPr>
        <w:t xml:space="preserve"> </w:t>
      </w:r>
      <w:r w:rsidR="000D58EF">
        <w:rPr>
          <w:rFonts w:ascii="Times New Roman" w:hAnsi="Times New Roman" w:cs="Times New Roman"/>
          <w:sz w:val="24"/>
          <w:szCs w:val="24"/>
          <w:lang w:val="es-PR"/>
        </w:rPr>
        <w:t>antes de la divulgación.</w:t>
      </w:r>
      <w:r w:rsidRPr="007C4D98">
        <w:rPr>
          <w:rFonts w:ascii="Times New Roman" w:hAnsi="Times New Roman" w:cs="Times New Roman"/>
          <w:sz w:val="24"/>
          <w:szCs w:val="24"/>
          <w:lang w:val="es-PR"/>
        </w:rPr>
        <w:t xml:space="preserve"> </w:t>
      </w:r>
      <w:r w:rsidR="00C3395A" w:rsidRPr="007C4D98">
        <w:rPr>
          <w:rFonts w:ascii="Times New Roman" w:hAnsi="Times New Roman" w:cs="Times New Roman"/>
          <w:sz w:val="24"/>
          <w:szCs w:val="24"/>
          <w:lang w:val="es-PR"/>
        </w:rPr>
        <w:t>Aunque muchos</w:t>
      </w:r>
      <w:r w:rsidR="00381866" w:rsidRPr="007C4D98">
        <w:rPr>
          <w:rFonts w:ascii="Times New Roman" w:hAnsi="Times New Roman" w:cs="Times New Roman"/>
          <w:sz w:val="24"/>
          <w:szCs w:val="24"/>
          <w:lang w:val="es-PR"/>
        </w:rPr>
        <w:t xml:space="preserve"> grupos defensores</w:t>
      </w:r>
      <w:r w:rsidRPr="007C4D98">
        <w:rPr>
          <w:rFonts w:ascii="Times New Roman" w:hAnsi="Times New Roman" w:cs="Times New Roman"/>
          <w:sz w:val="24"/>
          <w:szCs w:val="24"/>
          <w:lang w:val="es-PR"/>
        </w:rPr>
        <w:t xml:space="preserve"> </w:t>
      </w:r>
      <w:r w:rsidR="000D1B14" w:rsidRPr="007C4D98">
        <w:rPr>
          <w:rFonts w:ascii="Times New Roman" w:hAnsi="Times New Roman" w:cs="Times New Roman"/>
          <w:sz w:val="24"/>
          <w:szCs w:val="24"/>
          <w:lang w:val="es-PR"/>
        </w:rPr>
        <w:t>sometieron comentarios</w:t>
      </w:r>
      <w:r w:rsidR="00AE2E54" w:rsidRPr="007C4D98">
        <w:rPr>
          <w:rFonts w:ascii="Times New Roman" w:hAnsi="Times New Roman" w:cs="Times New Roman"/>
          <w:sz w:val="24"/>
          <w:szCs w:val="24"/>
          <w:lang w:val="es-PR"/>
        </w:rPr>
        <w:t xml:space="preserve"> similares, indicando que los datos de los </w:t>
      </w:r>
      <w:r w:rsidR="004C6702" w:rsidRPr="007C4D98">
        <w:rPr>
          <w:rFonts w:ascii="Times New Roman" w:hAnsi="Times New Roman" w:cs="Times New Roman"/>
          <w:sz w:val="24"/>
          <w:szCs w:val="24"/>
          <w:lang w:val="es-PR"/>
        </w:rPr>
        <w:t xml:space="preserve">formularios OSHA 300 y OSHA 301 </w:t>
      </w:r>
      <w:r w:rsidR="00AE2E54" w:rsidRPr="007C4D98">
        <w:rPr>
          <w:rFonts w:ascii="Times New Roman" w:hAnsi="Times New Roman" w:cs="Times New Roman"/>
          <w:sz w:val="24"/>
          <w:szCs w:val="24"/>
          <w:lang w:val="es-PR"/>
        </w:rPr>
        <w:t>son sensitivos</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e</w:t>
      </w:r>
      <w:r w:rsidR="002C2F96"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g</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BD0EFA" w:rsidRPr="007C4D98">
        <w:rPr>
          <w:rFonts w:ascii="Times New Roman" w:hAnsi="Times New Roman" w:cs="Times New Roman"/>
          <w:sz w:val="24"/>
          <w:szCs w:val="24"/>
          <w:lang w:val="es-PR"/>
        </w:rPr>
        <w:t>Documento ID</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1976</w:t>
      </w:r>
      <w:r w:rsidR="008F062A"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A</w:t>
      </w:r>
      <w:r w:rsidR="003653E5" w:rsidRPr="007C4D98">
        <w:rPr>
          <w:rFonts w:ascii="Times New Roman" w:hAnsi="Times New Roman" w:cs="Times New Roman"/>
          <w:sz w:val="24"/>
          <w:szCs w:val="24"/>
          <w:lang w:val="es-PR"/>
        </w:rPr>
        <w:t>1</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3</w:t>
      </w:r>
      <w:r w:rsidR="00F73DC0"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2058</w:t>
      </w:r>
      <w:r w:rsidR="008F062A"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A</w:t>
      </w:r>
      <w:r w:rsidR="003653E5" w:rsidRPr="007C4D98">
        <w:rPr>
          <w:rFonts w:ascii="Times New Roman" w:hAnsi="Times New Roman" w:cs="Times New Roman"/>
          <w:sz w:val="24"/>
          <w:szCs w:val="24"/>
          <w:lang w:val="es-PR"/>
        </w:rPr>
        <w:t>1</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w:t>
      </w:r>
      <w:r w:rsidR="00F73DC0"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2059</w:t>
      </w:r>
      <w:r w:rsidR="008F062A"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A</w:t>
      </w:r>
      <w:r w:rsidR="003653E5" w:rsidRPr="007C4D98">
        <w:rPr>
          <w:rFonts w:ascii="Times New Roman" w:hAnsi="Times New Roman" w:cs="Times New Roman"/>
          <w:sz w:val="24"/>
          <w:szCs w:val="24"/>
          <w:lang w:val="es-PR"/>
        </w:rPr>
        <w:t>1</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2</w:t>
      </w:r>
      <w:r w:rsidR="00F73DC0"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1976</w:t>
      </w:r>
      <w:r w:rsidR="008F062A"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A</w:t>
      </w:r>
      <w:r w:rsidR="003653E5" w:rsidRPr="007C4D98">
        <w:rPr>
          <w:rFonts w:ascii="Times New Roman" w:hAnsi="Times New Roman" w:cs="Times New Roman"/>
          <w:sz w:val="24"/>
          <w:szCs w:val="24"/>
          <w:lang w:val="es-PR"/>
        </w:rPr>
        <w:t>1</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3</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B5553E" w:rsidRPr="007C4D98">
        <w:rPr>
          <w:rFonts w:ascii="Times New Roman" w:hAnsi="Times New Roman" w:cs="Times New Roman"/>
          <w:sz w:val="24"/>
          <w:szCs w:val="24"/>
          <w:lang w:val="es-PR"/>
        </w:rPr>
        <w:t>ciudadanos privados y</w:t>
      </w:r>
      <w:r w:rsidR="00381866" w:rsidRPr="007C4D98">
        <w:rPr>
          <w:rFonts w:ascii="Times New Roman" w:hAnsi="Times New Roman" w:cs="Times New Roman"/>
          <w:sz w:val="24"/>
          <w:szCs w:val="24"/>
          <w:lang w:val="es-PR"/>
        </w:rPr>
        <w:t xml:space="preserve"> organizaciones defensoras de la salud</w:t>
      </w:r>
      <w:r w:rsidRPr="007C4D98">
        <w:rPr>
          <w:rFonts w:ascii="Times New Roman" w:hAnsi="Times New Roman" w:cs="Times New Roman"/>
          <w:sz w:val="24"/>
          <w:szCs w:val="24"/>
          <w:lang w:val="es-PR"/>
        </w:rPr>
        <w:t xml:space="preserve"> </w:t>
      </w:r>
      <w:r w:rsidR="003425B4" w:rsidRPr="007C4D98">
        <w:rPr>
          <w:rFonts w:ascii="Times New Roman" w:hAnsi="Times New Roman" w:cs="Times New Roman"/>
          <w:sz w:val="24"/>
          <w:szCs w:val="24"/>
          <w:lang w:val="es-PR"/>
        </w:rPr>
        <w:t xml:space="preserve">expresaron preocupación sobre la naturaleza sensitiva de los datos y enfatizaron la importancia de mantener la información sensitiva </w:t>
      </w:r>
      <w:r w:rsidR="007F6844" w:rsidRPr="007C4D98">
        <w:rPr>
          <w:rFonts w:ascii="Times New Roman" w:hAnsi="Times New Roman" w:cs="Times New Roman"/>
          <w:sz w:val="24"/>
          <w:szCs w:val="24"/>
          <w:lang w:val="es-PR"/>
        </w:rPr>
        <w:t>fuera del ojo público</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BF3E09" w:rsidRPr="007C4D98">
        <w:rPr>
          <w:rFonts w:ascii="Times New Roman" w:hAnsi="Times New Roman" w:cs="Times New Roman"/>
          <w:sz w:val="24"/>
          <w:szCs w:val="24"/>
          <w:lang w:val="es-PR"/>
        </w:rPr>
        <w:t>e.g.,</w:t>
      </w:r>
      <w:r w:rsidRPr="007C4D98">
        <w:rPr>
          <w:rFonts w:ascii="Times New Roman" w:hAnsi="Times New Roman" w:cs="Times New Roman"/>
          <w:sz w:val="24"/>
          <w:szCs w:val="24"/>
          <w:lang w:val="es-PR"/>
        </w:rPr>
        <w:t xml:space="preserve"> </w:t>
      </w:r>
      <w:r w:rsidR="00BD0EFA" w:rsidRPr="007C4D98">
        <w:rPr>
          <w:rFonts w:ascii="Times New Roman" w:hAnsi="Times New Roman" w:cs="Times New Roman"/>
          <w:sz w:val="24"/>
          <w:szCs w:val="24"/>
          <w:lang w:val="es-PR"/>
        </w:rPr>
        <w:t>Documento ID</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1938</w:t>
      </w:r>
      <w:r w:rsidR="00F73DC0"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1975</w:t>
      </w:r>
      <w:r w:rsidR="00F73DC0"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1979</w:t>
      </w:r>
      <w:r w:rsidR="00F73DC0"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2006</w:t>
      </w:r>
      <w:r w:rsidR="008F062A"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A</w:t>
      </w:r>
      <w:r w:rsidR="003653E5" w:rsidRPr="007C4D98">
        <w:rPr>
          <w:rFonts w:ascii="Times New Roman" w:hAnsi="Times New Roman" w:cs="Times New Roman"/>
          <w:sz w:val="24"/>
          <w:szCs w:val="24"/>
          <w:lang w:val="es-PR"/>
        </w:rPr>
        <w:t>1</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2A3CA5" w:rsidRPr="007C4D98">
        <w:rPr>
          <w:rFonts w:ascii="Times New Roman" w:hAnsi="Times New Roman" w:cs="Times New Roman"/>
          <w:sz w:val="24"/>
          <w:szCs w:val="24"/>
          <w:lang w:val="es-PR"/>
        </w:rPr>
        <w:t>OSHA</w:t>
      </w:r>
      <w:r w:rsidR="00257621" w:rsidRPr="007C4D98">
        <w:rPr>
          <w:rFonts w:ascii="Times New Roman" w:hAnsi="Times New Roman" w:cs="Times New Roman"/>
          <w:sz w:val="24"/>
          <w:szCs w:val="24"/>
          <w:lang w:val="es-PR"/>
        </w:rPr>
        <w:t xml:space="preserve"> está de acuerdo con los comentadores posteriores en cuanto a que la información </w:t>
      </w:r>
      <w:r w:rsidR="00037D52" w:rsidRPr="007C4D98">
        <w:rPr>
          <w:rFonts w:ascii="Times New Roman" w:hAnsi="Times New Roman" w:cs="Times New Roman"/>
          <w:sz w:val="24"/>
          <w:szCs w:val="24"/>
          <w:lang w:val="es-PR"/>
        </w:rPr>
        <w:t>sensitiva</w:t>
      </w:r>
      <w:r w:rsidR="00257621" w:rsidRPr="007C4D98">
        <w:rPr>
          <w:rFonts w:ascii="Times New Roman" w:hAnsi="Times New Roman" w:cs="Times New Roman"/>
          <w:sz w:val="24"/>
          <w:szCs w:val="24"/>
          <w:lang w:val="es-PR"/>
        </w:rPr>
        <w:t xml:space="preserve"> puede incluirse en los datos de estos formularios y debería protegerse contra la divulgación pública.</w:t>
      </w:r>
    </w:p>
    <w:p w:rsidR="0064637D" w:rsidRPr="007C4D98" w:rsidRDefault="00E537DF" w:rsidP="00916887">
      <w:pPr>
        <w:spacing w:after="0" w:line="240" w:lineRule="auto"/>
        <w:jc w:val="both"/>
        <w:rPr>
          <w:rFonts w:ascii="Times New Roman" w:hAnsi="Times New Roman" w:cs="Times New Roman"/>
          <w:b/>
          <w:bCs/>
          <w:sz w:val="24"/>
          <w:szCs w:val="24"/>
          <w:lang w:val="es-PR"/>
        </w:rPr>
      </w:pPr>
      <w:r w:rsidRPr="007C4D98">
        <w:rPr>
          <w:rFonts w:ascii="Times New Roman" w:hAnsi="Times New Roman" w:cs="Times New Roman"/>
          <w:sz w:val="24"/>
          <w:szCs w:val="24"/>
          <w:lang w:val="es-PR"/>
        </w:rPr>
        <w:t xml:space="preserve">    </w:t>
      </w:r>
      <w:r w:rsidR="005611BB" w:rsidRPr="007C4D98">
        <w:rPr>
          <w:rFonts w:ascii="Times New Roman" w:hAnsi="Times New Roman" w:cs="Times New Roman"/>
          <w:sz w:val="24"/>
          <w:szCs w:val="24"/>
          <w:lang w:val="es-PR"/>
        </w:rPr>
        <w:t xml:space="preserve">Más aún, muchos de aquellos que toman la postura de que las preocupaciones de privacidad en torno a los </w:t>
      </w:r>
      <w:r w:rsidR="000856AF" w:rsidRPr="007C4D98">
        <w:rPr>
          <w:rFonts w:ascii="Times New Roman" w:hAnsi="Times New Roman" w:cs="Times New Roman"/>
          <w:sz w:val="24"/>
          <w:szCs w:val="24"/>
          <w:lang w:val="es-PR"/>
        </w:rPr>
        <w:t>datos</w:t>
      </w:r>
      <w:r w:rsidR="00381866" w:rsidRPr="007C4D98">
        <w:rPr>
          <w:rFonts w:ascii="Times New Roman" w:hAnsi="Times New Roman" w:cs="Times New Roman"/>
          <w:sz w:val="24"/>
          <w:szCs w:val="24"/>
          <w:lang w:val="es-PR"/>
        </w:rPr>
        <w:t xml:space="preserve"> fueron exagerados</w:t>
      </w:r>
      <w:r w:rsidR="005611BB" w:rsidRPr="007C4D98">
        <w:rPr>
          <w:rFonts w:ascii="Times New Roman" w:hAnsi="Times New Roman" w:cs="Times New Roman"/>
          <w:sz w:val="24"/>
          <w:szCs w:val="24"/>
          <w:lang w:val="es-PR"/>
        </w:rPr>
        <w:t xml:space="preserve">, expresaron su confianza de que OSHA podría garantizar la protección de cualquier PII contenida en los datos, una confianza que OSHA no comparte. </w:t>
      </w:r>
      <w:r w:rsidR="002C2F96" w:rsidRPr="007C4D98">
        <w:rPr>
          <w:rFonts w:ascii="Times New Roman" w:hAnsi="Times New Roman" w:cs="Times New Roman"/>
          <w:sz w:val="24"/>
          <w:szCs w:val="24"/>
          <w:lang w:val="es-PR"/>
        </w:rPr>
        <w:t>(</w:t>
      </w:r>
      <w:r w:rsidR="00BF3E09" w:rsidRPr="007C4D98">
        <w:rPr>
          <w:rFonts w:ascii="Times New Roman" w:hAnsi="Times New Roman" w:cs="Times New Roman"/>
          <w:sz w:val="24"/>
          <w:szCs w:val="24"/>
          <w:lang w:val="es-PR"/>
        </w:rPr>
        <w:t>e.g.,</w:t>
      </w:r>
      <w:r w:rsidRPr="007C4D98">
        <w:rPr>
          <w:rFonts w:ascii="Times New Roman" w:hAnsi="Times New Roman" w:cs="Times New Roman"/>
          <w:sz w:val="24"/>
          <w:szCs w:val="24"/>
          <w:lang w:val="es-PR"/>
        </w:rPr>
        <w:t xml:space="preserve"> </w:t>
      </w:r>
      <w:r w:rsidR="00BD0EFA" w:rsidRPr="007C4D98">
        <w:rPr>
          <w:rFonts w:ascii="Times New Roman" w:hAnsi="Times New Roman" w:cs="Times New Roman"/>
          <w:sz w:val="24"/>
          <w:szCs w:val="24"/>
          <w:lang w:val="es-PR"/>
        </w:rPr>
        <w:t>Documento ID</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2031</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6846C9" w:rsidRPr="007C4D98">
        <w:rPr>
          <w:rFonts w:ascii="Times New Roman" w:hAnsi="Times New Roman" w:cs="Times New Roman"/>
          <w:sz w:val="24"/>
          <w:szCs w:val="24"/>
          <w:lang w:val="es-PR"/>
        </w:rPr>
        <w:t xml:space="preserve">“Las disposiciones de 2016 claramente indican que ninguna información que pudiera identificar trabajadores individuales debe informarse. Si tal información se sometiera accidentalmente, OSHA hizo claro que nunca se divulgaría al público.”); </w:t>
      </w:r>
      <w:r w:rsidR="003653E5" w:rsidRPr="007C4D98">
        <w:rPr>
          <w:rFonts w:ascii="Times New Roman" w:hAnsi="Times New Roman" w:cs="Times New Roman"/>
          <w:sz w:val="24"/>
          <w:szCs w:val="24"/>
          <w:lang w:val="es-PR"/>
        </w:rPr>
        <w:t>2038</w:t>
      </w:r>
      <w:r w:rsidR="008F062A"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A</w:t>
      </w:r>
      <w:r w:rsidR="003653E5" w:rsidRPr="007C4D98">
        <w:rPr>
          <w:rFonts w:ascii="Times New Roman" w:hAnsi="Times New Roman" w:cs="Times New Roman"/>
          <w:sz w:val="24"/>
          <w:szCs w:val="24"/>
          <w:lang w:val="es-PR"/>
        </w:rPr>
        <w:t>1</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5611BB" w:rsidRPr="007C4D98">
        <w:rPr>
          <w:rFonts w:ascii="Times New Roman" w:hAnsi="Times New Roman" w:cs="Times New Roman"/>
          <w:sz w:val="24"/>
          <w:szCs w:val="24"/>
          <w:lang w:val="es-PR"/>
        </w:rPr>
        <w:t xml:space="preserve">“Las disposiciones de 2016 claramente indican que ninguna información vinculada a cualquier trabajador individual </w:t>
      </w:r>
      <w:r w:rsidR="000036D0" w:rsidRPr="007C4D98">
        <w:rPr>
          <w:rFonts w:ascii="Times New Roman" w:hAnsi="Times New Roman" w:cs="Times New Roman"/>
          <w:sz w:val="24"/>
          <w:szCs w:val="24"/>
          <w:lang w:val="es-PR"/>
        </w:rPr>
        <w:t>debe reportarse.</w:t>
      </w:r>
      <w:r w:rsidRPr="007C4D98">
        <w:rPr>
          <w:rFonts w:ascii="Times New Roman" w:hAnsi="Times New Roman" w:cs="Times New Roman"/>
          <w:sz w:val="24"/>
          <w:szCs w:val="24"/>
          <w:lang w:val="es-PR"/>
        </w:rPr>
        <w:t xml:space="preserve"> </w:t>
      </w:r>
      <w:r w:rsidR="005611BB" w:rsidRPr="007C4D98">
        <w:rPr>
          <w:rFonts w:ascii="Times New Roman" w:hAnsi="Times New Roman" w:cs="Times New Roman"/>
          <w:sz w:val="24"/>
          <w:szCs w:val="24"/>
          <w:lang w:val="es-PR"/>
        </w:rPr>
        <w:t xml:space="preserve">Si tal información se sometiera inadvertidamente, </w:t>
      </w:r>
      <w:r w:rsidR="002A3CA5" w:rsidRPr="007C4D98">
        <w:rPr>
          <w:rFonts w:ascii="Times New Roman" w:hAnsi="Times New Roman" w:cs="Times New Roman"/>
          <w:sz w:val="24"/>
          <w:szCs w:val="24"/>
          <w:lang w:val="es-PR"/>
        </w:rPr>
        <w:t>OSHA</w:t>
      </w:r>
      <w:r w:rsidR="005F3D84" w:rsidRPr="007C4D98">
        <w:rPr>
          <w:rFonts w:ascii="Times New Roman" w:hAnsi="Times New Roman" w:cs="Times New Roman"/>
          <w:sz w:val="24"/>
          <w:szCs w:val="24"/>
          <w:lang w:val="es-PR"/>
        </w:rPr>
        <w:t xml:space="preserve"> nos garantizó [sic] que nunca sería divulgada al público.”)).</w:t>
      </w:r>
    </w:p>
    <w:p w:rsidR="0064637D" w:rsidRPr="007C4D98" w:rsidRDefault="00E537DF" w:rsidP="00916887">
      <w:pPr>
        <w:spacing w:after="0" w:line="240" w:lineRule="auto"/>
        <w:jc w:val="both"/>
        <w:rPr>
          <w:rFonts w:ascii="Times New Roman" w:hAnsi="Times New Roman" w:cs="Times New Roman"/>
          <w:b/>
          <w:bCs/>
          <w:sz w:val="24"/>
          <w:szCs w:val="24"/>
          <w:lang w:val="es-PR"/>
        </w:rPr>
      </w:pPr>
      <w:r w:rsidRPr="007C4D98">
        <w:rPr>
          <w:rFonts w:ascii="Times New Roman" w:hAnsi="Times New Roman" w:cs="Times New Roman"/>
          <w:sz w:val="24"/>
          <w:szCs w:val="24"/>
          <w:lang w:val="es-PR"/>
        </w:rPr>
        <w:t xml:space="preserve">    </w:t>
      </w:r>
      <w:r w:rsidR="00257621" w:rsidRPr="007C4D98">
        <w:rPr>
          <w:rFonts w:ascii="Times New Roman" w:hAnsi="Times New Roman" w:cs="Times New Roman"/>
          <w:sz w:val="24"/>
          <w:szCs w:val="24"/>
          <w:lang w:val="es-PR"/>
        </w:rPr>
        <w:t>Es cierto, según mencionaron algunos comentadores, que OSHA consider</w:t>
      </w:r>
      <w:r w:rsidR="005611BB" w:rsidRPr="007C4D98">
        <w:rPr>
          <w:rFonts w:ascii="Times New Roman" w:hAnsi="Times New Roman" w:cs="Times New Roman"/>
          <w:sz w:val="24"/>
          <w:szCs w:val="24"/>
          <w:lang w:val="es-PR"/>
        </w:rPr>
        <w:t>ó</w:t>
      </w:r>
      <w:r w:rsidR="00257621" w:rsidRPr="007C4D98">
        <w:rPr>
          <w:rFonts w:ascii="Times New Roman" w:hAnsi="Times New Roman" w:cs="Times New Roman"/>
          <w:sz w:val="24"/>
          <w:szCs w:val="24"/>
          <w:lang w:val="es-PR"/>
        </w:rPr>
        <w:t xml:space="preserve"> el asunto de la privacidad de los trabajadores en la regla final de 2016 </w:t>
      </w:r>
      <w:r w:rsidR="005611BB" w:rsidRPr="007C4D98">
        <w:rPr>
          <w:rFonts w:ascii="Times New Roman" w:hAnsi="Times New Roman" w:cs="Times New Roman"/>
          <w:sz w:val="24"/>
          <w:szCs w:val="24"/>
          <w:lang w:val="es-PR"/>
        </w:rPr>
        <w:t>e incluyó protecciones para reducir la posibilidad de que la información sensitiva se hiciera pública,</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BD0EFA" w:rsidRPr="007C4D98">
        <w:rPr>
          <w:rFonts w:ascii="Times New Roman" w:hAnsi="Times New Roman" w:cs="Times New Roman"/>
          <w:sz w:val="24"/>
          <w:szCs w:val="24"/>
          <w:lang w:val="es-PR"/>
        </w:rPr>
        <w:t>Documento ID</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2028</w:t>
      </w:r>
      <w:r w:rsidR="008F062A"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A</w:t>
      </w:r>
      <w:r w:rsidR="003653E5" w:rsidRPr="007C4D98">
        <w:rPr>
          <w:rFonts w:ascii="Times New Roman" w:hAnsi="Times New Roman" w:cs="Times New Roman"/>
          <w:sz w:val="24"/>
          <w:szCs w:val="24"/>
          <w:lang w:val="es-PR"/>
        </w:rPr>
        <w:t>1</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6</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w:t>
      </w:r>
      <w:r w:rsidR="005611BB" w:rsidRPr="007C4D98">
        <w:rPr>
          <w:rFonts w:ascii="Times New Roman" w:hAnsi="Times New Roman" w:cs="Times New Roman"/>
          <w:sz w:val="24"/>
          <w:szCs w:val="24"/>
          <w:lang w:val="es-PR"/>
        </w:rPr>
        <w:t xml:space="preserve"> pero OSHA ya no visualiza tales protecciones como suficientes. OSHA mencionó en 2016, por ejemplo, que</w:t>
      </w:r>
      <w:r w:rsidR="00FE44BD" w:rsidRPr="007C4D98">
        <w:rPr>
          <w:rFonts w:ascii="Times New Roman" w:hAnsi="Times New Roman" w:cs="Times New Roman"/>
          <w:sz w:val="24"/>
          <w:szCs w:val="24"/>
          <w:lang w:val="es-PR"/>
        </w:rPr>
        <w:t xml:space="preserve"> “consistente con FOIA, la agencia no pretende</w:t>
      </w:r>
      <w:r w:rsidR="00457F27" w:rsidRPr="007C4D98">
        <w:rPr>
          <w:rFonts w:ascii="Times New Roman" w:hAnsi="Times New Roman" w:cs="Times New Roman"/>
          <w:sz w:val="24"/>
          <w:szCs w:val="24"/>
          <w:lang w:val="es-PR"/>
        </w:rPr>
        <w:t xml:space="preserve"> desplegar</w:t>
      </w:r>
      <w:r w:rsidRPr="007C4D98">
        <w:rPr>
          <w:rFonts w:ascii="Times New Roman" w:hAnsi="Times New Roman" w:cs="Times New Roman"/>
          <w:sz w:val="24"/>
          <w:szCs w:val="24"/>
          <w:lang w:val="es-PR"/>
        </w:rPr>
        <w:t xml:space="preserve"> </w:t>
      </w:r>
      <w:r w:rsidR="00FE44BD" w:rsidRPr="007C4D98">
        <w:rPr>
          <w:rFonts w:ascii="Times New Roman" w:hAnsi="Times New Roman" w:cs="Times New Roman"/>
          <w:sz w:val="24"/>
          <w:szCs w:val="24"/>
          <w:lang w:val="es-PR"/>
        </w:rPr>
        <w:t xml:space="preserve">información de identificación personal </w:t>
      </w:r>
      <w:r w:rsidR="00457F27" w:rsidRPr="007C4D98">
        <w:rPr>
          <w:rFonts w:ascii="Times New Roman" w:hAnsi="Times New Roman" w:cs="Times New Roman"/>
          <w:sz w:val="24"/>
          <w:szCs w:val="24"/>
          <w:lang w:val="es-PR"/>
        </w:rPr>
        <w:t>en su página en Internet.”</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81</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FR</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en</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la</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pág</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29659</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BF3E09" w:rsidRPr="007C4D98">
        <w:rPr>
          <w:rFonts w:ascii="Times New Roman" w:hAnsi="Times New Roman" w:cs="Times New Roman"/>
          <w:sz w:val="24"/>
          <w:szCs w:val="24"/>
          <w:lang w:val="es-PR"/>
        </w:rPr>
        <w:t>énfasis añadido</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5F3D84" w:rsidRPr="007C4D98">
        <w:rPr>
          <w:rFonts w:ascii="Times New Roman" w:hAnsi="Times New Roman" w:cs="Times New Roman"/>
          <w:sz w:val="24"/>
          <w:szCs w:val="24"/>
          <w:lang w:val="es-PR"/>
        </w:rPr>
        <w:t>Sin embargo, OSHA no garantizó ni ha garantizado que no se divulgará PII.</w:t>
      </w:r>
      <w:r w:rsidRPr="007C4D98">
        <w:rPr>
          <w:rFonts w:ascii="Times New Roman" w:hAnsi="Times New Roman" w:cs="Times New Roman"/>
          <w:sz w:val="24"/>
          <w:szCs w:val="24"/>
          <w:lang w:val="es-PR"/>
        </w:rPr>
        <w:t xml:space="preserve"> </w:t>
      </w:r>
      <w:r w:rsidR="00752F85" w:rsidRPr="007C4D98">
        <w:rPr>
          <w:rFonts w:ascii="Times New Roman" w:hAnsi="Times New Roman" w:cs="Times New Roman"/>
          <w:sz w:val="24"/>
          <w:szCs w:val="24"/>
          <w:lang w:val="es-PR"/>
        </w:rPr>
        <w:t>De hecho,</w:t>
      </w:r>
      <w:r w:rsidRPr="007C4D98">
        <w:rPr>
          <w:rFonts w:ascii="Times New Roman" w:hAnsi="Times New Roman" w:cs="Times New Roman"/>
          <w:sz w:val="24"/>
          <w:szCs w:val="24"/>
          <w:lang w:val="es-PR"/>
        </w:rPr>
        <w:t xml:space="preserve"> </w:t>
      </w:r>
      <w:r w:rsidR="002A3CA5" w:rsidRPr="007C4D98">
        <w:rPr>
          <w:rFonts w:ascii="Times New Roman" w:hAnsi="Times New Roman" w:cs="Times New Roman"/>
          <w:sz w:val="24"/>
          <w:szCs w:val="24"/>
          <w:lang w:val="es-PR"/>
        </w:rPr>
        <w:t>OSHA</w:t>
      </w:r>
      <w:r w:rsidR="00752F85" w:rsidRPr="007C4D98">
        <w:rPr>
          <w:rFonts w:ascii="Times New Roman" w:hAnsi="Times New Roman" w:cs="Times New Roman"/>
          <w:sz w:val="24"/>
          <w:szCs w:val="24"/>
          <w:lang w:val="es-PR"/>
        </w:rPr>
        <w:t xml:space="preserve"> reconoció en 2016 que los formularios OSHA 300 y OSHA</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301</w:t>
      </w:r>
      <w:r w:rsidR="00752F85" w:rsidRPr="007C4D98">
        <w:rPr>
          <w:rFonts w:ascii="Times New Roman" w:hAnsi="Times New Roman" w:cs="Times New Roman"/>
          <w:sz w:val="24"/>
          <w:szCs w:val="24"/>
          <w:lang w:val="es-PR"/>
        </w:rPr>
        <w:t xml:space="preserve"> podrían incluir PII</w:t>
      </w:r>
      <w:r w:rsidR="00CB4B08" w:rsidRPr="007C4D98">
        <w:rPr>
          <w:rFonts w:ascii="Times New Roman" w:hAnsi="Times New Roman" w:cs="Times New Roman"/>
          <w:sz w:val="24"/>
          <w:szCs w:val="24"/>
          <w:lang w:val="es-PR"/>
        </w:rPr>
        <w:t xml:space="preserve"> en los campos que los patronos </w:t>
      </w:r>
      <w:r w:rsidR="00CB4B08" w:rsidRPr="007C4D98">
        <w:rPr>
          <w:rFonts w:ascii="Times New Roman" w:hAnsi="Times New Roman" w:cs="Times New Roman"/>
          <w:sz w:val="24"/>
          <w:szCs w:val="24"/>
          <w:lang w:val="es-PR"/>
        </w:rPr>
        <w:lastRenderedPageBreak/>
        <w:t>tienen el requerimiento de someter.</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02131A" w:rsidRPr="007C4D98">
        <w:rPr>
          <w:rFonts w:ascii="Times New Roman" w:hAnsi="Times New Roman" w:cs="Times New Roman"/>
          <w:sz w:val="24"/>
          <w:szCs w:val="24"/>
          <w:lang w:val="es-PR"/>
        </w:rPr>
        <w:t>Véase</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81</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FR</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en</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la</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pág</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29662</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CB4B08" w:rsidRPr="007C4D98">
        <w:rPr>
          <w:rFonts w:ascii="Times New Roman" w:hAnsi="Times New Roman" w:cs="Times New Roman"/>
          <w:sz w:val="24"/>
          <w:szCs w:val="24"/>
          <w:lang w:val="es-PR"/>
        </w:rPr>
        <w:t>“Ha sido la experiencia de OSHA que la información ingresada</w:t>
      </w:r>
      <w:r w:rsidRPr="007C4D98">
        <w:rPr>
          <w:rFonts w:ascii="Times New Roman" w:hAnsi="Times New Roman" w:cs="Times New Roman"/>
          <w:sz w:val="24"/>
          <w:szCs w:val="24"/>
          <w:lang w:val="es-PR"/>
        </w:rPr>
        <w:t xml:space="preserve"> </w:t>
      </w:r>
      <w:r w:rsidR="005611BB" w:rsidRPr="007C4D98">
        <w:rPr>
          <w:rFonts w:ascii="Times New Roman" w:hAnsi="Times New Roman" w:cs="Times New Roman"/>
          <w:sz w:val="24"/>
          <w:szCs w:val="24"/>
          <w:lang w:val="es-PR"/>
        </w:rPr>
        <w:t>en la Columna F del Registro OSHA 300</w:t>
      </w:r>
      <w:r w:rsidR="003425B4" w:rsidRPr="007C4D98">
        <w:rPr>
          <w:rFonts w:ascii="Times New Roman" w:hAnsi="Times New Roman" w:cs="Times New Roman"/>
          <w:sz w:val="24"/>
          <w:szCs w:val="24"/>
          <w:lang w:val="es-PR"/>
        </w:rPr>
        <w:t xml:space="preserve"> podría tener información de identificación personal</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752F85" w:rsidRPr="007C4D98">
        <w:rPr>
          <w:rFonts w:ascii="Times New Roman" w:hAnsi="Times New Roman" w:cs="Times New Roman"/>
          <w:sz w:val="24"/>
          <w:szCs w:val="24"/>
          <w:lang w:val="es-PR"/>
        </w:rPr>
        <w:t>Por ejemplo,</w:t>
      </w:r>
      <w:r w:rsidR="00D72F61" w:rsidRPr="007C4D98">
        <w:rPr>
          <w:rFonts w:ascii="Times New Roman" w:hAnsi="Times New Roman" w:cs="Times New Roman"/>
          <w:sz w:val="24"/>
          <w:szCs w:val="24"/>
          <w:lang w:val="es-PR"/>
        </w:rPr>
        <w:t xml:space="preserve"> cuando se describe una lesión o enfermedad, los patronos en ocasiones incluyen los nombres de los empleados”</w:t>
      </w:r>
      <w:r w:rsidR="002C2F96" w:rsidRPr="007C4D98">
        <w:rPr>
          <w:rFonts w:ascii="Times New Roman" w:hAnsi="Times New Roman" w:cs="Times New Roman"/>
          <w:sz w:val="24"/>
          <w:szCs w:val="24"/>
          <w:lang w:val="es-PR"/>
        </w:rPr>
        <w:t>)).</w:t>
      </w:r>
      <w:r w:rsidR="00D72F61" w:rsidRPr="007C4D98">
        <w:rPr>
          <w:rFonts w:ascii="Times New Roman" w:hAnsi="Times New Roman" w:cs="Times New Roman"/>
          <w:sz w:val="24"/>
          <w:szCs w:val="24"/>
          <w:lang w:val="es-PR"/>
        </w:rPr>
        <w:t xml:space="preserve"> Aunque</w:t>
      </w:r>
      <w:r w:rsidRPr="007C4D98">
        <w:rPr>
          <w:rFonts w:ascii="Times New Roman" w:hAnsi="Times New Roman" w:cs="Times New Roman"/>
          <w:sz w:val="24"/>
          <w:szCs w:val="24"/>
          <w:lang w:val="es-PR"/>
        </w:rPr>
        <w:t xml:space="preserve"> </w:t>
      </w:r>
      <w:r w:rsidR="002A3CA5" w:rsidRPr="007C4D98">
        <w:rPr>
          <w:rFonts w:ascii="Times New Roman" w:hAnsi="Times New Roman" w:cs="Times New Roman"/>
          <w:sz w:val="24"/>
          <w:szCs w:val="24"/>
          <w:lang w:val="es-PR"/>
        </w:rPr>
        <w:t>OSHA</w:t>
      </w:r>
      <w:r w:rsidR="00D72F61" w:rsidRPr="007C4D98">
        <w:rPr>
          <w:rFonts w:ascii="Times New Roman" w:hAnsi="Times New Roman" w:cs="Times New Roman"/>
          <w:sz w:val="24"/>
          <w:szCs w:val="24"/>
          <w:lang w:val="es-PR"/>
        </w:rPr>
        <w:t xml:space="preserve"> anteriormente pensaba </w:t>
      </w:r>
      <w:r w:rsidR="00B50002" w:rsidRPr="007C4D98">
        <w:rPr>
          <w:rFonts w:ascii="Times New Roman" w:hAnsi="Times New Roman" w:cs="Times New Roman"/>
          <w:sz w:val="24"/>
          <w:szCs w:val="24"/>
          <w:lang w:val="es-PR"/>
        </w:rPr>
        <w:t>atender</w:t>
      </w:r>
      <w:r w:rsidR="00D72F61" w:rsidRPr="007C4D98">
        <w:rPr>
          <w:rFonts w:ascii="Times New Roman" w:hAnsi="Times New Roman" w:cs="Times New Roman"/>
          <w:sz w:val="24"/>
          <w:szCs w:val="24"/>
          <w:lang w:val="es-PR"/>
        </w:rPr>
        <w:t xml:space="preserve"> este asunto con</w:t>
      </w:r>
      <w:r w:rsidR="00B50002" w:rsidRPr="007C4D98">
        <w:rPr>
          <w:rFonts w:ascii="Times New Roman" w:hAnsi="Times New Roman" w:cs="Times New Roman"/>
          <w:sz w:val="24"/>
          <w:szCs w:val="24"/>
          <w:lang w:val="es-PR"/>
        </w:rPr>
        <w:t xml:space="preserve"> programación, la programación para</w:t>
      </w:r>
      <w:r w:rsidR="00B5553E" w:rsidRPr="007C4D98">
        <w:rPr>
          <w:rFonts w:ascii="Times New Roman" w:hAnsi="Times New Roman" w:cs="Times New Roman"/>
          <w:sz w:val="24"/>
          <w:szCs w:val="24"/>
          <w:lang w:val="es-PR"/>
        </w:rPr>
        <w:t xml:space="preserve"> la desidentificación</w:t>
      </w:r>
      <w:r w:rsidRPr="007C4D98">
        <w:rPr>
          <w:rFonts w:ascii="Times New Roman" w:hAnsi="Times New Roman" w:cs="Times New Roman"/>
          <w:sz w:val="24"/>
          <w:szCs w:val="24"/>
          <w:lang w:val="es-PR"/>
        </w:rPr>
        <w:t xml:space="preserve"> </w:t>
      </w:r>
      <w:r w:rsidR="00B50002" w:rsidRPr="007C4D98">
        <w:rPr>
          <w:rFonts w:ascii="Times New Roman" w:hAnsi="Times New Roman" w:cs="Times New Roman"/>
          <w:sz w:val="24"/>
          <w:szCs w:val="24"/>
          <w:lang w:val="es-PR"/>
        </w:rPr>
        <w:t>no es 100 por ciento efectiva, y OSHA cree que alguna PII podría divulgarse aún luego de haberse procesado a través de la programación.</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83</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FR</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en</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la</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pág</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36498</w:t>
      </w:r>
      <w:r w:rsidR="002C2F96" w:rsidRPr="007C4D98">
        <w:rPr>
          <w:rFonts w:ascii="Times New Roman" w:hAnsi="Times New Roman" w:cs="Times New Roman"/>
          <w:sz w:val="24"/>
          <w:szCs w:val="24"/>
          <w:lang w:val="es-PR"/>
        </w:rPr>
        <w:t>).</w:t>
      </w:r>
    </w:p>
    <w:p w:rsidR="0064637D" w:rsidRPr="007C4D98" w:rsidRDefault="00E537DF" w:rsidP="00916887">
      <w:pPr>
        <w:spacing w:after="0" w:line="240" w:lineRule="auto"/>
        <w:jc w:val="both"/>
        <w:rPr>
          <w:rFonts w:ascii="Times New Roman" w:hAnsi="Times New Roman" w:cs="Times New Roman"/>
          <w:b/>
          <w:bCs/>
          <w:sz w:val="24"/>
          <w:szCs w:val="24"/>
          <w:lang w:val="es-PR"/>
        </w:rPr>
      </w:pPr>
      <w:r w:rsidRPr="007C4D98">
        <w:rPr>
          <w:rFonts w:ascii="Times New Roman" w:hAnsi="Times New Roman" w:cs="Times New Roman"/>
          <w:sz w:val="24"/>
          <w:szCs w:val="24"/>
          <w:lang w:val="es-PR"/>
        </w:rPr>
        <w:t xml:space="preserve">    </w:t>
      </w:r>
      <w:r w:rsidR="00286617" w:rsidRPr="007C4D98">
        <w:rPr>
          <w:rFonts w:ascii="Times New Roman" w:hAnsi="Times New Roman" w:cs="Times New Roman"/>
          <w:sz w:val="24"/>
          <w:szCs w:val="24"/>
          <w:lang w:val="es-PR"/>
        </w:rPr>
        <w:t>Inclusive, aún si</w:t>
      </w:r>
      <w:r w:rsidR="00B50002" w:rsidRPr="007C4D98">
        <w:rPr>
          <w:rFonts w:ascii="Times New Roman" w:hAnsi="Times New Roman" w:cs="Times New Roman"/>
          <w:sz w:val="24"/>
          <w:szCs w:val="24"/>
          <w:lang w:val="es-PR"/>
        </w:rPr>
        <w:t xml:space="preserve"> la programación</w:t>
      </w:r>
      <w:r w:rsidRPr="007C4D98">
        <w:rPr>
          <w:rFonts w:ascii="Times New Roman" w:hAnsi="Times New Roman" w:cs="Times New Roman"/>
          <w:sz w:val="24"/>
          <w:szCs w:val="24"/>
          <w:lang w:val="es-PR"/>
        </w:rPr>
        <w:t xml:space="preserve"> </w:t>
      </w:r>
      <w:r w:rsidR="00286617" w:rsidRPr="007C4D98">
        <w:rPr>
          <w:rFonts w:ascii="Times New Roman" w:hAnsi="Times New Roman" w:cs="Times New Roman"/>
          <w:sz w:val="24"/>
          <w:szCs w:val="24"/>
          <w:lang w:val="es-PR"/>
        </w:rPr>
        <w:t>pudiera garantizar</w:t>
      </w:r>
      <w:r w:rsidR="00E96CA0" w:rsidRPr="007C4D98">
        <w:rPr>
          <w:rFonts w:ascii="Times New Roman" w:hAnsi="Times New Roman" w:cs="Times New Roman"/>
          <w:sz w:val="24"/>
          <w:szCs w:val="24"/>
          <w:lang w:val="es-PR"/>
        </w:rPr>
        <w:t xml:space="preserve"> la total eliminación </w:t>
      </w:r>
      <w:r w:rsidR="00B50002" w:rsidRPr="007C4D98">
        <w:rPr>
          <w:rFonts w:ascii="Times New Roman" w:hAnsi="Times New Roman" w:cs="Times New Roman"/>
          <w:sz w:val="24"/>
          <w:szCs w:val="24"/>
          <w:lang w:val="es-PR"/>
        </w:rPr>
        <w:t>de</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PII</w:t>
      </w:r>
      <w:r w:rsidRPr="007C4D98">
        <w:rPr>
          <w:rFonts w:ascii="Times New Roman" w:hAnsi="Times New Roman" w:cs="Times New Roman"/>
          <w:sz w:val="24"/>
          <w:szCs w:val="24"/>
          <w:lang w:val="es-PR"/>
        </w:rPr>
        <w:t xml:space="preserve">, </w:t>
      </w:r>
      <w:r w:rsidR="00D72F61" w:rsidRPr="007C4D98">
        <w:rPr>
          <w:rFonts w:ascii="Times New Roman" w:hAnsi="Times New Roman" w:cs="Times New Roman"/>
          <w:sz w:val="24"/>
          <w:szCs w:val="24"/>
          <w:lang w:val="es-PR"/>
        </w:rPr>
        <w:t>aún permanece la posibilidad de que los datos</w:t>
      </w:r>
      <w:r w:rsidR="00B50002" w:rsidRPr="007C4D98">
        <w:rPr>
          <w:rFonts w:ascii="Times New Roman" w:hAnsi="Times New Roman" w:cs="Times New Roman"/>
          <w:sz w:val="24"/>
          <w:szCs w:val="24"/>
          <w:lang w:val="es-PR"/>
        </w:rPr>
        <w:t xml:space="preserve"> podrían vincularse con el </w:t>
      </w:r>
      <w:r w:rsidR="00D72F61" w:rsidRPr="007C4D98">
        <w:rPr>
          <w:rFonts w:ascii="Times New Roman" w:hAnsi="Times New Roman" w:cs="Times New Roman"/>
          <w:sz w:val="24"/>
          <w:szCs w:val="24"/>
          <w:lang w:val="es-PR"/>
        </w:rPr>
        <w:t>trabajador que informó la lesión o enfermedad</w:t>
      </w:r>
      <w:r w:rsidR="00B50002" w:rsidRPr="007C4D98">
        <w:rPr>
          <w:rFonts w:ascii="Times New Roman" w:hAnsi="Times New Roman" w:cs="Times New Roman"/>
          <w:sz w:val="24"/>
          <w:szCs w:val="24"/>
          <w:lang w:val="es-PR"/>
        </w:rPr>
        <w:t xml:space="preserve"> e identificarlo</w:t>
      </w:r>
      <w:r w:rsidR="00D72F61"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83</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FR</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en</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la</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pág</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36498</w:t>
      </w:r>
      <w:r w:rsidR="002C2F96" w:rsidRPr="007C4D98">
        <w:rPr>
          <w:rFonts w:ascii="Times New Roman" w:hAnsi="Times New Roman" w:cs="Times New Roman"/>
          <w:sz w:val="24"/>
          <w:szCs w:val="24"/>
          <w:lang w:val="es-PR"/>
        </w:rPr>
        <w:t>).</w:t>
      </w:r>
      <w:r w:rsidR="00D72F61" w:rsidRPr="007C4D98">
        <w:rPr>
          <w:rFonts w:ascii="Times New Roman" w:hAnsi="Times New Roman" w:cs="Times New Roman"/>
          <w:sz w:val="24"/>
          <w:szCs w:val="24"/>
          <w:lang w:val="es-PR"/>
        </w:rPr>
        <w:t xml:space="preserve"> Al discutir la experiencia pasada de la agencia de</w:t>
      </w:r>
      <w:r w:rsidR="00755EAB" w:rsidRPr="007C4D98">
        <w:rPr>
          <w:rFonts w:ascii="Times New Roman" w:hAnsi="Times New Roman" w:cs="Times New Roman"/>
          <w:sz w:val="24"/>
          <w:szCs w:val="24"/>
          <w:lang w:val="es-PR"/>
        </w:rPr>
        <w:t xml:space="preserve"> retener la información privada del trabajador para no divulgarla bajo</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FOIA</w:t>
      </w:r>
      <w:r w:rsidRPr="007C4D98">
        <w:rPr>
          <w:rFonts w:ascii="Times New Roman" w:hAnsi="Times New Roman" w:cs="Times New Roman"/>
          <w:sz w:val="24"/>
          <w:szCs w:val="24"/>
          <w:lang w:val="es-PR"/>
        </w:rPr>
        <w:t xml:space="preserve">, </w:t>
      </w:r>
      <w:r w:rsidR="002A3CA5" w:rsidRPr="007C4D98">
        <w:rPr>
          <w:rFonts w:ascii="Times New Roman" w:hAnsi="Times New Roman" w:cs="Times New Roman"/>
          <w:sz w:val="24"/>
          <w:szCs w:val="24"/>
          <w:lang w:val="es-PR"/>
        </w:rPr>
        <w:t>OSHA</w:t>
      </w:r>
      <w:r w:rsidR="00D72F61" w:rsidRPr="007C4D98">
        <w:rPr>
          <w:rFonts w:ascii="Times New Roman" w:hAnsi="Times New Roman" w:cs="Times New Roman"/>
          <w:sz w:val="24"/>
          <w:szCs w:val="24"/>
          <w:lang w:val="es-PR"/>
        </w:rPr>
        <w:t xml:space="preserve"> se refirió a la práctica de</w:t>
      </w:r>
      <w:r w:rsidR="00E96CA0" w:rsidRPr="007C4D98">
        <w:rPr>
          <w:rFonts w:ascii="Times New Roman" w:hAnsi="Times New Roman" w:cs="Times New Roman"/>
          <w:sz w:val="24"/>
          <w:szCs w:val="24"/>
          <w:lang w:val="es-PR"/>
        </w:rPr>
        <w:t xml:space="preserve"> editar</w:t>
      </w:r>
      <w:r w:rsidR="00C92A17" w:rsidRPr="007C4D98">
        <w:rPr>
          <w:rFonts w:ascii="Times New Roman" w:hAnsi="Times New Roman" w:cs="Times New Roman"/>
          <w:sz w:val="24"/>
          <w:szCs w:val="24"/>
          <w:lang w:val="es-PR"/>
        </w:rPr>
        <w:t xml:space="preserve"> manualmente los formularios OSHA </w:t>
      </w:r>
      <w:r w:rsidR="0025454F" w:rsidRPr="007C4D98">
        <w:rPr>
          <w:rFonts w:ascii="Times New Roman" w:hAnsi="Times New Roman" w:cs="Times New Roman"/>
          <w:sz w:val="24"/>
          <w:szCs w:val="24"/>
          <w:lang w:val="es-PR"/>
        </w:rPr>
        <w:t>300 y</w:t>
      </w:r>
      <w:r w:rsidR="00C92A17" w:rsidRPr="007C4D98">
        <w:rPr>
          <w:rFonts w:ascii="Times New Roman" w:hAnsi="Times New Roman" w:cs="Times New Roman"/>
          <w:sz w:val="24"/>
          <w:szCs w:val="24"/>
          <w:lang w:val="es-PR"/>
        </w:rPr>
        <w:t xml:space="preserve"> OSHA 301 caso por caso.</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81</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FR</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en</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la</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pág</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29658</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C92A17" w:rsidRPr="007C4D98">
        <w:rPr>
          <w:rFonts w:ascii="Times New Roman" w:hAnsi="Times New Roman" w:cs="Times New Roman"/>
          <w:sz w:val="24"/>
          <w:szCs w:val="24"/>
          <w:lang w:val="es-PR"/>
        </w:rPr>
        <w:t>Por ejemplo,</w:t>
      </w:r>
      <w:r w:rsidRPr="007C4D98">
        <w:rPr>
          <w:rFonts w:ascii="Times New Roman" w:hAnsi="Times New Roman" w:cs="Times New Roman"/>
          <w:sz w:val="24"/>
          <w:szCs w:val="24"/>
          <w:lang w:val="es-PR"/>
        </w:rPr>
        <w:t xml:space="preserve"> </w:t>
      </w:r>
      <w:r w:rsidR="002A3CA5" w:rsidRPr="007C4D98">
        <w:rPr>
          <w:rFonts w:ascii="Times New Roman" w:hAnsi="Times New Roman" w:cs="Times New Roman"/>
          <w:sz w:val="24"/>
          <w:szCs w:val="24"/>
          <w:lang w:val="es-PR"/>
        </w:rPr>
        <w:t>OSHA</w:t>
      </w:r>
      <w:r w:rsidRPr="007C4D98">
        <w:rPr>
          <w:rFonts w:ascii="Times New Roman" w:hAnsi="Times New Roman" w:cs="Times New Roman"/>
          <w:sz w:val="24"/>
          <w:szCs w:val="24"/>
          <w:lang w:val="es-PR"/>
        </w:rPr>
        <w:t xml:space="preserve"> </w:t>
      </w:r>
      <w:r w:rsidR="007A19C0" w:rsidRPr="007C4D98">
        <w:rPr>
          <w:rFonts w:ascii="Times New Roman" w:hAnsi="Times New Roman" w:cs="Times New Roman"/>
          <w:sz w:val="24"/>
          <w:szCs w:val="24"/>
          <w:lang w:val="es-PR"/>
        </w:rPr>
        <w:t xml:space="preserve">mencionó que “no divulgaría la información </w:t>
      </w:r>
      <w:r w:rsidR="009B214E" w:rsidRPr="007C4D98">
        <w:rPr>
          <w:rFonts w:ascii="Times New Roman" w:hAnsi="Times New Roman" w:cs="Times New Roman"/>
          <w:sz w:val="24"/>
          <w:szCs w:val="24"/>
          <w:lang w:val="es-PR"/>
        </w:rPr>
        <w:t xml:space="preserve">en la Columna C [del formulario OSHA 300] </w:t>
      </w:r>
      <w:r w:rsidR="002C2F96" w:rsidRPr="007C4D98">
        <w:rPr>
          <w:rFonts w:ascii="Times New Roman" w:hAnsi="Times New Roman" w:cs="Times New Roman"/>
          <w:sz w:val="24"/>
          <w:szCs w:val="24"/>
          <w:lang w:val="es-PR"/>
        </w:rPr>
        <w:t>(</w:t>
      </w:r>
      <w:r w:rsidR="00371B6F" w:rsidRPr="007C4D98">
        <w:rPr>
          <w:rFonts w:ascii="Times New Roman" w:hAnsi="Times New Roman" w:cs="Times New Roman"/>
          <w:sz w:val="24"/>
          <w:szCs w:val="24"/>
          <w:lang w:val="es-PR"/>
        </w:rPr>
        <w:t>Título del puesto</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D72F61" w:rsidRPr="007C4D98">
        <w:rPr>
          <w:rFonts w:ascii="Times New Roman" w:hAnsi="Times New Roman" w:cs="Times New Roman"/>
          <w:sz w:val="24"/>
          <w:szCs w:val="24"/>
          <w:lang w:val="es-PR"/>
        </w:rPr>
        <w:t>si tal información pudiera usarse para identificar al empleado lesionado o enfermo.”</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81</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FR</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en</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la</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pág</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29658</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9B214E" w:rsidRPr="007C4D98">
        <w:rPr>
          <w:rFonts w:ascii="Times New Roman" w:hAnsi="Times New Roman" w:cs="Times New Roman"/>
          <w:sz w:val="24"/>
          <w:szCs w:val="24"/>
          <w:lang w:val="es-PR"/>
        </w:rPr>
        <w:t xml:space="preserve">Por tanto, OSHA reconoció, hasta </w:t>
      </w:r>
      <w:r w:rsidR="009B3A40" w:rsidRPr="007C4D98">
        <w:rPr>
          <w:rFonts w:ascii="Times New Roman" w:hAnsi="Times New Roman" w:cs="Times New Roman"/>
          <w:sz w:val="24"/>
          <w:szCs w:val="24"/>
          <w:lang w:val="es-PR"/>
        </w:rPr>
        <w:t>en la regla final de 2016</w:t>
      </w:r>
      <w:r w:rsidR="009B214E" w:rsidRPr="007C4D98">
        <w:rPr>
          <w:rFonts w:ascii="Times New Roman" w:hAnsi="Times New Roman" w:cs="Times New Roman"/>
          <w:sz w:val="24"/>
          <w:szCs w:val="24"/>
          <w:lang w:val="es-PR"/>
        </w:rPr>
        <w:t>,</w:t>
      </w:r>
      <w:r w:rsidR="009B3A40" w:rsidRPr="007C4D98">
        <w:rPr>
          <w:rFonts w:ascii="Times New Roman" w:hAnsi="Times New Roman" w:cs="Times New Roman"/>
          <w:sz w:val="24"/>
          <w:szCs w:val="24"/>
          <w:lang w:val="es-PR"/>
        </w:rPr>
        <w:t xml:space="preserve"> que</w:t>
      </w:r>
      <w:r w:rsidR="00371B6F" w:rsidRPr="007C4D98">
        <w:rPr>
          <w:rFonts w:ascii="Times New Roman" w:hAnsi="Times New Roman" w:cs="Times New Roman"/>
          <w:sz w:val="24"/>
          <w:szCs w:val="24"/>
          <w:lang w:val="es-PR"/>
        </w:rPr>
        <w:t xml:space="preserve"> el título del puesto</w:t>
      </w:r>
      <w:r w:rsidRPr="007C4D98">
        <w:rPr>
          <w:rFonts w:ascii="Times New Roman" w:hAnsi="Times New Roman" w:cs="Times New Roman"/>
          <w:sz w:val="24"/>
          <w:szCs w:val="24"/>
          <w:lang w:val="es-PR"/>
        </w:rPr>
        <w:t xml:space="preserve"> </w:t>
      </w:r>
      <w:r w:rsidR="000E4839" w:rsidRPr="007C4D98">
        <w:rPr>
          <w:rFonts w:ascii="Times New Roman" w:hAnsi="Times New Roman" w:cs="Times New Roman"/>
          <w:sz w:val="24"/>
          <w:szCs w:val="24"/>
          <w:lang w:val="es-PR"/>
        </w:rPr>
        <w:t xml:space="preserve">del trabajador </w:t>
      </w:r>
      <w:r w:rsidR="009B3A40" w:rsidRPr="007C4D98">
        <w:rPr>
          <w:rFonts w:ascii="Times New Roman" w:hAnsi="Times New Roman" w:cs="Times New Roman"/>
          <w:sz w:val="24"/>
          <w:szCs w:val="24"/>
          <w:lang w:val="es-PR"/>
        </w:rPr>
        <w:t xml:space="preserve">podría </w:t>
      </w:r>
      <w:r w:rsidR="009B214E" w:rsidRPr="007C4D98">
        <w:rPr>
          <w:rFonts w:ascii="Times New Roman" w:hAnsi="Times New Roman" w:cs="Times New Roman"/>
          <w:sz w:val="24"/>
          <w:szCs w:val="24"/>
          <w:lang w:val="es-PR"/>
        </w:rPr>
        <w:t>usarse</w:t>
      </w:r>
      <w:r w:rsidR="009B3A40" w:rsidRPr="007C4D98">
        <w:rPr>
          <w:rFonts w:ascii="Times New Roman" w:hAnsi="Times New Roman" w:cs="Times New Roman"/>
          <w:sz w:val="24"/>
          <w:szCs w:val="24"/>
          <w:lang w:val="es-PR"/>
        </w:rPr>
        <w:t xml:space="preserve"> para identificar al trabajador lesionado o enfermo en algunas situaciones y que OSHA ha protegido esa información en el pasado</w:t>
      </w:r>
      <w:r w:rsidR="00755EAB" w:rsidRPr="007C4D98">
        <w:rPr>
          <w:rFonts w:ascii="Times New Roman" w:hAnsi="Times New Roman" w:cs="Times New Roman"/>
          <w:sz w:val="24"/>
          <w:szCs w:val="24"/>
          <w:lang w:val="es-PR"/>
        </w:rPr>
        <w:t xml:space="preserve"> a través de la revisión manual del archivo y la invocación de la exención 7(c) de FOIA.</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81</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FR</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en</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la</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pág</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29658</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FC19A4" w:rsidRPr="007C4D98">
        <w:rPr>
          <w:rFonts w:ascii="Times New Roman" w:hAnsi="Times New Roman" w:cs="Times New Roman"/>
          <w:sz w:val="24"/>
          <w:szCs w:val="24"/>
          <w:lang w:val="es-PR"/>
        </w:rPr>
        <w:t xml:space="preserve">El uso propuesto de la regla de 2016 para </w:t>
      </w:r>
      <w:r w:rsidR="00B50002" w:rsidRPr="007C4D98">
        <w:rPr>
          <w:rFonts w:ascii="Times New Roman" w:hAnsi="Times New Roman" w:cs="Times New Roman"/>
          <w:sz w:val="24"/>
          <w:szCs w:val="24"/>
          <w:lang w:val="es-PR"/>
        </w:rPr>
        <w:t>la programación para</w:t>
      </w:r>
      <w:r w:rsidR="00B5553E" w:rsidRPr="007C4D98">
        <w:rPr>
          <w:rFonts w:ascii="Times New Roman" w:hAnsi="Times New Roman" w:cs="Times New Roman"/>
          <w:sz w:val="24"/>
          <w:szCs w:val="24"/>
          <w:lang w:val="es-PR"/>
        </w:rPr>
        <w:t xml:space="preserve"> la desidentificación</w:t>
      </w:r>
      <w:r w:rsidRPr="007C4D98">
        <w:rPr>
          <w:rFonts w:ascii="Times New Roman" w:hAnsi="Times New Roman" w:cs="Times New Roman"/>
          <w:sz w:val="24"/>
          <w:szCs w:val="24"/>
          <w:lang w:val="es-PR"/>
        </w:rPr>
        <w:t xml:space="preserve"> </w:t>
      </w:r>
      <w:r w:rsidR="00FC19A4" w:rsidRPr="007C4D98">
        <w:rPr>
          <w:rFonts w:ascii="Times New Roman" w:hAnsi="Times New Roman" w:cs="Times New Roman"/>
          <w:sz w:val="24"/>
          <w:szCs w:val="24"/>
          <w:lang w:val="es-PR"/>
        </w:rPr>
        <w:t>no atendería este asunto.</w:t>
      </w:r>
    </w:p>
    <w:p w:rsidR="0064637D" w:rsidRPr="007C4D98" w:rsidRDefault="00E537DF" w:rsidP="00916887">
      <w:pPr>
        <w:spacing w:after="0" w:line="240" w:lineRule="auto"/>
        <w:jc w:val="both"/>
        <w:rPr>
          <w:rFonts w:ascii="Times New Roman" w:hAnsi="Times New Roman" w:cs="Times New Roman"/>
          <w:b/>
          <w:bCs/>
          <w:sz w:val="24"/>
          <w:szCs w:val="24"/>
          <w:lang w:val="es-PR"/>
        </w:rPr>
      </w:pPr>
      <w:r w:rsidRPr="007C4D98">
        <w:rPr>
          <w:rFonts w:ascii="Times New Roman" w:hAnsi="Times New Roman" w:cs="Times New Roman"/>
          <w:sz w:val="24"/>
          <w:szCs w:val="24"/>
          <w:lang w:val="es-PR"/>
        </w:rPr>
        <w:t xml:space="preserve">    </w:t>
      </w:r>
      <w:r w:rsidR="003D39F0" w:rsidRPr="007C4D98">
        <w:rPr>
          <w:rFonts w:ascii="Times New Roman" w:hAnsi="Times New Roman" w:cs="Times New Roman"/>
          <w:sz w:val="24"/>
          <w:szCs w:val="24"/>
          <w:lang w:val="es-PR"/>
        </w:rPr>
        <w:t xml:space="preserve">Los comentadores argumentaron que datos similares a los de los formularios OSHA 300 y OSHA 301 han estado disponibles a los trabajadores y sus representantes desde la promulgación de la ley (i.e., aquellos con una “necesidad de conocer”) </w:t>
      </w:r>
      <w:r w:rsidR="002C2F96" w:rsidRPr="007C4D98">
        <w:rPr>
          <w:rFonts w:ascii="Times New Roman" w:hAnsi="Times New Roman" w:cs="Times New Roman"/>
          <w:sz w:val="24"/>
          <w:szCs w:val="24"/>
          <w:lang w:val="es-PR"/>
        </w:rPr>
        <w:t>(</w:t>
      </w:r>
      <w:r w:rsidR="003D39F0" w:rsidRPr="007C4D98">
        <w:rPr>
          <w:rFonts w:ascii="Times New Roman" w:hAnsi="Times New Roman" w:cs="Times New Roman"/>
          <w:sz w:val="24"/>
          <w:szCs w:val="24"/>
          <w:lang w:val="es-PR"/>
        </w:rPr>
        <w:t>e.g.,</w:t>
      </w:r>
      <w:r w:rsidRPr="007C4D98">
        <w:rPr>
          <w:rFonts w:ascii="Times New Roman" w:hAnsi="Times New Roman" w:cs="Times New Roman"/>
          <w:sz w:val="24"/>
          <w:szCs w:val="24"/>
          <w:lang w:val="es-PR"/>
        </w:rPr>
        <w:t xml:space="preserve"> </w:t>
      </w:r>
      <w:r w:rsidR="00BD0EFA" w:rsidRPr="007C4D98">
        <w:rPr>
          <w:rFonts w:ascii="Times New Roman" w:hAnsi="Times New Roman" w:cs="Times New Roman"/>
          <w:sz w:val="24"/>
          <w:szCs w:val="24"/>
          <w:lang w:val="es-PR"/>
        </w:rPr>
        <w:t>Documento ID</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1984</w:t>
      </w:r>
      <w:r w:rsidR="008F062A"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A</w:t>
      </w:r>
      <w:r w:rsidR="003653E5" w:rsidRPr="007C4D98">
        <w:rPr>
          <w:rFonts w:ascii="Times New Roman" w:hAnsi="Times New Roman" w:cs="Times New Roman"/>
          <w:sz w:val="24"/>
          <w:szCs w:val="24"/>
          <w:lang w:val="es-PR"/>
        </w:rPr>
        <w:t>1</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w:t>
      </w:r>
      <w:r w:rsidR="00F73DC0"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2088</w:t>
      </w:r>
      <w:r w:rsidR="008F062A"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A</w:t>
      </w:r>
      <w:r w:rsidR="003653E5" w:rsidRPr="007C4D98">
        <w:rPr>
          <w:rFonts w:ascii="Times New Roman" w:hAnsi="Times New Roman" w:cs="Times New Roman"/>
          <w:sz w:val="24"/>
          <w:szCs w:val="24"/>
          <w:lang w:val="es-PR"/>
        </w:rPr>
        <w:t>3</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5</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3D39F0" w:rsidRPr="007C4D98">
        <w:rPr>
          <w:rFonts w:ascii="Times New Roman" w:hAnsi="Times New Roman" w:cs="Times New Roman"/>
          <w:sz w:val="24"/>
          <w:szCs w:val="24"/>
          <w:lang w:val="es-PR"/>
        </w:rPr>
        <w:t xml:space="preserve">comentarios con fecha del 10 de marzo de 2014), </w:t>
      </w:r>
      <w:r w:rsidR="00F70F8C" w:rsidRPr="007C4D98">
        <w:rPr>
          <w:rFonts w:ascii="Times New Roman" w:hAnsi="Times New Roman" w:cs="Times New Roman"/>
          <w:sz w:val="24"/>
          <w:szCs w:val="24"/>
          <w:lang w:val="es-PR"/>
        </w:rPr>
        <w:t>pero esos datos siempre se han escudriñado manualmente para auscultar si contienen PII. Tal escudriñamiento podría haber sido posible</w:t>
      </w:r>
      <w:r w:rsidRPr="007C4D98">
        <w:rPr>
          <w:rFonts w:ascii="Times New Roman" w:hAnsi="Times New Roman" w:cs="Times New Roman"/>
          <w:sz w:val="24"/>
          <w:szCs w:val="24"/>
          <w:lang w:val="es-PR"/>
        </w:rPr>
        <w:t xml:space="preserve"> </w:t>
      </w:r>
      <w:r w:rsidR="00EF0B6A" w:rsidRPr="007C4D98">
        <w:rPr>
          <w:rFonts w:ascii="Times New Roman" w:hAnsi="Times New Roman" w:cs="Times New Roman"/>
          <w:sz w:val="24"/>
          <w:szCs w:val="24"/>
          <w:lang w:val="es-PR"/>
        </w:rPr>
        <w:t>antes de la regla final de 2016</w:t>
      </w:r>
      <w:r w:rsidRPr="007C4D98">
        <w:rPr>
          <w:rFonts w:ascii="Times New Roman" w:hAnsi="Times New Roman" w:cs="Times New Roman"/>
          <w:sz w:val="24"/>
          <w:szCs w:val="24"/>
          <w:lang w:val="es-PR"/>
        </w:rPr>
        <w:t xml:space="preserve"> </w:t>
      </w:r>
      <w:r w:rsidR="00F70F8C" w:rsidRPr="007C4D98">
        <w:rPr>
          <w:rFonts w:ascii="Times New Roman" w:hAnsi="Times New Roman" w:cs="Times New Roman"/>
          <w:sz w:val="24"/>
          <w:szCs w:val="24"/>
          <w:lang w:val="es-PR"/>
        </w:rPr>
        <w:t>para archivos individuales solicitados</w:t>
      </w:r>
      <w:r w:rsidRPr="007C4D98">
        <w:rPr>
          <w:rFonts w:ascii="Times New Roman" w:hAnsi="Times New Roman" w:cs="Times New Roman"/>
          <w:sz w:val="24"/>
          <w:szCs w:val="24"/>
          <w:lang w:val="es-PR"/>
        </w:rPr>
        <w:t xml:space="preserve"> </w:t>
      </w:r>
      <w:r w:rsidR="007B1718" w:rsidRPr="007C4D98">
        <w:rPr>
          <w:rFonts w:ascii="Times New Roman" w:hAnsi="Times New Roman" w:cs="Times New Roman"/>
          <w:sz w:val="24"/>
          <w:szCs w:val="24"/>
          <w:lang w:val="es-PR"/>
        </w:rPr>
        <w:t>caso por caso, pero</w:t>
      </w:r>
      <w:r w:rsidRPr="007C4D98">
        <w:rPr>
          <w:rFonts w:ascii="Times New Roman" w:hAnsi="Times New Roman" w:cs="Times New Roman"/>
          <w:sz w:val="24"/>
          <w:szCs w:val="24"/>
          <w:lang w:val="es-PR"/>
        </w:rPr>
        <w:t xml:space="preserve"> </w:t>
      </w:r>
      <w:r w:rsidR="002A3CA5" w:rsidRPr="007C4D98">
        <w:rPr>
          <w:rFonts w:ascii="Times New Roman" w:hAnsi="Times New Roman" w:cs="Times New Roman"/>
          <w:sz w:val="24"/>
          <w:szCs w:val="24"/>
          <w:lang w:val="es-PR"/>
        </w:rPr>
        <w:t>OSHA</w:t>
      </w:r>
      <w:r w:rsidR="00D11A1E" w:rsidRPr="007C4D98">
        <w:rPr>
          <w:rFonts w:ascii="Times New Roman" w:hAnsi="Times New Roman" w:cs="Times New Roman"/>
          <w:sz w:val="24"/>
          <w:szCs w:val="24"/>
          <w:lang w:val="es-PR"/>
        </w:rPr>
        <w:t xml:space="preserve"> no podría posiblemente revisar</w:t>
      </w:r>
      <w:r w:rsidRPr="007C4D98">
        <w:rPr>
          <w:rFonts w:ascii="Times New Roman" w:hAnsi="Times New Roman" w:cs="Times New Roman"/>
          <w:sz w:val="24"/>
          <w:szCs w:val="24"/>
          <w:lang w:val="es-PR"/>
        </w:rPr>
        <w:t xml:space="preserve"> </w:t>
      </w:r>
      <w:r w:rsidR="009B214E" w:rsidRPr="007C4D98">
        <w:rPr>
          <w:rFonts w:ascii="Times New Roman" w:hAnsi="Times New Roman" w:cs="Times New Roman"/>
          <w:sz w:val="24"/>
          <w:szCs w:val="24"/>
          <w:lang w:val="es-PR"/>
        </w:rPr>
        <w:t xml:space="preserve">cada formulario individual que fuese radicado electrónicamente bajo la regla final de 2016 </w:t>
      </w:r>
      <w:r w:rsidR="007B1718" w:rsidRPr="007C4D98">
        <w:rPr>
          <w:rFonts w:ascii="Times New Roman" w:hAnsi="Times New Roman" w:cs="Times New Roman"/>
          <w:sz w:val="24"/>
          <w:szCs w:val="24"/>
          <w:lang w:val="es-PR"/>
        </w:rPr>
        <w:t>para determinar si</w:t>
      </w:r>
      <w:r w:rsidR="00371B6F" w:rsidRPr="007C4D98">
        <w:rPr>
          <w:rFonts w:ascii="Times New Roman" w:hAnsi="Times New Roman" w:cs="Times New Roman"/>
          <w:sz w:val="24"/>
          <w:szCs w:val="24"/>
          <w:lang w:val="es-PR"/>
        </w:rPr>
        <w:t xml:space="preserve"> el título del puesto</w:t>
      </w:r>
      <w:r w:rsidR="007B1718" w:rsidRPr="007C4D98">
        <w:rPr>
          <w:rFonts w:ascii="Times New Roman" w:hAnsi="Times New Roman" w:cs="Times New Roman"/>
          <w:b/>
          <w:bCs/>
          <w:sz w:val="24"/>
          <w:szCs w:val="24"/>
          <w:lang w:val="es-PR"/>
        </w:rPr>
        <w:t xml:space="preserve"> </w:t>
      </w:r>
      <w:r w:rsidR="007B1718" w:rsidRPr="007C4D98">
        <w:rPr>
          <w:rFonts w:ascii="Times New Roman" w:hAnsi="Times New Roman" w:cs="Times New Roman"/>
          <w:sz w:val="24"/>
          <w:szCs w:val="24"/>
          <w:lang w:val="es-PR"/>
        </w:rPr>
        <w:t>de un trabajador podría usarse para identificarlo.</w:t>
      </w:r>
    </w:p>
    <w:p w:rsidR="0064637D" w:rsidRPr="007C4D98" w:rsidRDefault="00E537DF" w:rsidP="00916887">
      <w:pPr>
        <w:spacing w:after="0" w:line="240" w:lineRule="auto"/>
        <w:jc w:val="both"/>
        <w:rPr>
          <w:rFonts w:ascii="Times New Roman" w:hAnsi="Times New Roman" w:cs="Times New Roman"/>
          <w:b/>
          <w:bCs/>
          <w:sz w:val="24"/>
          <w:szCs w:val="24"/>
          <w:lang w:val="es-PR"/>
        </w:rPr>
      </w:pPr>
      <w:r w:rsidRPr="007C4D98">
        <w:rPr>
          <w:rFonts w:ascii="Times New Roman" w:hAnsi="Times New Roman" w:cs="Times New Roman"/>
          <w:sz w:val="24"/>
          <w:szCs w:val="24"/>
          <w:lang w:val="es-PR"/>
        </w:rPr>
        <w:t xml:space="preserve">    </w:t>
      </w:r>
      <w:r w:rsidR="00734222" w:rsidRPr="007C4D98">
        <w:rPr>
          <w:rFonts w:ascii="Times New Roman" w:hAnsi="Times New Roman" w:cs="Times New Roman"/>
          <w:sz w:val="24"/>
          <w:szCs w:val="24"/>
          <w:lang w:val="es-PR"/>
        </w:rPr>
        <w:t>El mismo principio</w:t>
      </w:r>
      <w:r w:rsidR="00E96CA0" w:rsidRPr="007C4D98">
        <w:rPr>
          <w:rFonts w:ascii="Times New Roman" w:hAnsi="Times New Roman" w:cs="Times New Roman"/>
          <w:sz w:val="24"/>
          <w:szCs w:val="24"/>
          <w:lang w:val="es-PR"/>
        </w:rPr>
        <w:t xml:space="preserve"> hace la distinción de la práctica de OSHA de</w:t>
      </w:r>
      <w:r w:rsidR="00B07022" w:rsidRPr="007C4D98">
        <w:rPr>
          <w:rFonts w:ascii="Times New Roman" w:hAnsi="Times New Roman" w:cs="Times New Roman"/>
          <w:sz w:val="24"/>
          <w:szCs w:val="24"/>
          <w:lang w:val="es-PR"/>
        </w:rPr>
        <w:t xml:space="preserve"> desplegar la</w:t>
      </w:r>
      <w:r w:rsidRPr="007C4D98">
        <w:rPr>
          <w:rFonts w:ascii="Times New Roman" w:hAnsi="Times New Roman" w:cs="Times New Roman"/>
          <w:sz w:val="24"/>
          <w:szCs w:val="24"/>
          <w:lang w:val="es-PR"/>
        </w:rPr>
        <w:t xml:space="preserve"> </w:t>
      </w:r>
      <w:r w:rsidR="00B50002" w:rsidRPr="007C4D98">
        <w:rPr>
          <w:rFonts w:ascii="Times New Roman" w:hAnsi="Times New Roman" w:cs="Times New Roman"/>
          <w:sz w:val="24"/>
          <w:szCs w:val="24"/>
          <w:lang w:val="es-PR"/>
        </w:rPr>
        <w:t>información sobre lesiones severas y muertes</w:t>
      </w:r>
      <w:r w:rsidR="00B07022" w:rsidRPr="007C4D98">
        <w:rPr>
          <w:rFonts w:ascii="Times New Roman" w:hAnsi="Times New Roman" w:cs="Times New Roman"/>
          <w:sz w:val="24"/>
          <w:szCs w:val="24"/>
          <w:lang w:val="es-PR"/>
        </w:rPr>
        <w:t xml:space="preserve"> en su página en Internet,</w:t>
      </w:r>
      <w:r w:rsidRPr="007C4D98">
        <w:rPr>
          <w:rFonts w:ascii="Times New Roman" w:hAnsi="Times New Roman" w:cs="Times New Roman"/>
          <w:sz w:val="24"/>
          <w:szCs w:val="24"/>
          <w:lang w:val="es-PR"/>
        </w:rPr>
        <w:t xml:space="preserve"> </w:t>
      </w:r>
      <w:r w:rsidR="000D1B14" w:rsidRPr="007C4D98">
        <w:rPr>
          <w:rFonts w:ascii="Times New Roman" w:hAnsi="Times New Roman" w:cs="Times New Roman"/>
          <w:sz w:val="24"/>
          <w:szCs w:val="24"/>
          <w:lang w:val="es-PR"/>
        </w:rPr>
        <w:t>lo cual algunos comentadores citaron como una prueba de que la información en los formularios OSHA 300 y OSHA 301 no es demasiado sensitiva para ser publicada.</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9425C8" w:rsidRPr="007C4D98">
        <w:rPr>
          <w:rFonts w:ascii="Times New Roman" w:hAnsi="Times New Roman" w:cs="Times New Roman"/>
          <w:sz w:val="24"/>
          <w:szCs w:val="24"/>
          <w:lang w:val="es-PR"/>
        </w:rPr>
        <w:t>e</w:t>
      </w:r>
      <w:r w:rsidR="002C2F96"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g</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BD0EFA" w:rsidRPr="007C4D98">
        <w:rPr>
          <w:rFonts w:ascii="Times New Roman" w:hAnsi="Times New Roman" w:cs="Times New Roman"/>
          <w:sz w:val="24"/>
          <w:szCs w:val="24"/>
          <w:lang w:val="es-PR"/>
        </w:rPr>
        <w:t>Documento ID</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1961</w:t>
      </w:r>
      <w:r w:rsidR="008F062A"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A</w:t>
      </w:r>
      <w:r w:rsidR="003653E5" w:rsidRPr="007C4D98">
        <w:rPr>
          <w:rFonts w:ascii="Times New Roman" w:hAnsi="Times New Roman" w:cs="Times New Roman"/>
          <w:sz w:val="24"/>
          <w:szCs w:val="24"/>
          <w:lang w:val="es-PR"/>
        </w:rPr>
        <w:t>1</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w:t>
      </w:r>
      <w:r w:rsidR="00F73DC0"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1976</w:t>
      </w:r>
      <w:r w:rsidR="008F062A"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A</w:t>
      </w:r>
      <w:r w:rsidR="003653E5" w:rsidRPr="007C4D98">
        <w:rPr>
          <w:rFonts w:ascii="Times New Roman" w:hAnsi="Times New Roman" w:cs="Times New Roman"/>
          <w:sz w:val="24"/>
          <w:szCs w:val="24"/>
          <w:lang w:val="es-PR"/>
        </w:rPr>
        <w:t>1</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3</w:t>
      </w:r>
      <w:r w:rsidR="00F73DC0"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2038</w:t>
      </w:r>
      <w:r w:rsidR="008F062A"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A</w:t>
      </w:r>
      <w:r w:rsidR="003653E5" w:rsidRPr="007C4D98">
        <w:rPr>
          <w:rFonts w:ascii="Times New Roman" w:hAnsi="Times New Roman" w:cs="Times New Roman"/>
          <w:sz w:val="24"/>
          <w:szCs w:val="24"/>
          <w:lang w:val="es-PR"/>
        </w:rPr>
        <w:t>1</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w:t>
      </w:r>
      <w:r w:rsidR="00F73DC0"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2054</w:t>
      </w:r>
      <w:r w:rsidR="008F062A"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A</w:t>
      </w:r>
      <w:r w:rsidR="003653E5" w:rsidRPr="007C4D98">
        <w:rPr>
          <w:rFonts w:ascii="Times New Roman" w:hAnsi="Times New Roman" w:cs="Times New Roman"/>
          <w:sz w:val="24"/>
          <w:szCs w:val="24"/>
          <w:lang w:val="es-PR"/>
        </w:rPr>
        <w:t>1</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4</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9425C8" w:rsidRPr="007C4D98">
        <w:rPr>
          <w:rFonts w:ascii="Times New Roman" w:hAnsi="Times New Roman" w:cs="Times New Roman"/>
          <w:sz w:val="24"/>
          <w:szCs w:val="24"/>
          <w:lang w:val="es-PR"/>
        </w:rPr>
        <w:t>Aunque OSHA no ha identificado</w:t>
      </w:r>
      <w:r w:rsidR="00B07022" w:rsidRPr="007C4D98">
        <w:rPr>
          <w:rFonts w:ascii="Times New Roman" w:hAnsi="Times New Roman" w:cs="Times New Roman"/>
          <w:sz w:val="24"/>
          <w:szCs w:val="24"/>
          <w:lang w:val="es-PR"/>
        </w:rPr>
        <w:t xml:space="preserve"> en el pasado</w:t>
      </w:r>
      <w:r w:rsidR="009425C8" w:rsidRPr="007C4D98">
        <w:rPr>
          <w:rFonts w:ascii="Times New Roman" w:hAnsi="Times New Roman" w:cs="Times New Roman"/>
          <w:sz w:val="24"/>
          <w:szCs w:val="24"/>
          <w:lang w:val="es-PR"/>
        </w:rPr>
        <w:t xml:space="preserve"> querellas específicas de los trabajadores sobre</w:t>
      </w:r>
      <w:r w:rsidR="00B07022" w:rsidRPr="007C4D98">
        <w:rPr>
          <w:rFonts w:ascii="Times New Roman" w:hAnsi="Times New Roman" w:cs="Times New Roman"/>
          <w:sz w:val="24"/>
          <w:szCs w:val="24"/>
          <w:lang w:val="es-PR"/>
        </w:rPr>
        <w:t xml:space="preserve"> el desp</w:t>
      </w:r>
      <w:r w:rsidR="00BE7A61" w:rsidRPr="007C4D98">
        <w:rPr>
          <w:rFonts w:ascii="Times New Roman" w:hAnsi="Times New Roman" w:cs="Times New Roman"/>
          <w:sz w:val="24"/>
          <w:szCs w:val="24"/>
          <w:lang w:val="es-PR"/>
        </w:rPr>
        <w:t xml:space="preserve">liegue </w:t>
      </w:r>
      <w:r w:rsidR="00B07022" w:rsidRPr="007C4D98">
        <w:rPr>
          <w:rFonts w:ascii="Times New Roman" w:hAnsi="Times New Roman" w:cs="Times New Roman"/>
          <w:sz w:val="24"/>
          <w:szCs w:val="24"/>
          <w:lang w:val="es-PR"/>
        </w:rPr>
        <w:t>de datos sobre lesiones severas por parte de OSHA</w:t>
      </w:r>
      <w:r w:rsidRPr="007C4D98">
        <w:rPr>
          <w:rFonts w:ascii="Times New Roman" w:hAnsi="Times New Roman" w:cs="Times New Roman"/>
          <w:sz w:val="24"/>
          <w:szCs w:val="24"/>
          <w:lang w:val="es-PR"/>
        </w:rPr>
        <w:t xml:space="preserve">, </w:t>
      </w:r>
      <w:r w:rsidR="009425C8" w:rsidRPr="007C4D98">
        <w:rPr>
          <w:rFonts w:ascii="Times New Roman" w:hAnsi="Times New Roman" w:cs="Times New Roman"/>
          <w:sz w:val="24"/>
          <w:szCs w:val="24"/>
          <w:lang w:val="es-PR"/>
        </w:rPr>
        <w:t>según afirmara un comentador</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BD0EFA" w:rsidRPr="007C4D98">
        <w:rPr>
          <w:rFonts w:ascii="Times New Roman" w:hAnsi="Times New Roman" w:cs="Times New Roman"/>
          <w:sz w:val="24"/>
          <w:szCs w:val="24"/>
          <w:lang w:val="es-PR"/>
        </w:rPr>
        <w:t>Documento ID</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2054</w:t>
      </w:r>
      <w:r w:rsidR="008F062A"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A</w:t>
      </w:r>
      <w:r w:rsidR="003653E5" w:rsidRPr="007C4D98">
        <w:rPr>
          <w:rFonts w:ascii="Times New Roman" w:hAnsi="Times New Roman" w:cs="Times New Roman"/>
          <w:sz w:val="24"/>
          <w:szCs w:val="24"/>
          <w:lang w:val="es-PR"/>
        </w:rPr>
        <w:t>1</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4</w:t>
      </w:r>
      <w:r w:rsidR="00F73DC0"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9425C8" w:rsidRPr="007C4D98">
        <w:rPr>
          <w:rFonts w:ascii="Times New Roman" w:hAnsi="Times New Roman" w:cs="Times New Roman"/>
          <w:sz w:val="24"/>
          <w:szCs w:val="24"/>
          <w:lang w:val="es-PR"/>
        </w:rPr>
        <w:t xml:space="preserve">véase también </w:t>
      </w:r>
      <w:r w:rsidR="00BD0EFA" w:rsidRPr="007C4D98">
        <w:rPr>
          <w:rFonts w:ascii="Times New Roman" w:hAnsi="Times New Roman" w:cs="Times New Roman"/>
          <w:sz w:val="24"/>
          <w:szCs w:val="24"/>
          <w:lang w:val="es-PR"/>
        </w:rPr>
        <w:t>Documento ID</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2015</w:t>
      </w:r>
      <w:r w:rsidR="008F062A"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A</w:t>
      </w:r>
      <w:r w:rsidR="003653E5" w:rsidRPr="007C4D98">
        <w:rPr>
          <w:rFonts w:ascii="Times New Roman" w:hAnsi="Times New Roman" w:cs="Times New Roman"/>
          <w:sz w:val="24"/>
          <w:szCs w:val="24"/>
          <w:lang w:val="es-PR"/>
        </w:rPr>
        <w:t>1</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1</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2A3CA5" w:rsidRPr="007C4D98">
        <w:rPr>
          <w:rFonts w:ascii="Times New Roman" w:hAnsi="Times New Roman" w:cs="Times New Roman"/>
          <w:sz w:val="24"/>
          <w:szCs w:val="24"/>
          <w:lang w:val="es-PR"/>
        </w:rPr>
        <w:t>OSHA</w:t>
      </w:r>
      <w:r w:rsidR="009425C8" w:rsidRPr="007C4D98">
        <w:rPr>
          <w:rFonts w:ascii="Times New Roman" w:hAnsi="Times New Roman" w:cs="Times New Roman"/>
          <w:sz w:val="24"/>
          <w:szCs w:val="24"/>
          <w:lang w:val="es-PR"/>
        </w:rPr>
        <w:t xml:space="preserve"> sólo recibe aproximadamente</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800</w:t>
      </w:r>
      <w:r w:rsidRPr="007C4D98">
        <w:rPr>
          <w:rFonts w:ascii="Times New Roman" w:hAnsi="Times New Roman" w:cs="Times New Roman"/>
          <w:sz w:val="24"/>
          <w:szCs w:val="24"/>
          <w:lang w:val="es-PR"/>
        </w:rPr>
        <w:t xml:space="preserve"> </w:t>
      </w:r>
      <w:r w:rsidR="00DB7527" w:rsidRPr="007C4D98">
        <w:rPr>
          <w:rFonts w:ascii="Times New Roman" w:hAnsi="Times New Roman" w:cs="Times New Roman"/>
          <w:sz w:val="24"/>
          <w:szCs w:val="24"/>
          <w:lang w:val="es-PR"/>
        </w:rPr>
        <w:t xml:space="preserve">informes de lesiones severas al mes, y escudriña manualmente cada informe de lesiones severas para detectar </w:t>
      </w:r>
      <w:r w:rsidR="0064637D" w:rsidRPr="007C4D98">
        <w:rPr>
          <w:rFonts w:ascii="Times New Roman" w:hAnsi="Times New Roman" w:cs="Times New Roman"/>
          <w:sz w:val="24"/>
          <w:szCs w:val="24"/>
          <w:lang w:val="es-PR"/>
        </w:rPr>
        <w:t>PII</w:t>
      </w:r>
      <w:r w:rsidR="004511B9" w:rsidRPr="007C4D98">
        <w:rPr>
          <w:rFonts w:ascii="Times New Roman" w:hAnsi="Times New Roman" w:cs="Times New Roman"/>
          <w:sz w:val="24"/>
          <w:szCs w:val="24"/>
          <w:lang w:val="es-PR"/>
        </w:rPr>
        <w:t xml:space="preserve"> u otra información sensitiva de los trabajadores</w:t>
      </w:r>
      <w:r w:rsidR="00BE7A61" w:rsidRPr="007C4D98">
        <w:rPr>
          <w:rFonts w:ascii="Times New Roman" w:hAnsi="Times New Roman" w:cs="Times New Roman"/>
          <w:sz w:val="24"/>
          <w:szCs w:val="24"/>
          <w:lang w:val="es-PR"/>
        </w:rPr>
        <w:t xml:space="preserve"> antes de desplegarla.</w:t>
      </w:r>
      <w:r w:rsidRPr="007C4D98">
        <w:rPr>
          <w:rFonts w:ascii="Times New Roman" w:hAnsi="Times New Roman" w:cs="Times New Roman"/>
          <w:sz w:val="24"/>
          <w:szCs w:val="24"/>
          <w:lang w:val="es-PR"/>
        </w:rPr>
        <w:t xml:space="preserve"> </w:t>
      </w:r>
      <w:r w:rsidR="00D11A1E" w:rsidRPr="007C4D98">
        <w:rPr>
          <w:rFonts w:ascii="Times New Roman" w:hAnsi="Times New Roman" w:cs="Times New Roman"/>
          <w:sz w:val="24"/>
          <w:szCs w:val="24"/>
          <w:lang w:val="es-PR"/>
        </w:rPr>
        <w:t>La pasada práctica de OSHA de</w:t>
      </w:r>
      <w:r w:rsidRPr="007C4D98">
        <w:rPr>
          <w:rFonts w:ascii="Times New Roman" w:hAnsi="Times New Roman" w:cs="Times New Roman"/>
          <w:sz w:val="24"/>
          <w:szCs w:val="24"/>
          <w:lang w:val="es-PR"/>
        </w:rPr>
        <w:t xml:space="preserve"> </w:t>
      </w:r>
      <w:r w:rsidR="00C92A17" w:rsidRPr="007C4D98">
        <w:rPr>
          <w:rFonts w:ascii="Times New Roman" w:hAnsi="Times New Roman" w:cs="Times New Roman"/>
          <w:sz w:val="24"/>
          <w:szCs w:val="24"/>
          <w:lang w:val="es-PR"/>
        </w:rPr>
        <w:t xml:space="preserve">eliminar manualmente estos datos antes de divulgarlos no tiene aplicación a la recopilación en masa de los </w:t>
      </w:r>
      <w:r w:rsidR="004511B9" w:rsidRPr="007C4D98">
        <w:rPr>
          <w:rFonts w:ascii="Times New Roman" w:hAnsi="Times New Roman" w:cs="Times New Roman"/>
          <w:sz w:val="24"/>
          <w:szCs w:val="24"/>
          <w:lang w:val="es-PR"/>
        </w:rPr>
        <w:t>formularios</w:t>
      </w:r>
      <w:r w:rsidR="00C92A17" w:rsidRPr="007C4D98">
        <w:rPr>
          <w:rFonts w:ascii="Times New Roman" w:hAnsi="Times New Roman" w:cs="Times New Roman"/>
          <w:sz w:val="24"/>
          <w:szCs w:val="24"/>
          <w:lang w:val="es-PR"/>
        </w:rPr>
        <w:t xml:space="preserve"> OSHA 300 y OSHA 301 de 36, 903 establecimientos</w:t>
      </w:r>
      <w:r w:rsidR="00D11A1E" w:rsidRPr="007C4D98">
        <w:rPr>
          <w:rFonts w:ascii="Times New Roman" w:hAnsi="Times New Roman" w:cs="Times New Roman"/>
          <w:sz w:val="24"/>
          <w:szCs w:val="24"/>
          <w:lang w:val="es-PR"/>
        </w:rPr>
        <w:t xml:space="preserve">—datos derivados de lo que OSHA estima serían más de </w:t>
      </w:r>
      <w:r w:rsidR="003653E5" w:rsidRPr="007C4D98">
        <w:rPr>
          <w:rFonts w:ascii="Times New Roman" w:hAnsi="Times New Roman" w:cs="Times New Roman"/>
          <w:sz w:val="24"/>
          <w:szCs w:val="24"/>
          <w:lang w:val="es-PR"/>
        </w:rPr>
        <w:t>775</w:t>
      </w:r>
      <w:r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000</w:t>
      </w:r>
      <w:r w:rsidR="00213741" w:rsidRPr="007C4D98">
        <w:rPr>
          <w:rFonts w:ascii="Times New Roman" w:hAnsi="Times New Roman" w:cs="Times New Roman"/>
          <w:sz w:val="24"/>
          <w:szCs w:val="24"/>
          <w:lang w:val="es-PR"/>
        </w:rPr>
        <w:t xml:space="preserve"> formularios</w:t>
      </w:r>
      <w:r w:rsidR="00D11A1E" w:rsidRPr="007C4D98">
        <w:rPr>
          <w:rFonts w:ascii="Times New Roman" w:hAnsi="Times New Roman" w:cs="Times New Roman"/>
          <w:sz w:val="24"/>
          <w:szCs w:val="24"/>
          <w:lang w:val="es-PR"/>
        </w:rPr>
        <w:t>—los cuales sólo podrían ser escudriñados usando</w:t>
      </w:r>
      <w:r w:rsidR="00B50002" w:rsidRPr="007C4D98">
        <w:rPr>
          <w:rFonts w:ascii="Times New Roman" w:hAnsi="Times New Roman" w:cs="Times New Roman"/>
          <w:sz w:val="24"/>
          <w:szCs w:val="24"/>
          <w:lang w:val="es-PR"/>
        </w:rPr>
        <w:t xml:space="preserve"> programación</w:t>
      </w:r>
      <w:r w:rsidRPr="007C4D98">
        <w:rPr>
          <w:rFonts w:ascii="Times New Roman" w:hAnsi="Times New Roman" w:cs="Times New Roman"/>
          <w:sz w:val="24"/>
          <w:szCs w:val="24"/>
          <w:lang w:val="es-PR"/>
        </w:rPr>
        <w:t xml:space="preserve"> </w:t>
      </w:r>
      <w:r w:rsidR="00D11A1E" w:rsidRPr="007C4D98">
        <w:rPr>
          <w:rFonts w:ascii="Times New Roman" w:hAnsi="Times New Roman" w:cs="Times New Roman"/>
          <w:sz w:val="24"/>
          <w:szCs w:val="24"/>
          <w:lang w:val="es-PR"/>
        </w:rPr>
        <w:t>con las limitaciones delineadas</w:t>
      </w:r>
      <w:r w:rsidRPr="007C4D98">
        <w:rPr>
          <w:rFonts w:ascii="Times New Roman" w:hAnsi="Times New Roman" w:cs="Times New Roman"/>
          <w:sz w:val="24"/>
          <w:szCs w:val="24"/>
          <w:lang w:val="es-PR"/>
        </w:rPr>
        <w:t xml:space="preserve"> </w:t>
      </w:r>
      <w:r w:rsidR="00736C45" w:rsidRPr="007C4D98">
        <w:rPr>
          <w:rFonts w:ascii="Times New Roman" w:hAnsi="Times New Roman" w:cs="Times New Roman"/>
          <w:sz w:val="24"/>
          <w:szCs w:val="24"/>
          <w:lang w:val="es-PR"/>
        </w:rPr>
        <w:t>en otras partes de este preámbulo</w:t>
      </w:r>
      <w:r w:rsidRPr="007C4D98">
        <w:rPr>
          <w:rFonts w:ascii="Times New Roman" w:hAnsi="Times New Roman" w:cs="Times New Roman"/>
          <w:sz w:val="24"/>
          <w:szCs w:val="24"/>
          <w:lang w:val="es-PR"/>
        </w:rPr>
        <w:t xml:space="preserve"> </w:t>
      </w:r>
      <w:r w:rsidR="00F73DC0" w:rsidRPr="007C4D98">
        <w:rPr>
          <w:rFonts w:ascii="Times New Roman" w:hAnsi="Times New Roman" w:cs="Times New Roman"/>
          <w:sz w:val="24"/>
          <w:szCs w:val="24"/>
          <w:lang w:val="es-PR"/>
        </w:rPr>
        <w:t>y en el NPRM de 2018.</w:t>
      </w:r>
    </w:p>
    <w:p w:rsidR="0064637D" w:rsidRPr="007C4D98" w:rsidRDefault="00E537DF" w:rsidP="00916887">
      <w:pPr>
        <w:spacing w:after="0" w:line="240" w:lineRule="auto"/>
        <w:jc w:val="both"/>
        <w:rPr>
          <w:rFonts w:ascii="Times New Roman" w:hAnsi="Times New Roman" w:cs="Times New Roman"/>
          <w:b/>
          <w:bCs/>
          <w:sz w:val="24"/>
          <w:szCs w:val="24"/>
          <w:lang w:val="es-PR"/>
        </w:rPr>
      </w:pPr>
      <w:r w:rsidRPr="007C4D98">
        <w:rPr>
          <w:rFonts w:ascii="Times New Roman" w:hAnsi="Times New Roman" w:cs="Times New Roman"/>
          <w:sz w:val="24"/>
          <w:szCs w:val="24"/>
          <w:lang w:val="es-PR"/>
        </w:rPr>
        <w:t xml:space="preserve">    </w:t>
      </w:r>
      <w:r w:rsidR="00F73DC0" w:rsidRPr="007C4D98">
        <w:rPr>
          <w:rFonts w:ascii="Times New Roman" w:hAnsi="Times New Roman" w:cs="Times New Roman"/>
          <w:sz w:val="24"/>
          <w:szCs w:val="24"/>
          <w:lang w:val="es-PR"/>
        </w:rPr>
        <w:t xml:space="preserve">Aunque OSHA cree que los datos en los formularios 300 y 301 estarían exentos de divulgación bajo las Exenciones 6 y 7(c) de FOIA, OSHA aún podría ser obligada por un tribunal a </w:t>
      </w:r>
      <w:r w:rsidR="009425C8" w:rsidRPr="007C4D98">
        <w:rPr>
          <w:rFonts w:ascii="Times New Roman" w:hAnsi="Times New Roman" w:cs="Times New Roman"/>
          <w:sz w:val="24"/>
          <w:szCs w:val="24"/>
          <w:lang w:val="es-PR"/>
        </w:rPr>
        <w:t>divulgar</w:t>
      </w:r>
      <w:r w:rsidR="00F73DC0" w:rsidRPr="007C4D98">
        <w:rPr>
          <w:rFonts w:ascii="Times New Roman" w:hAnsi="Times New Roman" w:cs="Times New Roman"/>
          <w:sz w:val="24"/>
          <w:szCs w:val="24"/>
          <w:lang w:val="es-PR"/>
        </w:rPr>
        <w:t xml:space="preserve"> los datos, según se discutiera en el NPRM</w:t>
      </w:r>
      <w:r w:rsidR="009425C8" w:rsidRPr="007C4D98">
        <w:rPr>
          <w:rFonts w:ascii="Times New Roman" w:hAnsi="Times New Roman" w:cs="Times New Roman"/>
          <w:sz w:val="24"/>
          <w:szCs w:val="24"/>
          <w:lang w:val="es-PR"/>
        </w:rPr>
        <w:t xml:space="preserve"> y de lo que se hicieran eco muchos comentadores.</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83</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lastRenderedPageBreak/>
        <w:t>FR</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en</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la</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pág</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36498</w:t>
      </w:r>
      <w:r w:rsidR="00F73DC0"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F73DC0" w:rsidRPr="007C4D98">
        <w:rPr>
          <w:rFonts w:ascii="Times New Roman" w:hAnsi="Times New Roman" w:cs="Times New Roman"/>
          <w:sz w:val="24"/>
          <w:szCs w:val="24"/>
          <w:lang w:val="es-PR"/>
        </w:rPr>
        <w:t>véase también el Documento</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ID</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1930</w:t>
      </w:r>
      <w:r w:rsidR="008F062A"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A</w:t>
      </w:r>
      <w:r w:rsidR="003653E5" w:rsidRPr="007C4D98">
        <w:rPr>
          <w:rFonts w:ascii="Times New Roman" w:hAnsi="Times New Roman" w:cs="Times New Roman"/>
          <w:sz w:val="24"/>
          <w:szCs w:val="24"/>
          <w:lang w:val="es-PR"/>
        </w:rPr>
        <w:t>1</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pp</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3</w:t>
      </w:r>
      <w:r w:rsidR="008F062A"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4</w:t>
      </w:r>
      <w:r w:rsidR="00F73DC0"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1979</w:t>
      </w:r>
      <w:r w:rsidR="00F73DC0"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1981</w:t>
      </w:r>
      <w:r w:rsidR="008F062A"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A</w:t>
      </w:r>
      <w:r w:rsidR="003653E5" w:rsidRPr="007C4D98">
        <w:rPr>
          <w:rFonts w:ascii="Times New Roman" w:hAnsi="Times New Roman" w:cs="Times New Roman"/>
          <w:sz w:val="24"/>
          <w:szCs w:val="24"/>
          <w:lang w:val="es-PR"/>
        </w:rPr>
        <w:t>1</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pp</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w:t>
      </w:r>
      <w:r w:rsidR="008F062A"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3</w:t>
      </w:r>
      <w:r w:rsidR="00F73DC0"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2075</w:t>
      </w:r>
      <w:r w:rsidR="008F062A"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A</w:t>
      </w:r>
      <w:r w:rsidR="003653E5" w:rsidRPr="007C4D98">
        <w:rPr>
          <w:rFonts w:ascii="Times New Roman" w:hAnsi="Times New Roman" w:cs="Times New Roman"/>
          <w:sz w:val="24"/>
          <w:szCs w:val="24"/>
          <w:lang w:val="es-PR"/>
        </w:rPr>
        <w:t>1</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5</w:t>
      </w:r>
      <w:r w:rsidR="00F73DC0"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2084</w:t>
      </w:r>
      <w:r w:rsidR="008F062A"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A</w:t>
      </w:r>
      <w:r w:rsidR="003653E5" w:rsidRPr="007C4D98">
        <w:rPr>
          <w:rFonts w:ascii="Times New Roman" w:hAnsi="Times New Roman" w:cs="Times New Roman"/>
          <w:sz w:val="24"/>
          <w:szCs w:val="24"/>
          <w:lang w:val="es-PR"/>
        </w:rPr>
        <w:t>1</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3</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275974" w:rsidRPr="007C4D98">
        <w:rPr>
          <w:rFonts w:ascii="Times New Roman" w:hAnsi="Times New Roman" w:cs="Times New Roman"/>
          <w:sz w:val="24"/>
          <w:szCs w:val="24"/>
          <w:lang w:val="es-PR"/>
        </w:rPr>
        <w:t xml:space="preserve">El riesgo de divulgación de información sensitiva no es especulativo, según reclamaron algunos comentadores </w:t>
      </w:r>
      <w:r w:rsidR="002C2F96"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e</w:t>
      </w:r>
      <w:r w:rsidR="002C2F96"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g</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BD0EFA" w:rsidRPr="007C4D98">
        <w:rPr>
          <w:rFonts w:ascii="Times New Roman" w:hAnsi="Times New Roman" w:cs="Times New Roman"/>
          <w:sz w:val="24"/>
          <w:szCs w:val="24"/>
          <w:lang w:val="es-PR"/>
        </w:rPr>
        <w:t>Documento ID</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2056</w:t>
      </w:r>
      <w:r w:rsidR="008F062A"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A</w:t>
      </w:r>
      <w:r w:rsidR="003653E5" w:rsidRPr="007C4D98">
        <w:rPr>
          <w:rFonts w:ascii="Times New Roman" w:hAnsi="Times New Roman" w:cs="Times New Roman"/>
          <w:sz w:val="24"/>
          <w:szCs w:val="24"/>
          <w:lang w:val="es-PR"/>
        </w:rPr>
        <w:t>1</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pp</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1</w:t>
      </w:r>
      <w:r w:rsidR="008F062A"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2</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446DE5">
        <w:rPr>
          <w:rFonts w:ascii="Times New Roman" w:hAnsi="Times New Roman" w:cs="Times New Roman"/>
          <w:sz w:val="24"/>
          <w:szCs w:val="24"/>
          <w:lang w:val="es-PR"/>
        </w:rPr>
        <w:t>Un solicitante, al amparo de FOIA,</w:t>
      </w:r>
      <w:r w:rsidRPr="007C4D98">
        <w:rPr>
          <w:rFonts w:ascii="Times New Roman" w:hAnsi="Times New Roman" w:cs="Times New Roman"/>
          <w:sz w:val="24"/>
          <w:szCs w:val="24"/>
          <w:lang w:val="es-PR"/>
        </w:rPr>
        <w:t xml:space="preserve"> </w:t>
      </w:r>
      <w:r w:rsidR="00D11A1E" w:rsidRPr="007C4D98">
        <w:rPr>
          <w:rFonts w:ascii="Times New Roman" w:hAnsi="Times New Roman" w:cs="Times New Roman"/>
          <w:sz w:val="24"/>
          <w:szCs w:val="24"/>
          <w:lang w:val="es-PR"/>
        </w:rPr>
        <w:t xml:space="preserve">ya ha demandado al Departamento a través de </w:t>
      </w:r>
      <w:r w:rsidR="00DB7527" w:rsidRPr="007C4D98">
        <w:rPr>
          <w:rFonts w:ascii="Times New Roman" w:hAnsi="Times New Roman" w:cs="Times New Roman"/>
          <w:sz w:val="24"/>
          <w:szCs w:val="24"/>
          <w:lang w:val="es-PR"/>
        </w:rPr>
        <w:t>múltiples</w:t>
      </w:r>
      <w:r w:rsidR="00D11A1E" w:rsidRPr="007C4D98">
        <w:rPr>
          <w:rFonts w:ascii="Times New Roman" w:hAnsi="Times New Roman" w:cs="Times New Roman"/>
          <w:sz w:val="24"/>
          <w:szCs w:val="24"/>
          <w:lang w:val="es-PR"/>
        </w:rPr>
        <w:t xml:space="preserve"> acciones legales, procurando obtener datos sobre lesiones ye </w:t>
      </w:r>
      <w:r w:rsidR="00DB7527" w:rsidRPr="007C4D98">
        <w:rPr>
          <w:rFonts w:ascii="Times New Roman" w:hAnsi="Times New Roman" w:cs="Times New Roman"/>
          <w:sz w:val="24"/>
          <w:szCs w:val="24"/>
          <w:lang w:val="es-PR"/>
        </w:rPr>
        <w:t>enfermedades</w:t>
      </w:r>
      <w:r w:rsidR="00D11A1E" w:rsidRPr="007C4D98">
        <w:rPr>
          <w:rFonts w:ascii="Times New Roman" w:hAnsi="Times New Roman" w:cs="Times New Roman"/>
          <w:sz w:val="24"/>
          <w:szCs w:val="24"/>
          <w:lang w:val="es-PR"/>
        </w:rPr>
        <w:t>: una acción legal procura datos del formulario OSHA 300A recopilados</w:t>
      </w:r>
      <w:r w:rsidR="00DB7527" w:rsidRPr="007C4D98">
        <w:rPr>
          <w:rFonts w:ascii="Times New Roman" w:hAnsi="Times New Roman" w:cs="Times New Roman"/>
          <w:sz w:val="24"/>
          <w:szCs w:val="24"/>
          <w:lang w:val="es-PR"/>
        </w:rPr>
        <w:t xml:space="preserve"> a través de la aplicación de rastreo de lesiones</w:t>
      </w:r>
      <w:r w:rsidRPr="007C4D98">
        <w:rPr>
          <w:rFonts w:ascii="Times New Roman" w:hAnsi="Times New Roman" w:cs="Times New Roman"/>
          <w:sz w:val="24"/>
          <w:szCs w:val="24"/>
          <w:lang w:val="es-PR"/>
        </w:rPr>
        <w:t xml:space="preserve">, </w:t>
      </w:r>
      <w:r w:rsidR="00D11A1E" w:rsidRPr="007C4D98">
        <w:rPr>
          <w:rFonts w:ascii="Times New Roman" w:hAnsi="Times New Roman" w:cs="Times New Roman"/>
          <w:sz w:val="24"/>
          <w:szCs w:val="24"/>
          <w:lang w:val="es-PR"/>
        </w:rPr>
        <w:t xml:space="preserve">y otra acción legal procura obligar a OSHA a recopilar los datos de 2017 de </w:t>
      </w:r>
      <w:r w:rsidR="004C6702" w:rsidRPr="007C4D98">
        <w:rPr>
          <w:rFonts w:ascii="Times New Roman" w:hAnsi="Times New Roman" w:cs="Times New Roman"/>
          <w:sz w:val="24"/>
          <w:szCs w:val="24"/>
          <w:lang w:val="es-PR"/>
        </w:rPr>
        <w:t>formularios OSHA 300 y OSHA 301</w:t>
      </w:r>
      <w:r w:rsidR="00D11A1E" w:rsidRPr="007C4D98">
        <w:rPr>
          <w:rFonts w:ascii="Times New Roman" w:hAnsi="Times New Roman" w:cs="Times New Roman"/>
          <w:sz w:val="24"/>
          <w:szCs w:val="24"/>
          <w:lang w:val="es-PR"/>
        </w:rPr>
        <w:t xml:space="preserve"> que el solicitante quiere usar para investigaciones. Véase</w:t>
      </w:r>
      <w:r w:rsidRPr="007C4D98">
        <w:rPr>
          <w:rFonts w:ascii="Times New Roman" w:hAnsi="Times New Roman" w:cs="Times New Roman"/>
          <w:sz w:val="24"/>
          <w:szCs w:val="24"/>
          <w:lang w:val="es-PR"/>
        </w:rPr>
        <w:t xml:space="preserve"> </w:t>
      </w:r>
      <w:proofErr w:type="spellStart"/>
      <w:r w:rsidR="0064637D" w:rsidRPr="007C4D98">
        <w:rPr>
          <w:rFonts w:ascii="Times New Roman" w:hAnsi="Times New Roman" w:cs="Times New Roman"/>
          <w:i/>
          <w:iCs/>
          <w:sz w:val="24"/>
          <w:szCs w:val="24"/>
          <w:lang w:val="es-PR"/>
        </w:rPr>
        <w:t>Public</w:t>
      </w:r>
      <w:proofErr w:type="spellEnd"/>
      <w:r w:rsidRPr="007C4D98">
        <w:rPr>
          <w:rFonts w:ascii="Times New Roman" w:hAnsi="Times New Roman" w:cs="Times New Roman"/>
          <w:i/>
          <w:iCs/>
          <w:sz w:val="24"/>
          <w:szCs w:val="24"/>
          <w:lang w:val="es-PR"/>
        </w:rPr>
        <w:t xml:space="preserve"> </w:t>
      </w:r>
      <w:proofErr w:type="spellStart"/>
      <w:r w:rsidR="0064637D" w:rsidRPr="007C4D98">
        <w:rPr>
          <w:rFonts w:ascii="Times New Roman" w:hAnsi="Times New Roman" w:cs="Times New Roman"/>
          <w:i/>
          <w:iCs/>
          <w:sz w:val="24"/>
          <w:szCs w:val="24"/>
          <w:lang w:val="es-PR"/>
        </w:rPr>
        <w:t>Citizen</w:t>
      </w:r>
      <w:proofErr w:type="spellEnd"/>
      <w:r w:rsidRPr="007C4D98">
        <w:rPr>
          <w:rFonts w:ascii="Times New Roman" w:hAnsi="Times New Roman" w:cs="Times New Roman"/>
          <w:i/>
          <w:iCs/>
          <w:sz w:val="24"/>
          <w:szCs w:val="24"/>
          <w:lang w:val="es-PR"/>
        </w:rPr>
        <w:t xml:space="preserve"> </w:t>
      </w:r>
      <w:r w:rsidR="0064637D" w:rsidRPr="007C4D98">
        <w:rPr>
          <w:rFonts w:ascii="Times New Roman" w:hAnsi="Times New Roman" w:cs="Times New Roman"/>
          <w:i/>
          <w:iCs/>
          <w:sz w:val="24"/>
          <w:szCs w:val="24"/>
          <w:lang w:val="es-PR"/>
        </w:rPr>
        <w:t>v</w:t>
      </w:r>
      <w:r w:rsidR="002C2F96" w:rsidRPr="007C4D98">
        <w:rPr>
          <w:rFonts w:ascii="Times New Roman" w:hAnsi="Times New Roman" w:cs="Times New Roman"/>
          <w:i/>
          <w:iCs/>
          <w:sz w:val="24"/>
          <w:szCs w:val="24"/>
          <w:lang w:val="es-PR"/>
        </w:rPr>
        <w:t>.</w:t>
      </w:r>
      <w:r w:rsidRPr="007C4D98">
        <w:rPr>
          <w:rFonts w:ascii="Times New Roman" w:hAnsi="Times New Roman" w:cs="Times New Roman"/>
          <w:i/>
          <w:iCs/>
          <w:sz w:val="24"/>
          <w:szCs w:val="24"/>
          <w:lang w:val="es-PR"/>
        </w:rPr>
        <w:t xml:space="preserve"> </w:t>
      </w:r>
      <w:r w:rsidR="0064637D" w:rsidRPr="007C4D98">
        <w:rPr>
          <w:rFonts w:ascii="Times New Roman" w:hAnsi="Times New Roman" w:cs="Times New Roman"/>
          <w:i/>
          <w:iCs/>
          <w:sz w:val="24"/>
          <w:szCs w:val="24"/>
          <w:lang w:val="es-PR"/>
        </w:rPr>
        <w:t>U</w:t>
      </w:r>
      <w:r w:rsidR="002C2F96" w:rsidRPr="007C4D98">
        <w:rPr>
          <w:rFonts w:ascii="Times New Roman" w:hAnsi="Times New Roman" w:cs="Times New Roman"/>
          <w:i/>
          <w:iCs/>
          <w:sz w:val="24"/>
          <w:szCs w:val="24"/>
          <w:lang w:val="es-PR"/>
        </w:rPr>
        <w:t>.</w:t>
      </w:r>
      <w:r w:rsidR="0064637D" w:rsidRPr="007C4D98">
        <w:rPr>
          <w:rFonts w:ascii="Times New Roman" w:hAnsi="Times New Roman" w:cs="Times New Roman"/>
          <w:i/>
          <w:iCs/>
          <w:sz w:val="24"/>
          <w:szCs w:val="24"/>
          <w:lang w:val="es-PR"/>
        </w:rPr>
        <w:t>S</w:t>
      </w:r>
      <w:r w:rsidR="002C2F96" w:rsidRPr="007C4D98">
        <w:rPr>
          <w:rFonts w:ascii="Times New Roman" w:hAnsi="Times New Roman" w:cs="Times New Roman"/>
          <w:i/>
          <w:iCs/>
          <w:sz w:val="24"/>
          <w:szCs w:val="24"/>
          <w:lang w:val="es-PR"/>
        </w:rPr>
        <w:t>.</w:t>
      </w:r>
      <w:r w:rsidRPr="007C4D98">
        <w:rPr>
          <w:rFonts w:ascii="Times New Roman" w:hAnsi="Times New Roman" w:cs="Times New Roman"/>
          <w:i/>
          <w:iCs/>
          <w:sz w:val="24"/>
          <w:szCs w:val="24"/>
          <w:lang w:val="es-PR"/>
        </w:rPr>
        <w:t xml:space="preserve"> </w:t>
      </w:r>
      <w:proofErr w:type="spellStart"/>
      <w:r w:rsidR="0064637D" w:rsidRPr="007C4D98">
        <w:rPr>
          <w:rFonts w:ascii="Times New Roman" w:hAnsi="Times New Roman" w:cs="Times New Roman"/>
          <w:i/>
          <w:iCs/>
          <w:sz w:val="24"/>
          <w:szCs w:val="24"/>
          <w:lang w:val="es-PR"/>
        </w:rPr>
        <w:t>Dep't</w:t>
      </w:r>
      <w:proofErr w:type="spellEnd"/>
      <w:r w:rsidRPr="007C4D98">
        <w:rPr>
          <w:rFonts w:ascii="Times New Roman" w:hAnsi="Times New Roman" w:cs="Times New Roman"/>
          <w:i/>
          <w:iCs/>
          <w:sz w:val="24"/>
          <w:szCs w:val="24"/>
          <w:lang w:val="es-PR"/>
        </w:rPr>
        <w:t xml:space="preserve"> </w:t>
      </w:r>
      <w:proofErr w:type="spellStart"/>
      <w:r w:rsidR="0064637D" w:rsidRPr="007C4D98">
        <w:rPr>
          <w:rFonts w:ascii="Times New Roman" w:hAnsi="Times New Roman" w:cs="Times New Roman"/>
          <w:i/>
          <w:iCs/>
          <w:sz w:val="24"/>
          <w:szCs w:val="24"/>
          <w:lang w:val="es-PR"/>
        </w:rPr>
        <w:t>of</w:t>
      </w:r>
      <w:proofErr w:type="spellEnd"/>
      <w:r w:rsidRPr="007C4D98">
        <w:rPr>
          <w:rFonts w:ascii="Times New Roman" w:hAnsi="Times New Roman" w:cs="Times New Roman"/>
          <w:i/>
          <w:iCs/>
          <w:sz w:val="24"/>
          <w:szCs w:val="24"/>
          <w:lang w:val="es-PR"/>
        </w:rPr>
        <w:t xml:space="preserve"> </w:t>
      </w:r>
      <w:r w:rsidR="0064637D" w:rsidRPr="007C4D98">
        <w:rPr>
          <w:rFonts w:ascii="Times New Roman" w:hAnsi="Times New Roman" w:cs="Times New Roman"/>
          <w:i/>
          <w:iCs/>
          <w:sz w:val="24"/>
          <w:szCs w:val="24"/>
          <w:lang w:val="es-PR"/>
        </w:rPr>
        <w:t>Labor</w:t>
      </w:r>
      <w:r w:rsidRPr="007C4D98">
        <w:rPr>
          <w:rFonts w:ascii="Times New Roman" w:hAnsi="Times New Roman" w:cs="Times New Roman"/>
          <w:sz w:val="24"/>
          <w:szCs w:val="24"/>
          <w:lang w:val="es-PR"/>
        </w:rPr>
        <w:t xml:space="preserve">, </w:t>
      </w:r>
      <w:r w:rsidR="00B21DAA" w:rsidRPr="007C4D98">
        <w:rPr>
          <w:rFonts w:ascii="Times New Roman" w:hAnsi="Times New Roman" w:cs="Times New Roman"/>
          <w:sz w:val="24"/>
          <w:szCs w:val="24"/>
          <w:lang w:val="es-PR"/>
        </w:rPr>
        <w:t>Caso civil No.</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18</w:t>
      </w:r>
      <w:r w:rsidR="008F062A"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cv</w:t>
      </w:r>
      <w:r w:rsidR="008F062A"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117</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D</w:t>
      </w:r>
      <w:r w:rsidR="002C2F96"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D</w:t>
      </w:r>
      <w:r w:rsidR="002C2F96"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C</w:t>
      </w:r>
      <w:r w:rsidR="002C2F96" w:rsidRPr="007C4D98">
        <w:rPr>
          <w:rFonts w:ascii="Times New Roman" w:hAnsi="Times New Roman" w:cs="Times New Roman"/>
          <w:sz w:val="24"/>
          <w:szCs w:val="24"/>
          <w:lang w:val="es-PR"/>
        </w:rPr>
        <w:t>.</w:t>
      </w:r>
      <w:r w:rsidR="00B21DAA" w:rsidRPr="007C4D98">
        <w:rPr>
          <w:rFonts w:ascii="Times New Roman" w:hAnsi="Times New Roman" w:cs="Times New Roman"/>
          <w:sz w:val="24"/>
          <w:szCs w:val="24"/>
          <w:lang w:val="es-PR"/>
        </w:rPr>
        <w:t xml:space="preserve"> radicado el 19 de enero de 2018</w:t>
      </w:r>
      <w:r w:rsidR="002C2F96" w:rsidRPr="007C4D98">
        <w:rPr>
          <w:rFonts w:ascii="Times New Roman" w:hAnsi="Times New Roman" w:cs="Times New Roman"/>
          <w:sz w:val="24"/>
          <w:szCs w:val="24"/>
          <w:lang w:val="es-PR"/>
        </w:rPr>
        <w:t>)</w:t>
      </w:r>
      <w:r w:rsidR="00F73DC0"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proofErr w:type="spellStart"/>
      <w:r w:rsidR="0064637D" w:rsidRPr="007C4D98">
        <w:rPr>
          <w:rFonts w:ascii="Times New Roman" w:hAnsi="Times New Roman" w:cs="Times New Roman"/>
          <w:i/>
          <w:iCs/>
          <w:sz w:val="24"/>
          <w:szCs w:val="24"/>
          <w:lang w:val="es-PR"/>
        </w:rPr>
        <w:t>Public</w:t>
      </w:r>
      <w:proofErr w:type="spellEnd"/>
      <w:r w:rsidRPr="007C4D98">
        <w:rPr>
          <w:rFonts w:ascii="Times New Roman" w:hAnsi="Times New Roman" w:cs="Times New Roman"/>
          <w:i/>
          <w:iCs/>
          <w:sz w:val="24"/>
          <w:szCs w:val="24"/>
          <w:lang w:val="es-PR"/>
        </w:rPr>
        <w:t xml:space="preserve"> </w:t>
      </w:r>
      <w:proofErr w:type="spellStart"/>
      <w:r w:rsidR="0064637D" w:rsidRPr="007C4D98">
        <w:rPr>
          <w:rFonts w:ascii="Times New Roman" w:hAnsi="Times New Roman" w:cs="Times New Roman"/>
          <w:i/>
          <w:iCs/>
          <w:sz w:val="24"/>
          <w:szCs w:val="24"/>
          <w:lang w:val="es-PR"/>
        </w:rPr>
        <w:t>Citizen</w:t>
      </w:r>
      <w:proofErr w:type="spellEnd"/>
      <w:r w:rsidRPr="007C4D98">
        <w:rPr>
          <w:rFonts w:ascii="Times New Roman" w:hAnsi="Times New Roman" w:cs="Times New Roman"/>
          <w:i/>
          <w:iCs/>
          <w:sz w:val="24"/>
          <w:szCs w:val="24"/>
          <w:lang w:val="es-PR"/>
        </w:rPr>
        <w:t xml:space="preserve"> </w:t>
      </w:r>
      <w:proofErr w:type="spellStart"/>
      <w:r w:rsidR="0064637D" w:rsidRPr="007C4D98">
        <w:rPr>
          <w:rFonts w:ascii="Times New Roman" w:hAnsi="Times New Roman" w:cs="Times New Roman"/>
          <w:i/>
          <w:iCs/>
          <w:sz w:val="24"/>
          <w:szCs w:val="24"/>
          <w:lang w:val="es-PR"/>
        </w:rPr>
        <w:t>Health</w:t>
      </w:r>
      <w:proofErr w:type="spellEnd"/>
      <w:r w:rsidRPr="007C4D98">
        <w:rPr>
          <w:rFonts w:ascii="Times New Roman" w:hAnsi="Times New Roman" w:cs="Times New Roman"/>
          <w:i/>
          <w:iCs/>
          <w:sz w:val="24"/>
          <w:szCs w:val="24"/>
          <w:lang w:val="es-PR"/>
        </w:rPr>
        <w:t xml:space="preserve"> </w:t>
      </w:r>
      <w:proofErr w:type="spellStart"/>
      <w:r w:rsidR="0064637D" w:rsidRPr="007C4D98">
        <w:rPr>
          <w:rFonts w:ascii="Times New Roman" w:hAnsi="Times New Roman" w:cs="Times New Roman"/>
          <w:i/>
          <w:iCs/>
          <w:sz w:val="24"/>
          <w:szCs w:val="24"/>
          <w:lang w:val="es-PR"/>
        </w:rPr>
        <w:t>Research</w:t>
      </w:r>
      <w:proofErr w:type="spellEnd"/>
      <w:r w:rsidRPr="007C4D98">
        <w:rPr>
          <w:rFonts w:ascii="Times New Roman" w:hAnsi="Times New Roman" w:cs="Times New Roman"/>
          <w:i/>
          <w:iCs/>
          <w:sz w:val="24"/>
          <w:szCs w:val="24"/>
          <w:lang w:val="es-PR"/>
        </w:rPr>
        <w:t xml:space="preserve"> </w:t>
      </w:r>
      <w:proofErr w:type="spellStart"/>
      <w:r w:rsidR="0064637D" w:rsidRPr="007C4D98">
        <w:rPr>
          <w:rFonts w:ascii="Times New Roman" w:hAnsi="Times New Roman" w:cs="Times New Roman"/>
          <w:i/>
          <w:iCs/>
          <w:sz w:val="24"/>
          <w:szCs w:val="24"/>
          <w:lang w:val="es-PR"/>
        </w:rPr>
        <w:t>Group</w:t>
      </w:r>
      <w:proofErr w:type="spellEnd"/>
      <w:r w:rsidRPr="007C4D98">
        <w:rPr>
          <w:rFonts w:ascii="Times New Roman" w:hAnsi="Times New Roman" w:cs="Times New Roman"/>
          <w:i/>
          <w:iCs/>
          <w:sz w:val="24"/>
          <w:szCs w:val="24"/>
          <w:lang w:val="es-PR"/>
        </w:rPr>
        <w:t xml:space="preserve"> </w:t>
      </w:r>
      <w:r w:rsidR="0064637D" w:rsidRPr="007C4D98">
        <w:rPr>
          <w:rFonts w:ascii="Times New Roman" w:hAnsi="Times New Roman" w:cs="Times New Roman"/>
          <w:i/>
          <w:iCs/>
          <w:sz w:val="24"/>
          <w:szCs w:val="24"/>
          <w:lang w:val="es-PR"/>
        </w:rPr>
        <w:t>v</w:t>
      </w:r>
      <w:r w:rsidR="002C2F96" w:rsidRPr="007C4D98">
        <w:rPr>
          <w:rFonts w:ascii="Times New Roman" w:hAnsi="Times New Roman" w:cs="Times New Roman"/>
          <w:i/>
          <w:iCs/>
          <w:sz w:val="24"/>
          <w:szCs w:val="24"/>
          <w:lang w:val="es-PR"/>
        </w:rPr>
        <w:t>.</w:t>
      </w:r>
      <w:r w:rsidRPr="007C4D98">
        <w:rPr>
          <w:rFonts w:ascii="Times New Roman" w:hAnsi="Times New Roman" w:cs="Times New Roman"/>
          <w:i/>
          <w:iCs/>
          <w:sz w:val="24"/>
          <w:szCs w:val="24"/>
          <w:lang w:val="es-PR"/>
        </w:rPr>
        <w:t xml:space="preserve"> </w:t>
      </w:r>
      <w:r w:rsidR="0064637D" w:rsidRPr="007C4D98">
        <w:rPr>
          <w:rFonts w:ascii="Times New Roman" w:hAnsi="Times New Roman" w:cs="Times New Roman"/>
          <w:i/>
          <w:iCs/>
          <w:sz w:val="24"/>
          <w:szCs w:val="24"/>
          <w:lang w:val="es-PR"/>
        </w:rPr>
        <w:t>Acosta</w:t>
      </w:r>
      <w:r w:rsidRPr="007C4D98">
        <w:rPr>
          <w:rFonts w:ascii="Times New Roman" w:hAnsi="Times New Roman" w:cs="Times New Roman"/>
          <w:sz w:val="24"/>
          <w:szCs w:val="24"/>
          <w:lang w:val="es-PR"/>
        </w:rPr>
        <w:t xml:space="preserve">, </w:t>
      </w:r>
      <w:r w:rsidR="00B21DAA" w:rsidRPr="007C4D98">
        <w:rPr>
          <w:rFonts w:ascii="Times New Roman" w:hAnsi="Times New Roman" w:cs="Times New Roman"/>
          <w:sz w:val="24"/>
          <w:szCs w:val="24"/>
          <w:lang w:val="es-PR"/>
        </w:rPr>
        <w:t>Caso civil No.</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18</w:t>
      </w:r>
      <w:r w:rsidR="008F062A"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cv</w:t>
      </w:r>
      <w:r w:rsidR="008F062A"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1729</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D</w:t>
      </w:r>
      <w:r w:rsidR="002C2F96"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D</w:t>
      </w:r>
      <w:r w:rsidR="002C2F96"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C</w:t>
      </w:r>
      <w:r w:rsidR="002C2F96" w:rsidRPr="007C4D98">
        <w:rPr>
          <w:rFonts w:ascii="Times New Roman" w:hAnsi="Times New Roman" w:cs="Times New Roman"/>
          <w:sz w:val="24"/>
          <w:szCs w:val="24"/>
          <w:lang w:val="es-PR"/>
        </w:rPr>
        <w:t>.</w:t>
      </w:r>
      <w:r w:rsidR="00B21DAA" w:rsidRPr="007C4D98">
        <w:rPr>
          <w:rFonts w:ascii="Times New Roman" w:hAnsi="Times New Roman" w:cs="Times New Roman"/>
          <w:sz w:val="24"/>
          <w:szCs w:val="24"/>
          <w:lang w:val="es-PR"/>
        </w:rPr>
        <w:t xml:space="preserve"> radicado el 25 de julio de</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2018</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7548EF" w:rsidRPr="007C4D98">
        <w:rPr>
          <w:rFonts w:ascii="Times New Roman" w:hAnsi="Times New Roman" w:cs="Times New Roman"/>
          <w:sz w:val="24"/>
          <w:szCs w:val="24"/>
          <w:lang w:val="es-PR"/>
        </w:rPr>
        <w:t xml:space="preserve">En una </w:t>
      </w:r>
      <w:proofErr w:type="spellStart"/>
      <w:r w:rsidR="007548EF" w:rsidRPr="007C4D98">
        <w:rPr>
          <w:rFonts w:ascii="Times New Roman" w:hAnsi="Times New Roman" w:cs="Times New Roman"/>
          <w:sz w:val="24"/>
          <w:szCs w:val="24"/>
          <w:lang w:val="es-PR"/>
        </w:rPr>
        <w:t>decision</w:t>
      </w:r>
      <w:proofErr w:type="spellEnd"/>
      <w:r w:rsidR="007548EF" w:rsidRPr="007C4D98">
        <w:rPr>
          <w:rFonts w:ascii="Times New Roman" w:hAnsi="Times New Roman" w:cs="Times New Roman"/>
          <w:sz w:val="24"/>
          <w:szCs w:val="24"/>
          <w:lang w:val="es-PR"/>
        </w:rPr>
        <w:t xml:space="preserve"> que deniega la moción del gobierno por una desestimación en </w:t>
      </w:r>
      <w:proofErr w:type="spellStart"/>
      <w:r w:rsidR="0064637D" w:rsidRPr="007C4D98">
        <w:rPr>
          <w:rFonts w:ascii="Times New Roman" w:hAnsi="Times New Roman" w:cs="Times New Roman"/>
          <w:i/>
          <w:iCs/>
          <w:sz w:val="24"/>
          <w:szCs w:val="24"/>
          <w:lang w:val="es-PR"/>
        </w:rPr>
        <w:t>Public</w:t>
      </w:r>
      <w:proofErr w:type="spellEnd"/>
      <w:r w:rsidRPr="007C4D98">
        <w:rPr>
          <w:rFonts w:ascii="Times New Roman" w:hAnsi="Times New Roman" w:cs="Times New Roman"/>
          <w:i/>
          <w:iCs/>
          <w:sz w:val="24"/>
          <w:szCs w:val="24"/>
          <w:lang w:val="es-PR"/>
        </w:rPr>
        <w:t xml:space="preserve"> </w:t>
      </w:r>
      <w:proofErr w:type="spellStart"/>
      <w:r w:rsidR="0064637D" w:rsidRPr="007C4D98">
        <w:rPr>
          <w:rFonts w:ascii="Times New Roman" w:hAnsi="Times New Roman" w:cs="Times New Roman"/>
          <w:i/>
          <w:iCs/>
          <w:sz w:val="24"/>
          <w:szCs w:val="24"/>
          <w:lang w:val="es-PR"/>
        </w:rPr>
        <w:t>Citizen</w:t>
      </w:r>
      <w:proofErr w:type="spellEnd"/>
      <w:r w:rsidRPr="007C4D98">
        <w:rPr>
          <w:rFonts w:ascii="Times New Roman" w:hAnsi="Times New Roman" w:cs="Times New Roman"/>
          <w:i/>
          <w:iCs/>
          <w:sz w:val="24"/>
          <w:szCs w:val="24"/>
          <w:lang w:val="es-PR"/>
        </w:rPr>
        <w:t xml:space="preserve"> </w:t>
      </w:r>
      <w:proofErr w:type="spellStart"/>
      <w:r w:rsidR="0064637D" w:rsidRPr="007C4D98">
        <w:rPr>
          <w:rFonts w:ascii="Times New Roman" w:hAnsi="Times New Roman" w:cs="Times New Roman"/>
          <w:i/>
          <w:iCs/>
          <w:sz w:val="24"/>
          <w:szCs w:val="24"/>
          <w:lang w:val="es-PR"/>
        </w:rPr>
        <w:t>Health</w:t>
      </w:r>
      <w:proofErr w:type="spellEnd"/>
      <w:r w:rsidRPr="007C4D98">
        <w:rPr>
          <w:rFonts w:ascii="Times New Roman" w:hAnsi="Times New Roman" w:cs="Times New Roman"/>
          <w:i/>
          <w:iCs/>
          <w:sz w:val="24"/>
          <w:szCs w:val="24"/>
          <w:lang w:val="es-PR"/>
        </w:rPr>
        <w:t xml:space="preserve"> </w:t>
      </w:r>
      <w:proofErr w:type="spellStart"/>
      <w:r w:rsidR="0064637D" w:rsidRPr="007C4D98">
        <w:rPr>
          <w:rFonts w:ascii="Times New Roman" w:hAnsi="Times New Roman" w:cs="Times New Roman"/>
          <w:i/>
          <w:iCs/>
          <w:sz w:val="24"/>
          <w:szCs w:val="24"/>
          <w:lang w:val="es-PR"/>
        </w:rPr>
        <w:t>Research</w:t>
      </w:r>
      <w:proofErr w:type="spellEnd"/>
      <w:r w:rsidRPr="007C4D98">
        <w:rPr>
          <w:rFonts w:ascii="Times New Roman" w:hAnsi="Times New Roman" w:cs="Times New Roman"/>
          <w:i/>
          <w:iCs/>
          <w:sz w:val="24"/>
          <w:szCs w:val="24"/>
          <w:lang w:val="es-PR"/>
        </w:rPr>
        <w:t xml:space="preserve"> </w:t>
      </w:r>
      <w:proofErr w:type="spellStart"/>
      <w:r w:rsidR="0064637D" w:rsidRPr="007C4D98">
        <w:rPr>
          <w:rFonts w:ascii="Times New Roman" w:hAnsi="Times New Roman" w:cs="Times New Roman"/>
          <w:i/>
          <w:iCs/>
          <w:sz w:val="24"/>
          <w:szCs w:val="24"/>
          <w:lang w:val="es-PR"/>
        </w:rPr>
        <w:t>Group</w:t>
      </w:r>
      <w:proofErr w:type="spellEnd"/>
      <w:r w:rsidRPr="007C4D98">
        <w:rPr>
          <w:rFonts w:ascii="Times New Roman" w:hAnsi="Times New Roman" w:cs="Times New Roman"/>
          <w:i/>
          <w:iCs/>
          <w:sz w:val="24"/>
          <w:szCs w:val="24"/>
          <w:lang w:val="es-PR"/>
        </w:rPr>
        <w:t xml:space="preserve"> </w:t>
      </w:r>
      <w:r w:rsidR="0064637D" w:rsidRPr="007C4D98">
        <w:rPr>
          <w:rFonts w:ascii="Times New Roman" w:hAnsi="Times New Roman" w:cs="Times New Roman"/>
          <w:i/>
          <w:iCs/>
          <w:sz w:val="24"/>
          <w:szCs w:val="24"/>
          <w:lang w:val="es-PR"/>
        </w:rPr>
        <w:t>v</w:t>
      </w:r>
      <w:r w:rsidR="002C2F96" w:rsidRPr="007C4D98">
        <w:rPr>
          <w:rFonts w:ascii="Times New Roman" w:hAnsi="Times New Roman" w:cs="Times New Roman"/>
          <w:i/>
          <w:iCs/>
          <w:sz w:val="24"/>
          <w:szCs w:val="24"/>
          <w:lang w:val="es-PR"/>
        </w:rPr>
        <w:t>.</w:t>
      </w:r>
      <w:r w:rsidRPr="007C4D98">
        <w:rPr>
          <w:rFonts w:ascii="Times New Roman" w:hAnsi="Times New Roman" w:cs="Times New Roman"/>
          <w:i/>
          <w:iCs/>
          <w:sz w:val="24"/>
          <w:szCs w:val="24"/>
          <w:lang w:val="es-PR"/>
        </w:rPr>
        <w:t xml:space="preserve"> </w:t>
      </w:r>
      <w:r w:rsidR="0064637D" w:rsidRPr="007C4D98">
        <w:rPr>
          <w:rFonts w:ascii="Times New Roman" w:hAnsi="Times New Roman" w:cs="Times New Roman"/>
          <w:i/>
          <w:iCs/>
          <w:sz w:val="24"/>
          <w:szCs w:val="24"/>
          <w:lang w:val="es-PR"/>
        </w:rPr>
        <w:t>Acosta</w:t>
      </w:r>
      <w:r w:rsidRPr="007C4D98">
        <w:rPr>
          <w:rFonts w:ascii="Times New Roman" w:hAnsi="Times New Roman" w:cs="Times New Roman"/>
          <w:sz w:val="24"/>
          <w:szCs w:val="24"/>
          <w:lang w:val="es-PR"/>
        </w:rPr>
        <w:t>,</w:t>
      </w:r>
      <w:r w:rsidR="007548EF" w:rsidRPr="007C4D98">
        <w:rPr>
          <w:rFonts w:ascii="Times New Roman" w:hAnsi="Times New Roman" w:cs="Times New Roman"/>
          <w:sz w:val="24"/>
          <w:szCs w:val="24"/>
          <w:lang w:val="es-PR"/>
        </w:rPr>
        <w:t xml:space="preserve"> el tribunal concluyó que los demandantes probablemente tengan derecho a una porción significativa de los datos de los formularios OSHA 300 y OSHA 301 si fuero recopilados por OSHA, pese a la conclusión de OSHA de que los datos estarían exentos de divulgación bajo FOIA.</w:t>
      </w:r>
      <w:r w:rsidRPr="007C4D98">
        <w:rPr>
          <w:rFonts w:ascii="Times New Roman" w:hAnsi="Times New Roman" w:cs="Times New Roman"/>
          <w:sz w:val="24"/>
          <w:szCs w:val="24"/>
          <w:lang w:val="es-PR"/>
        </w:rPr>
        <w:t xml:space="preserve"> </w:t>
      </w:r>
      <w:proofErr w:type="spellStart"/>
      <w:r w:rsidR="0064637D" w:rsidRPr="007C4D98">
        <w:rPr>
          <w:rFonts w:ascii="Times New Roman" w:hAnsi="Times New Roman" w:cs="Times New Roman"/>
          <w:i/>
          <w:iCs/>
          <w:sz w:val="24"/>
          <w:szCs w:val="24"/>
          <w:lang w:val="es-PR"/>
        </w:rPr>
        <w:t>Public</w:t>
      </w:r>
      <w:proofErr w:type="spellEnd"/>
      <w:r w:rsidRPr="007C4D98">
        <w:rPr>
          <w:rFonts w:ascii="Times New Roman" w:hAnsi="Times New Roman" w:cs="Times New Roman"/>
          <w:i/>
          <w:iCs/>
          <w:sz w:val="24"/>
          <w:szCs w:val="24"/>
          <w:lang w:val="es-PR"/>
        </w:rPr>
        <w:t xml:space="preserve"> </w:t>
      </w:r>
      <w:proofErr w:type="spellStart"/>
      <w:r w:rsidR="0064637D" w:rsidRPr="007C4D98">
        <w:rPr>
          <w:rFonts w:ascii="Times New Roman" w:hAnsi="Times New Roman" w:cs="Times New Roman"/>
          <w:i/>
          <w:iCs/>
          <w:sz w:val="24"/>
          <w:szCs w:val="24"/>
          <w:lang w:val="es-PR"/>
        </w:rPr>
        <w:t>Citizen</w:t>
      </w:r>
      <w:proofErr w:type="spellEnd"/>
      <w:r w:rsidRPr="007C4D98">
        <w:rPr>
          <w:rFonts w:ascii="Times New Roman" w:hAnsi="Times New Roman" w:cs="Times New Roman"/>
          <w:i/>
          <w:iCs/>
          <w:sz w:val="24"/>
          <w:szCs w:val="24"/>
          <w:lang w:val="es-PR"/>
        </w:rPr>
        <w:t xml:space="preserve"> </w:t>
      </w:r>
      <w:proofErr w:type="spellStart"/>
      <w:r w:rsidR="0064637D" w:rsidRPr="007C4D98">
        <w:rPr>
          <w:rFonts w:ascii="Times New Roman" w:hAnsi="Times New Roman" w:cs="Times New Roman"/>
          <w:i/>
          <w:iCs/>
          <w:sz w:val="24"/>
          <w:szCs w:val="24"/>
          <w:lang w:val="es-PR"/>
        </w:rPr>
        <w:t>Health</w:t>
      </w:r>
      <w:proofErr w:type="spellEnd"/>
      <w:r w:rsidRPr="007C4D98">
        <w:rPr>
          <w:rFonts w:ascii="Times New Roman" w:hAnsi="Times New Roman" w:cs="Times New Roman"/>
          <w:i/>
          <w:iCs/>
          <w:sz w:val="24"/>
          <w:szCs w:val="24"/>
          <w:lang w:val="es-PR"/>
        </w:rPr>
        <w:t xml:space="preserve"> </w:t>
      </w:r>
      <w:proofErr w:type="spellStart"/>
      <w:r w:rsidR="0064637D" w:rsidRPr="007C4D98">
        <w:rPr>
          <w:rFonts w:ascii="Times New Roman" w:hAnsi="Times New Roman" w:cs="Times New Roman"/>
          <w:i/>
          <w:iCs/>
          <w:sz w:val="24"/>
          <w:szCs w:val="24"/>
          <w:lang w:val="es-PR"/>
        </w:rPr>
        <w:t>Research</w:t>
      </w:r>
      <w:proofErr w:type="spellEnd"/>
      <w:r w:rsidRPr="007C4D98">
        <w:rPr>
          <w:rFonts w:ascii="Times New Roman" w:hAnsi="Times New Roman" w:cs="Times New Roman"/>
          <w:i/>
          <w:iCs/>
          <w:sz w:val="24"/>
          <w:szCs w:val="24"/>
          <w:lang w:val="es-PR"/>
        </w:rPr>
        <w:t xml:space="preserve"> </w:t>
      </w:r>
      <w:proofErr w:type="spellStart"/>
      <w:r w:rsidR="0064637D" w:rsidRPr="007C4D98">
        <w:rPr>
          <w:rFonts w:ascii="Times New Roman" w:hAnsi="Times New Roman" w:cs="Times New Roman"/>
          <w:i/>
          <w:iCs/>
          <w:sz w:val="24"/>
          <w:szCs w:val="24"/>
          <w:lang w:val="es-PR"/>
        </w:rPr>
        <w:t>Group</w:t>
      </w:r>
      <w:proofErr w:type="spellEnd"/>
      <w:r w:rsidRPr="007C4D98">
        <w:rPr>
          <w:rFonts w:ascii="Times New Roman" w:hAnsi="Times New Roman" w:cs="Times New Roman"/>
          <w:i/>
          <w:iCs/>
          <w:sz w:val="24"/>
          <w:szCs w:val="24"/>
          <w:lang w:val="es-PR"/>
        </w:rPr>
        <w:t xml:space="preserve"> </w:t>
      </w:r>
      <w:r w:rsidR="0064637D" w:rsidRPr="007C4D98">
        <w:rPr>
          <w:rFonts w:ascii="Times New Roman" w:hAnsi="Times New Roman" w:cs="Times New Roman"/>
          <w:i/>
          <w:iCs/>
          <w:sz w:val="24"/>
          <w:szCs w:val="24"/>
          <w:lang w:val="es-PR"/>
        </w:rPr>
        <w:t>v</w:t>
      </w:r>
      <w:r w:rsidR="002C2F96" w:rsidRPr="007C4D98">
        <w:rPr>
          <w:rFonts w:ascii="Times New Roman" w:hAnsi="Times New Roman" w:cs="Times New Roman"/>
          <w:i/>
          <w:iCs/>
          <w:sz w:val="24"/>
          <w:szCs w:val="24"/>
          <w:lang w:val="es-PR"/>
        </w:rPr>
        <w:t>.</w:t>
      </w:r>
      <w:r w:rsidRPr="007C4D98">
        <w:rPr>
          <w:rFonts w:ascii="Times New Roman" w:hAnsi="Times New Roman" w:cs="Times New Roman"/>
          <w:i/>
          <w:iCs/>
          <w:sz w:val="24"/>
          <w:szCs w:val="24"/>
          <w:lang w:val="es-PR"/>
        </w:rPr>
        <w:t xml:space="preserve"> </w:t>
      </w:r>
      <w:r w:rsidR="0064637D" w:rsidRPr="007C4D98">
        <w:rPr>
          <w:rFonts w:ascii="Times New Roman" w:hAnsi="Times New Roman" w:cs="Times New Roman"/>
          <w:i/>
          <w:iCs/>
          <w:sz w:val="24"/>
          <w:szCs w:val="24"/>
          <w:lang w:val="es-PR"/>
        </w:rPr>
        <w:t>Acosta</w:t>
      </w:r>
      <w:r w:rsidRPr="007C4D98">
        <w:rPr>
          <w:rFonts w:ascii="Times New Roman" w:hAnsi="Times New Roman" w:cs="Times New Roman"/>
          <w:sz w:val="24"/>
          <w:szCs w:val="24"/>
          <w:lang w:val="es-PR"/>
        </w:rPr>
        <w:t xml:space="preserve">, </w:t>
      </w:r>
      <w:r w:rsidR="007548EF" w:rsidRPr="007C4D98">
        <w:rPr>
          <w:rFonts w:ascii="Times New Roman" w:hAnsi="Times New Roman" w:cs="Times New Roman"/>
          <w:sz w:val="24"/>
          <w:szCs w:val="24"/>
          <w:lang w:val="es-PR"/>
        </w:rPr>
        <w:t>caso civil No.</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18</w:t>
      </w:r>
      <w:r w:rsidR="008F062A"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cv</w:t>
      </w:r>
      <w:r w:rsidR="008F062A"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1729</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D</w:t>
      </w:r>
      <w:r w:rsidR="002C2F96"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D</w:t>
      </w:r>
      <w:r w:rsidR="002C2F96"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C</w:t>
      </w:r>
      <w:r w:rsidR="002C2F96" w:rsidRPr="007C4D98">
        <w:rPr>
          <w:rFonts w:ascii="Times New Roman" w:hAnsi="Times New Roman" w:cs="Times New Roman"/>
          <w:sz w:val="24"/>
          <w:szCs w:val="24"/>
          <w:lang w:val="es-PR"/>
        </w:rPr>
        <w:t>.</w:t>
      </w:r>
      <w:r w:rsidR="007548EF" w:rsidRPr="007C4D98">
        <w:rPr>
          <w:rFonts w:ascii="Times New Roman" w:hAnsi="Times New Roman" w:cs="Times New Roman"/>
          <w:b/>
          <w:bCs/>
          <w:sz w:val="24"/>
          <w:szCs w:val="24"/>
          <w:lang w:val="es-PR"/>
        </w:rPr>
        <w:t xml:space="preserve"> </w:t>
      </w:r>
      <w:r w:rsidR="007548EF" w:rsidRPr="007C4D98">
        <w:rPr>
          <w:rFonts w:ascii="Times New Roman" w:hAnsi="Times New Roman" w:cs="Times New Roman"/>
          <w:sz w:val="24"/>
          <w:szCs w:val="24"/>
          <w:lang w:val="es-PR"/>
        </w:rPr>
        <w:t xml:space="preserve">12 de diciembre de </w:t>
      </w:r>
      <w:r w:rsidR="003653E5" w:rsidRPr="007C4D98">
        <w:rPr>
          <w:rFonts w:ascii="Times New Roman" w:hAnsi="Times New Roman" w:cs="Times New Roman"/>
          <w:sz w:val="24"/>
          <w:szCs w:val="24"/>
          <w:lang w:val="es-PR"/>
        </w:rPr>
        <w:t>2018</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7548EF" w:rsidRPr="007C4D98">
        <w:rPr>
          <w:rFonts w:ascii="Times New Roman" w:hAnsi="Times New Roman" w:cs="Times New Roman"/>
          <w:sz w:val="24"/>
          <w:szCs w:val="24"/>
          <w:lang w:val="es-PR"/>
        </w:rPr>
        <w:t xml:space="preserve">orden denegando moción para desestimar </w:t>
      </w:r>
      <w:r w:rsidR="000A6BB3" w:rsidRPr="007C4D98">
        <w:rPr>
          <w:rFonts w:ascii="Times New Roman" w:hAnsi="Times New Roman" w:cs="Times New Roman"/>
          <w:sz w:val="24"/>
          <w:szCs w:val="24"/>
          <w:lang w:val="es-PR"/>
        </w:rPr>
        <w:t>e interdicto preliminar</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225BF4" w:rsidRPr="007C4D98">
        <w:rPr>
          <w:rFonts w:ascii="Times New Roman" w:hAnsi="Times New Roman" w:cs="Times New Roman"/>
          <w:sz w:val="24"/>
          <w:szCs w:val="24"/>
          <w:lang w:val="es-PR"/>
        </w:rPr>
        <w:t>Además, en</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i/>
          <w:iCs/>
          <w:sz w:val="24"/>
          <w:szCs w:val="24"/>
          <w:lang w:val="es-PR"/>
        </w:rPr>
        <w:t>New</w:t>
      </w:r>
      <w:r w:rsidRPr="007C4D98">
        <w:rPr>
          <w:rFonts w:ascii="Times New Roman" w:hAnsi="Times New Roman" w:cs="Times New Roman"/>
          <w:i/>
          <w:iCs/>
          <w:sz w:val="24"/>
          <w:szCs w:val="24"/>
          <w:lang w:val="es-PR"/>
        </w:rPr>
        <w:t xml:space="preserve"> </w:t>
      </w:r>
      <w:r w:rsidR="0064637D" w:rsidRPr="007C4D98">
        <w:rPr>
          <w:rFonts w:ascii="Times New Roman" w:hAnsi="Times New Roman" w:cs="Times New Roman"/>
          <w:i/>
          <w:iCs/>
          <w:sz w:val="24"/>
          <w:szCs w:val="24"/>
          <w:lang w:val="es-PR"/>
        </w:rPr>
        <w:t>York</w:t>
      </w:r>
      <w:r w:rsidRPr="007C4D98">
        <w:rPr>
          <w:rFonts w:ascii="Times New Roman" w:hAnsi="Times New Roman" w:cs="Times New Roman"/>
          <w:i/>
          <w:iCs/>
          <w:sz w:val="24"/>
          <w:szCs w:val="24"/>
          <w:lang w:val="es-PR"/>
        </w:rPr>
        <w:t xml:space="preserve"> </w:t>
      </w:r>
      <w:r w:rsidR="0064637D" w:rsidRPr="007C4D98">
        <w:rPr>
          <w:rFonts w:ascii="Times New Roman" w:hAnsi="Times New Roman" w:cs="Times New Roman"/>
          <w:i/>
          <w:iCs/>
          <w:sz w:val="24"/>
          <w:szCs w:val="24"/>
          <w:lang w:val="es-PR"/>
        </w:rPr>
        <w:t>Times</w:t>
      </w:r>
      <w:r w:rsidRPr="007C4D98">
        <w:rPr>
          <w:rFonts w:ascii="Times New Roman" w:hAnsi="Times New Roman" w:cs="Times New Roman"/>
          <w:i/>
          <w:iCs/>
          <w:sz w:val="24"/>
          <w:szCs w:val="24"/>
          <w:lang w:val="es-PR"/>
        </w:rPr>
        <w:t xml:space="preserve"> </w:t>
      </w:r>
      <w:r w:rsidR="0064637D" w:rsidRPr="007C4D98">
        <w:rPr>
          <w:rFonts w:ascii="Times New Roman" w:hAnsi="Times New Roman" w:cs="Times New Roman"/>
          <w:i/>
          <w:iCs/>
          <w:sz w:val="24"/>
          <w:szCs w:val="24"/>
          <w:lang w:val="es-PR"/>
        </w:rPr>
        <w:t>Co</w:t>
      </w:r>
      <w:r w:rsidR="002C2F96" w:rsidRPr="007C4D98">
        <w:rPr>
          <w:rFonts w:ascii="Times New Roman" w:hAnsi="Times New Roman" w:cs="Times New Roman"/>
          <w:i/>
          <w:iCs/>
          <w:sz w:val="24"/>
          <w:szCs w:val="24"/>
          <w:lang w:val="es-PR"/>
        </w:rPr>
        <w:t>.</w:t>
      </w:r>
      <w:r w:rsidRPr="007C4D98">
        <w:rPr>
          <w:rFonts w:ascii="Times New Roman" w:hAnsi="Times New Roman" w:cs="Times New Roman"/>
          <w:i/>
          <w:iCs/>
          <w:sz w:val="24"/>
          <w:szCs w:val="24"/>
          <w:lang w:val="es-PR"/>
        </w:rPr>
        <w:t xml:space="preserve"> </w:t>
      </w:r>
      <w:r w:rsidR="0064637D" w:rsidRPr="007C4D98">
        <w:rPr>
          <w:rFonts w:ascii="Times New Roman" w:hAnsi="Times New Roman" w:cs="Times New Roman"/>
          <w:i/>
          <w:iCs/>
          <w:sz w:val="24"/>
          <w:szCs w:val="24"/>
          <w:lang w:val="es-PR"/>
        </w:rPr>
        <w:t>v</w:t>
      </w:r>
      <w:r w:rsidR="002C2F96" w:rsidRPr="007C4D98">
        <w:rPr>
          <w:rFonts w:ascii="Times New Roman" w:hAnsi="Times New Roman" w:cs="Times New Roman"/>
          <w:i/>
          <w:iCs/>
          <w:sz w:val="24"/>
          <w:szCs w:val="24"/>
          <w:lang w:val="es-PR"/>
        </w:rPr>
        <w:t>.</w:t>
      </w:r>
      <w:r w:rsidRPr="007C4D98">
        <w:rPr>
          <w:rFonts w:ascii="Times New Roman" w:hAnsi="Times New Roman" w:cs="Times New Roman"/>
          <w:i/>
          <w:iCs/>
          <w:sz w:val="24"/>
          <w:szCs w:val="24"/>
          <w:lang w:val="es-PR"/>
        </w:rPr>
        <w:t xml:space="preserve"> </w:t>
      </w:r>
      <w:r w:rsidR="0064637D" w:rsidRPr="007C4D98">
        <w:rPr>
          <w:rFonts w:ascii="Times New Roman" w:hAnsi="Times New Roman" w:cs="Times New Roman"/>
          <w:i/>
          <w:iCs/>
          <w:sz w:val="24"/>
          <w:szCs w:val="24"/>
          <w:lang w:val="es-PR"/>
        </w:rPr>
        <w:t>U</w:t>
      </w:r>
      <w:r w:rsidR="002C2F96" w:rsidRPr="007C4D98">
        <w:rPr>
          <w:rFonts w:ascii="Times New Roman" w:hAnsi="Times New Roman" w:cs="Times New Roman"/>
          <w:i/>
          <w:iCs/>
          <w:sz w:val="24"/>
          <w:szCs w:val="24"/>
          <w:lang w:val="es-PR"/>
        </w:rPr>
        <w:t>.</w:t>
      </w:r>
      <w:r w:rsidR="0064637D" w:rsidRPr="007C4D98">
        <w:rPr>
          <w:rFonts w:ascii="Times New Roman" w:hAnsi="Times New Roman" w:cs="Times New Roman"/>
          <w:i/>
          <w:iCs/>
          <w:sz w:val="24"/>
          <w:szCs w:val="24"/>
          <w:lang w:val="es-PR"/>
        </w:rPr>
        <w:t>S</w:t>
      </w:r>
      <w:r w:rsidR="002C2F96" w:rsidRPr="007C4D98">
        <w:rPr>
          <w:rFonts w:ascii="Times New Roman" w:hAnsi="Times New Roman" w:cs="Times New Roman"/>
          <w:i/>
          <w:iCs/>
          <w:sz w:val="24"/>
          <w:szCs w:val="24"/>
          <w:lang w:val="es-PR"/>
        </w:rPr>
        <w:t>.</w:t>
      </w:r>
      <w:r w:rsidRPr="007C4D98">
        <w:rPr>
          <w:rFonts w:ascii="Times New Roman" w:hAnsi="Times New Roman" w:cs="Times New Roman"/>
          <w:i/>
          <w:iCs/>
          <w:sz w:val="24"/>
          <w:szCs w:val="24"/>
          <w:lang w:val="es-PR"/>
        </w:rPr>
        <w:t xml:space="preserve"> </w:t>
      </w:r>
      <w:proofErr w:type="spellStart"/>
      <w:r w:rsidR="0064637D" w:rsidRPr="007C4D98">
        <w:rPr>
          <w:rFonts w:ascii="Times New Roman" w:hAnsi="Times New Roman" w:cs="Times New Roman"/>
          <w:i/>
          <w:iCs/>
          <w:sz w:val="24"/>
          <w:szCs w:val="24"/>
          <w:lang w:val="es-PR"/>
        </w:rPr>
        <w:t>Dep't</w:t>
      </w:r>
      <w:proofErr w:type="spellEnd"/>
      <w:r w:rsidRPr="007C4D98">
        <w:rPr>
          <w:rFonts w:ascii="Times New Roman" w:hAnsi="Times New Roman" w:cs="Times New Roman"/>
          <w:i/>
          <w:iCs/>
          <w:sz w:val="24"/>
          <w:szCs w:val="24"/>
          <w:lang w:val="es-PR"/>
        </w:rPr>
        <w:t xml:space="preserve"> </w:t>
      </w:r>
      <w:proofErr w:type="spellStart"/>
      <w:r w:rsidR="0064637D" w:rsidRPr="007C4D98">
        <w:rPr>
          <w:rFonts w:ascii="Times New Roman" w:hAnsi="Times New Roman" w:cs="Times New Roman"/>
          <w:i/>
          <w:iCs/>
          <w:sz w:val="24"/>
          <w:szCs w:val="24"/>
          <w:lang w:val="es-PR"/>
        </w:rPr>
        <w:t>of</w:t>
      </w:r>
      <w:proofErr w:type="spellEnd"/>
      <w:r w:rsidRPr="007C4D98">
        <w:rPr>
          <w:rFonts w:ascii="Times New Roman" w:hAnsi="Times New Roman" w:cs="Times New Roman"/>
          <w:i/>
          <w:iCs/>
          <w:sz w:val="24"/>
          <w:szCs w:val="24"/>
          <w:lang w:val="es-PR"/>
        </w:rPr>
        <w:t xml:space="preserve"> </w:t>
      </w:r>
      <w:r w:rsidR="0064637D" w:rsidRPr="007C4D98">
        <w:rPr>
          <w:rFonts w:ascii="Times New Roman" w:hAnsi="Times New Roman" w:cs="Times New Roman"/>
          <w:i/>
          <w:iCs/>
          <w:sz w:val="24"/>
          <w:szCs w:val="24"/>
          <w:lang w:val="es-PR"/>
        </w:rPr>
        <w:t>Labor</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340</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F</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proofErr w:type="spellStart"/>
      <w:r w:rsidR="0064637D" w:rsidRPr="007C4D98">
        <w:rPr>
          <w:rFonts w:ascii="Times New Roman" w:hAnsi="Times New Roman" w:cs="Times New Roman"/>
          <w:sz w:val="24"/>
          <w:szCs w:val="24"/>
          <w:lang w:val="es-PR"/>
        </w:rPr>
        <w:t>Supp</w:t>
      </w:r>
      <w:proofErr w:type="spellEnd"/>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w:t>
      </w:r>
      <w:r w:rsidR="0064637D" w:rsidRPr="007C4D98">
        <w:rPr>
          <w:rFonts w:ascii="Times New Roman" w:hAnsi="Times New Roman" w:cs="Times New Roman"/>
          <w:sz w:val="24"/>
          <w:szCs w:val="24"/>
          <w:lang w:val="es-PR"/>
        </w:rPr>
        <w:t>d</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394</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S</w:t>
      </w:r>
      <w:r w:rsidR="002C2F96"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D</w:t>
      </w:r>
      <w:r w:rsidR="002C2F96"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N</w:t>
      </w:r>
      <w:r w:rsidR="002C2F96"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Y</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2004</w:t>
      </w:r>
      <w:r w:rsidR="002C2F96" w:rsidRPr="007C4D98">
        <w:rPr>
          <w:rFonts w:ascii="Times New Roman" w:hAnsi="Times New Roman" w:cs="Times New Roman"/>
          <w:sz w:val="24"/>
          <w:szCs w:val="24"/>
          <w:lang w:val="es-PR"/>
        </w:rPr>
        <w:t>)</w:t>
      </w:r>
      <w:r w:rsidR="00E21DA0" w:rsidRPr="007C4D98">
        <w:rPr>
          <w:rFonts w:ascii="Times New Roman" w:hAnsi="Times New Roman" w:cs="Times New Roman"/>
          <w:sz w:val="24"/>
          <w:szCs w:val="24"/>
          <w:lang w:val="es-PR"/>
        </w:rPr>
        <w:t xml:space="preserve"> y</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i/>
          <w:iCs/>
          <w:sz w:val="24"/>
          <w:szCs w:val="24"/>
          <w:lang w:val="es-PR"/>
        </w:rPr>
        <w:t>Finkel</w:t>
      </w:r>
      <w:r w:rsidRPr="007C4D98">
        <w:rPr>
          <w:rFonts w:ascii="Times New Roman" w:hAnsi="Times New Roman" w:cs="Times New Roman"/>
          <w:i/>
          <w:iCs/>
          <w:sz w:val="24"/>
          <w:szCs w:val="24"/>
          <w:lang w:val="es-PR"/>
        </w:rPr>
        <w:t xml:space="preserve"> </w:t>
      </w:r>
      <w:r w:rsidR="0064637D" w:rsidRPr="007C4D98">
        <w:rPr>
          <w:rFonts w:ascii="Times New Roman" w:hAnsi="Times New Roman" w:cs="Times New Roman"/>
          <w:i/>
          <w:iCs/>
          <w:sz w:val="24"/>
          <w:szCs w:val="24"/>
          <w:lang w:val="es-PR"/>
        </w:rPr>
        <w:t>v</w:t>
      </w:r>
      <w:r w:rsidR="002C2F96" w:rsidRPr="007C4D98">
        <w:rPr>
          <w:rFonts w:ascii="Times New Roman" w:hAnsi="Times New Roman" w:cs="Times New Roman"/>
          <w:i/>
          <w:iCs/>
          <w:sz w:val="24"/>
          <w:szCs w:val="24"/>
          <w:lang w:val="es-PR"/>
        </w:rPr>
        <w:t>.</w:t>
      </w:r>
      <w:r w:rsidRPr="007C4D98">
        <w:rPr>
          <w:rFonts w:ascii="Times New Roman" w:hAnsi="Times New Roman" w:cs="Times New Roman"/>
          <w:i/>
          <w:iCs/>
          <w:sz w:val="24"/>
          <w:szCs w:val="24"/>
          <w:lang w:val="es-PR"/>
        </w:rPr>
        <w:t xml:space="preserve"> </w:t>
      </w:r>
      <w:r w:rsidR="0064637D" w:rsidRPr="007C4D98">
        <w:rPr>
          <w:rFonts w:ascii="Times New Roman" w:hAnsi="Times New Roman" w:cs="Times New Roman"/>
          <w:i/>
          <w:iCs/>
          <w:sz w:val="24"/>
          <w:szCs w:val="24"/>
          <w:lang w:val="es-PR"/>
        </w:rPr>
        <w:t>U</w:t>
      </w:r>
      <w:r w:rsidR="002C2F96" w:rsidRPr="007C4D98">
        <w:rPr>
          <w:rFonts w:ascii="Times New Roman" w:hAnsi="Times New Roman" w:cs="Times New Roman"/>
          <w:i/>
          <w:iCs/>
          <w:sz w:val="24"/>
          <w:szCs w:val="24"/>
          <w:lang w:val="es-PR"/>
        </w:rPr>
        <w:t>.</w:t>
      </w:r>
      <w:r w:rsidR="0064637D" w:rsidRPr="007C4D98">
        <w:rPr>
          <w:rFonts w:ascii="Times New Roman" w:hAnsi="Times New Roman" w:cs="Times New Roman"/>
          <w:i/>
          <w:iCs/>
          <w:sz w:val="24"/>
          <w:szCs w:val="24"/>
          <w:lang w:val="es-PR"/>
        </w:rPr>
        <w:t>S</w:t>
      </w:r>
      <w:r w:rsidR="002C2F96" w:rsidRPr="007C4D98">
        <w:rPr>
          <w:rFonts w:ascii="Times New Roman" w:hAnsi="Times New Roman" w:cs="Times New Roman"/>
          <w:i/>
          <w:iCs/>
          <w:sz w:val="24"/>
          <w:szCs w:val="24"/>
          <w:lang w:val="es-PR"/>
        </w:rPr>
        <w:t>.</w:t>
      </w:r>
      <w:r w:rsidRPr="007C4D98">
        <w:rPr>
          <w:rFonts w:ascii="Times New Roman" w:hAnsi="Times New Roman" w:cs="Times New Roman"/>
          <w:i/>
          <w:iCs/>
          <w:sz w:val="24"/>
          <w:szCs w:val="24"/>
          <w:lang w:val="es-PR"/>
        </w:rPr>
        <w:t xml:space="preserve"> </w:t>
      </w:r>
      <w:proofErr w:type="spellStart"/>
      <w:r w:rsidR="0064637D" w:rsidRPr="007C4D98">
        <w:rPr>
          <w:rFonts w:ascii="Times New Roman" w:hAnsi="Times New Roman" w:cs="Times New Roman"/>
          <w:i/>
          <w:iCs/>
          <w:sz w:val="24"/>
          <w:szCs w:val="24"/>
          <w:lang w:val="es-PR"/>
        </w:rPr>
        <w:t>Dep't</w:t>
      </w:r>
      <w:proofErr w:type="spellEnd"/>
      <w:r w:rsidRPr="007C4D98">
        <w:rPr>
          <w:rFonts w:ascii="Times New Roman" w:hAnsi="Times New Roman" w:cs="Times New Roman"/>
          <w:i/>
          <w:iCs/>
          <w:sz w:val="24"/>
          <w:szCs w:val="24"/>
          <w:lang w:val="es-PR"/>
        </w:rPr>
        <w:t xml:space="preserve"> </w:t>
      </w:r>
      <w:proofErr w:type="spellStart"/>
      <w:r w:rsidR="0064637D" w:rsidRPr="007C4D98">
        <w:rPr>
          <w:rFonts w:ascii="Times New Roman" w:hAnsi="Times New Roman" w:cs="Times New Roman"/>
          <w:i/>
          <w:iCs/>
          <w:sz w:val="24"/>
          <w:szCs w:val="24"/>
          <w:lang w:val="es-PR"/>
        </w:rPr>
        <w:t>of</w:t>
      </w:r>
      <w:proofErr w:type="spellEnd"/>
      <w:r w:rsidRPr="007C4D98">
        <w:rPr>
          <w:rFonts w:ascii="Times New Roman" w:hAnsi="Times New Roman" w:cs="Times New Roman"/>
          <w:i/>
          <w:iCs/>
          <w:sz w:val="24"/>
          <w:szCs w:val="24"/>
          <w:lang w:val="es-PR"/>
        </w:rPr>
        <w:t xml:space="preserve"> </w:t>
      </w:r>
      <w:r w:rsidR="0064637D" w:rsidRPr="007C4D98">
        <w:rPr>
          <w:rFonts w:ascii="Times New Roman" w:hAnsi="Times New Roman" w:cs="Times New Roman"/>
          <w:i/>
          <w:iCs/>
          <w:sz w:val="24"/>
          <w:szCs w:val="24"/>
          <w:lang w:val="es-PR"/>
        </w:rPr>
        <w:t>Labor</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N</w:t>
      </w:r>
      <w:r w:rsidR="00E21DA0" w:rsidRPr="007C4D98">
        <w:rPr>
          <w:rFonts w:ascii="Times New Roman" w:hAnsi="Times New Roman" w:cs="Times New Roman"/>
          <w:sz w:val="24"/>
          <w:szCs w:val="24"/>
          <w:lang w:val="es-PR"/>
        </w:rPr>
        <w:t>úm</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05</w:t>
      </w:r>
      <w:r w:rsidR="008F062A"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5525</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2007</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WL</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1963163</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D</w:t>
      </w:r>
      <w:r w:rsidR="002C2F96"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N</w:t>
      </w:r>
      <w:r w:rsidR="002C2F96"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J</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E21DA0" w:rsidRPr="007C4D98">
        <w:rPr>
          <w:rFonts w:ascii="Times New Roman" w:hAnsi="Times New Roman" w:cs="Times New Roman"/>
          <w:sz w:val="24"/>
          <w:szCs w:val="24"/>
          <w:lang w:val="es-PR"/>
        </w:rPr>
        <w:t>29 de junio,</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2007</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w:t>
      </w:r>
      <w:r w:rsidR="00225BF4" w:rsidRPr="007C4D98">
        <w:rPr>
          <w:rFonts w:ascii="Times New Roman" w:hAnsi="Times New Roman" w:cs="Times New Roman"/>
          <w:sz w:val="24"/>
          <w:szCs w:val="24"/>
          <w:lang w:val="es-PR"/>
        </w:rPr>
        <w:t xml:space="preserve"> dos tribunales por separado ordenaron que OSHA divulgara datos de lesiones y enfermedades que OSHA argumentó como exentas de divulgación bajo la exención 4 de FOIA.</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E21DA0" w:rsidRPr="007C4D98">
        <w:rPr>
          <w:rFonts w:ascii="Times New Roman" w:hAnsi="Times New Roman" w:cs="Times New Roman"/>
          <w:sz w:val="24"/>
          <w:szCs w:val="24"/>
          <w:lang w:val="es-PR"/>
        </w:rPr>
        <w:t>Véase</w:t>
      </w:r>
      <w:r w:rsidRPr="007C4D98">
        <w:rPr>
          <w:rFonts w:ascii="Times New Roman" w:hAnsi="Times New Roman" w:cs="Times New Roman"/>
          <w:sz w:val="24"/>
          <w:szCs w:val="24"/>
          <w:lang w:val="es-PR"/>
        </w:rPr>
        <w:t xml:space="preserve"> </w:t>
      </w:r>
      <w:r w:rsidR="00BD0EFA" w:rsidRPr="007C4D98">
        <w:rPr>
          <w:rFonts w:ascii="Times New Roman" w:hAnsi="Times New Roman" w:cs="Times New Roman"/>
          <w:sz w:val="24"/>
          <w:szCs w:val="24"/>
          <w:lang w:val="es-PR"/>
        </w:rPr>
        <w:t>Documento ID</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2019</w:t>
      </w:r>
      <w:r w:rsidR="008F062A"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A</w:t>
      </w:r>
      <w:r w:rsidR="003653E5" w:rsidRPr="007C4D98">
        <w:rPr>
          <w:rFonts w:ascii="Times New Roman" w:hAnsi="Times New Roman" w:cs="Times New Roman"/>
          <w:sz w:val="24"/>
          <w:szCs w:val="24"/>
          <w:lang w:val="es-PR"/>
        </w:rPr>
        <w:t>1</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7</w:t>
      </w:r>
      <w:r w:rsidR="00F73DC0"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2070</w:t>
      </w:r>
      <w:r w:rsidR="008F062A"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A</w:t>
      </w:r>
      <w:r w:rsidR="003653E5" w:rsidRPr="007C4D98">
        <w:rPr>
          <w:rFonts w:ascii="Times New Roman" w:hAnsi="Times New Roman" w:cs="Times New Roman"/>
          <w:sz w:val="24"/>
          <w:szCs w:val="24"/>
          <w:lang w:val="es-PR"/>
        </w:rPr>
        <w:t>1</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4</w:t>
      </w:r>
      <w:r w:rsidR="002C2F96" w:rsidRPr="007C4D98">
        <w:rPr>
          <w:rFonts w:ascii="Times New Roman" w:hAnsi="Times New Roman" w:cs="Times New Roman"/>
          <w:sz w:val="24"/>
          <w:szCs w:val="24"/>
          <w:lang w:val="es-PR"/>
        </w:rPr>
        <w:t>).</w:t>
      </w:r>
    </w:p>
    <w:p w:rsidR="0064637D" w:rsidRPr="007C4D98" w:rsidRDefault="00E537DF" w:rsidP="00916887">
      <w:pPr>
        <w:spacing w:after="0" w:line="240" w:lineRule="auto"/>
        <w:jc w:val="both"/>
        <w:rPr>
          <w:rFonts w:ascii="Times New Roman" w:hAnsi="Times New Roman" w:cs="Times New Roman"/>
          <w:b/>
          <w:bCs/>
          <w:sz w:val="24"/>
          <w:szCs w:val="24"/>
          <w:lang w:val="es-PR"/>
        </w:rPr>
      </w:pPr>
      <w:r w:rsidRPr="007C4D98">
        <w:rPr>
          <w:rFonts w:ascii="Times New Roman" w:hAnsi="Times New Roman" w:cs="Times New Roman"/>
          <w:sz w:val="24"/>
          <w:szCs w:val="24"/>
          <w:lang w:val="es-PR"/>
        </w:rPr>
        <w:t xml:space="preserve">    </w:t>
      </w:r>
      <w:r w:rsidR="002A3CA5" w:rsidRPr="007C4D98">
        <w:rPr>
          <w:rFonts w:ascii="Times New Roman" w:hAnsi="Times New Roman" w:cs="Times New Roman"/>
          <w:sz w:val="24"/>
          <w:szCs w:val="24"/>
          <w:lang w:val="es-PR"/>
        </w:rPr>
        <w:t>OSHA está en desacuerdo con comentarios que argumentan que OSHA</w:t>
      </w:r>
      <w:r w:rsidR="00446DE5">
        <w:rPr>
          <w:rFonts w:ascii="Times New Roman" w:hAnsi="Times New Roman" w:cs="Times New Roman"/>
          <w:sz w:val="24"/>
          <w:szCs w:val="24"/>
          <w:lang w:val="es-PR"/>
        </w:rPr>
        <w:t xml:space="preserve"> ha caracterizado incorrectamente</w:t>
      </w:r>
      <w:r w:rsidRPr="007C4D98">
        <w:rPr>
          <w:rFonts w:ascii="Times New Roman" w:hAnsi="Times New Roman" w:cs="Times New Roman"/>
          <w:sz w:val="24"/>
          <w:szCs w:val="24"/>
          <w:lang w:val="es-PR"/>
        </w:rPr>
        <w:t xml:space="preserve"> </w:t>
      </w:r>
      <w:r w:rsidR="008836B1" w:rsidRPr="007C4D98">
        <w:rPr>
          <w:rFonts w:ascii="Times New Roman" w:hAnsi="Times New Roman" w:cs="Times New Roman"/>
          <w:sz w:val="24"/>
          <w:szCs w:val="24"/>
          <w:lang w:val="es-PR"/>
        </w:rPr>
        <w:t>las acciones legales de</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Finkel</w:t>
      </w:r>
      <w:r w:rsidRPr="007C4D98">
        <w:rPr>
          <w:rFonts w:ascii="Times New Roman" w:hAnsi="Times New Roman" w:cs="Times New Roman"/>
          <w:sz w:val="24"/>
          <w:szCs w:val="24"/>
          <w:lang w:val="es-PR"/>
        </w:rPr>
        <w:t xml:space="preserve"> </w:t>
      </w:r>
      <w:r w:rsidR="00F217B3">
        <w:rPr>
          <w:rFonts w:ascii="Times New Roman" w:hAnsi="Times New Roman" w:cs="Times New Roman"/>
          <w:sz w:val="24"/>
          <w:szCs w:val="24"/>
          <w:lang w:val="es-PR"/>
        </w:rPr>
        <w:t>y</w:t>
      </w:r>
      <w:r w:rsidRPr="007C4D98">
        <w:rPr>
          <w:rFonts w:ascii="Times New Roman" w:hAnsi="Times New Roman" w:cs="Times New Roman"/>
          <w:sz w:val="24"/>
          <w:szCs w:val="24"/>
          <w:lang w:val="es-PR"/>
        </w:rPr>
        <w:t xml:space="preserve"> </w:t>
      </w:r>
      <w:proofErr w:type="spellStart"/>
      <w:r w:rsidR="0064637D" w:rsidRPr="007C4D98">
        <w:rPr>
          <w:rFonts w:ascii="Times New Roman" w:hAnsi="Times New Roman" w:cs="Times New Roman"/>
          <w:sz w:val="24"/>
          <w:szCs w:val="24"/>
          <w:lang w:val="es-PR"/>
        </w:rPr>
        <w:t>Public</w:t>
      </w:r>
      <w:proofErr w:type="spellEnd"/>
      <w:r w:rsidRPr="007C4D98">
        <w:rPr>
          <w:rFonts w:ascii="Times New Roman" w:hAnsi="Times New Roman" w:cs="Times New Roman"/>
          <w:sz w:val="24"/>
          <w:szCs w:val="24"/>
          <w:lang w:val="es-PR"/>
        </w:rPr>
        <w:t xml:space="preserve"> </w:t>
      </w:r>
      <w:proofErr w:type="spellStart"/>
      <w:r w:rsidR="0064637D" w:rsidRPr="007C4D98">
        <w:rPr>
          <w:rFonts w:ascii="Times New Roman" w:hAnsi="Times New Roman" w:cs="Times New Roman"/>
          <w:sz w:val="24"/>
          <w:szCs w:val="24"/>
          <w:lang w:val="es-PR"/>
        </w:rPr>
        <w:t>Citizen</w:t>
      </w:r>
      <w:proofErr w:type="spellEnd"/>
      <w:r w:rsidR="008836B1" w:rsidRPr="007C4D98">
        <w:rPr>
          <w:rFonts w:ascii="Times New Roman" w:hAnsi="Times New Roman" w:cs="Times New Roman"/>
          <w:sz w:val="24"/>
          <w:szCs w:val="24"/>
          <w:lang w:val="es-PR"/>
        </w:rPr>
        <w:t xml:space="preserve"> y el riesgo de la divulgación de información sensitiva bajo FOIA.</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E21DA0" w:rsidRPr="007C4D98">
        <w:rPr>
          <w:rFonts w:ascii="Times New Roman" w:hAnsi="Times New Roman" w:cs="Times New Roman"/>
          <w:sz w:val="24"/>
          <w:szCs w:val="24"/>
          <w:lang w:val="es-PR"/>
        </w:rPr>
        <w:t>Véase</w:t>
      </w:r>
      <w:r w:rsidRPr="007C4D98">
        <w:rPr>
          <w:rFonts w:ascii="Times New Roman" w:hAnsi="Times New Roman" w:cs="Times New Roman"/>
          <w:sz w:val="24"/>
          <w:szCs w:val="24"/>
          <w:lang w:val="es-PR"/>
        </w:rPr>
        <w:t xml:space="preserve"> </w:t>
      </w:r>
      <w:r w:rsidR="00BD0EFA" w:rsidRPr="007C4D98">
        <w:rPr>
          <w:rFonts w:ascii="Times New Roman" w:hAnsi="Times New Roman" w:cs="Times New Roman"/>
          <w:sz w:val="24"/>
          <w:szCs w:val="24"/>
          <w:lang w:val="es-PR"/>
        </w:rPr>
        <w:t>Documento ID</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2048</w:t>
      </w:r>
      <w:r w:rsidR="008F062A"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A</w:t>
      </w:r>
      <w:r w:rsidR="003653E5" w:rsidRPr="007C4D98">
        <w:rPr>
          <w:rFonts w:ascii="Times New Roman" w:hAnsi="Times New Roman" w:cs="Times New Roman"/>
          <w:sz w:val="24"/>
          <w:szCs w:val="24"/>
          <w:lang w:val="es-PR"/>
        </w:rPr>
        <w:t>1</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pp</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w:t>
      </w:r>
      <w:r w:rsidR="008F062A"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3</w:t>
      </w:r>
      <w:r w:rsidR="00F73DC0"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2012</w:t>
      </w:r>
      <w:r w:rsidR="008F062A"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A</w:t>
      </w:r>
      <w:r w:rsidR="003653E5" w:rsidRPr="007C4D98">
        <w:rPr>
          <w:rFonts w:ascii="Times New Roman" w:hAnsi="Times New Roman" w:cs="Times New Roman"/>
          <w:sz w:val="24"/>
          <w:szCs w:val="24"/>
          <w:lang w:val="es-PR"/>
        </w:rPr>
        <w:t>1</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11</w:t>
      </w:r>
      <w:r w:rsidR="00F73DC0"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2022</w:t>
      </w:r>
      <w:r w:rsidR="008F062A"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A</w:t>
      </w:r>
      <w:r w:rsidR="003653E5" w:rsidRPr="007C4D98">
        <w:rPr>
          <w:rFonts w:ascii="Times New Roman" w:hAnsi="Times New Roman" w:cs="Times New Roman"/>
          <w:sz w:val="24"/>
          <w:szCs w:val="24"/>
          <w:lang w:val="es-PR"/>
        </w:rPr>
        <w:t>1</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2A3CA5" w:rsidRPr="007C4D98">
        <w:rPr>
          <w:rFonts w:ascii="Times New Roman" w:hAnsi="Times New Roman" w:cs="Times New Roman"/>
          <w:sz w:val="24"/>
          <w:szCs w:val="24"/>
          <w:lang w:val="es-PR"/>
        </w:rPr>
        <w:t>OSHA</w:t>
      </w:r>
      <w:r w:rsidR="000D1B14" w:rsidRPr="007C4D98">
        <w:rPr>
          <w:rFonts w:ascii="Times New Roman" w:hAnsi="Times New Roman" w:cs="Times New Roman"/>
          <w:sz w:val="24"/>
          <w:szCs w:val="24"/>
          <w:lang w:val="es-PR"/>
        </w:rPr>
        <w:t xml:space="preserve"> está de acuerdo con el Sr.</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Finkel</w:t>
      </w:r>
      <w:r w:rsidRPr="007C4D98">
        <w:rPr>
          <w:rFonts w:ascii="Times New Roman" w:hAnsi="Times New Roman" w:cs="Times New Roman"/>
          <w:sz w:val="24"/>
          <w:szCs w:val="24"/>
          <w:lang w:val="es-PR"/>
        </w:rPr>
        <w:t xml:space="preserve"> </w:t>
      </w:r>
      <w:r w:rsidR="000D1B14" w:rsidRPr="007C4D98">
        <w:rPr>
          <w:rFonts w:ascii="Times New Roman" w:hAnsi="Times New Roman" w:cs="Times New Roman"/>
          <w:sz w:val="24"/>
          <w:szCs w:val="24"/>
          <w:lang w:val="es-PR"/>
        </w:rPr>
        <w:t xml:space="preserve">y otros </w:t>
      </w:r>
      <w:r w:rsidR="008836B1" w:rsidRPr="007C4D98">
        <w:rPr>
          <w:rFonts w:ascii="Times New Roman" w:hAnsi="Times New Roman" w:cs="Times New Roman"/>
          <w:sz w:val="24"/>
          <w:szCs w:val="24"/>
          <w:lang w:val="es-PR"/>
        </w:rPr>
        <w:t>comentadores</w:t>
      </w:r>
      <w:r w:rsidR="000D1B14" w:rsidRPr="007C4D98">
        <w:rPr>
          <w:rFonts w:ascii="Times New Roman" w:hAnsi="Times New Roman" w:cs="Times New Roman"/>
          <w:sz w:val="24"/>
          <w:szCs w:val="24"/>
          <w:lang w:val="es-PR"/>
        </w:rPr>
        <w:t xml:space="preserve"> en que</w:t>
      </w:r>
      <w:r w:rsidR="008836B1" w:rsidRPr="007C4D98">
        <w:rPr>
          <w:rFonts w:ascii="Times New Roman" w:hAnsi="Times New Roman" w:cs="Times New Roman"/>
          <w:sz w:val="24"/>
          <w:szCs w:val="24"/>
          <w:lang w:val="es-PR"/>
        </w:rPr>
        <w:t xml:space="preserve"> la acción legal de Finkel no resultó en que un tribunal ordenara la divulgación de PII</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0D1B14" w:rsidRPr="007C4D98">
        <w:rPr>
          <w:rFonts w:ascii="Times New Roman" w:hAnsi="Times New Roman" w:cs="Times New Roman"/>
          <w:sz w:val="24"/>
          <w:szCs w:val="24"/>
          <w:lang w:val="es-PR"/>
        </w:rPr>
        <w:t>véase,</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e</w:t>
      </w:r>
      <w:r w:rsidR="002C2F96"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g</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BD0EFA" w:rsidRPr="007C4D98">
        <w:rPr>
          <w:rFonts w:ascii="Times New Roman" w:hAnsi="Times New Roman" w:cs="Times New Roman"/>
          <w:sz w:val="24"/>
          <w:szCs w:val="24"/>
          <w:lang w:val="es-PR"/>
        </w:rPr>
        <w:t>Documento ID</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2048</w:t>
      </w:r>
      <w:r w:rsidR="008F062A"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A</w:t>
      </w:r>
      <w:r w:rsidR="003653E5" w:rsidRPr="007C4D98">
        <w:rPr>
          <w:rFonts w:ascii="Times New Roman" w:hAnsi="Times New Roman" w:cs="Times New Roman"/>
          <w:sz w:val="24"/>
          <w:szCs w:val="24"/>
          <w:lang w:val="es-PR"/>
        </w:rPr>
        <w:t>1</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1</w:t>
      </w:r>
      <w:r w:rsidR="00F73DC0"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i/>
          <w:iCs/>
          <w:sz w:val="24"/>
          <w:szCs w:val="24"/>
          <w:lang w:val="es-PR"/>
        </w:rPr>
        <w:t>Finkel</w:t>
      </w:r>
      <w:r w:rsidRPr="007C4D98">
        <w:rPr>
          <w:rFonts w:ascii="Times New Roman" w:hAnsi="Times New Roman" w:cs="Times New Roman"/>
          <w:i/>
          <w:iCs/>
          <w:sz w:val="24"/>
          <w:szCs w:val="24"/>
          <w:lang w:val="es-PR"/>
        </w:rPr>
        <w:t xml:space="preserve"> </w:t>
      </w:r>
      <w:r w:rsidR="0064637D" w:rsidRPr="007C4D98">
        <w:rPr>
          <w:rFonts w:ascii="Times New Roman" w:hAnsi="Times New Roman" w:cs="Times New Roman"/>
          <w:i/>
          <w:iCs/>
          <w:sz w:val="24"/>
          <w:szCs w:val="24"/>
          <w:lang w:val="es-PR"/>
        </w:rPr>
        <w:t>v</w:t>
      </w:r>
      <w:r w:rsidR="002C2F96" w:rsidRPr="007C4D98">
        <w:rPr>
          <w:rFonts w:ascii="Times New Roman" w:hAnsi="Times New Roman" w:cs="Times New Roman"/>
          <w:i/>
          <w:iCs/>
          <w:sz w:val="24"/>
          <w:szCs w:val="24"/>
          <w:lang w:val="es-PR"/>
        </w:rPr>
        <w:t>.</w:t>
      </w:r>
      <w:r w:rsidRPr="007C4D98">
        <w:rPr>
          <w:rFonts w:ascii="Times New Roman" w:hAnsi="Times New Roman" w:cs="Times New Roman"/>
          <w:i/>
          <w:iCs/>
          <w:sz w:val="24"/>
          <w:szCs w:val="24"/>
          <w:lang w:val="es-PR"/>
        </w:rPr>
        <w:t xml:space="preserve"> </w:t>
      </w:r>
      <w:r w:rsidR="0064637D" w:rsidRPr="007C4D98">
        <w:rPr>
          <w:rFonts w:ascii="Times New Roman" w:hAnsi="Times New Roman" w:cs="Times New Roman"/>
          <w:i/>
          <w:iCs/>
          <w:sz w:val="24"/>
          <w:szCs w:val="24"/>
          <w:lang w:val="es-PR"/>
        </w:rPr>
        <w:t>U</w:t>
      </w:r>
      <w:r w:rsidR="002C2F96" w:rsidRPr="007C4D98">
        <w:rPr>
          <w:rFonts w:ascii="Times New Roman" w:hAnsi="Times New Roman" w:cs="Times New Roman"/>
          <w:i/>
          <w:iCs/>
          <w:sz w:val="24"/>
          <w:szCs w:val="24"/>
          <w:lang w:val="es-PR"/>
        </w:rPr>
        <w:t>.</w:t>
      </w:r>
      <w:r w:rsidR="0064637D" w:rsidRPr="007C4D98">
        <w:rPr>
          <w:rFonts w:ascii="Times New Roman" w:hAnsi="Times New Roman" w:cs="Times New Roman"/>
          <w:i/>
          <w:iCs/>
          <w:sz w:val="24"/>
          <w:szCs w:val="24"/>
          <w:lang w:val="es-PR"/>
        </w:rPr>
        <w:t>S</w:t>
      </w:r>
      <w:r w:rsidR="002C2F96" w:rsidRPr="007C4D98">
        <w:rPr>
          <w:rFonts w:ascii="Times New Roman" w:hAnsi="Times New Roman" w:cs="Times New Roman"/>
          <w:i/>
          <w:iCs/>
          <w:sz w:val="24"/>
          <w:szCs w:val="24"/>
          <w:lang w:val="es-PR"/>
        </w:rPr>
        <w:t>.</w:t>
      </w:r>
      <w:r w:rsidRPr="007C4D98">
        <w:rPr>
          <w:rFonts w:ascii="Times New Roman" w:hAnsi="Times New Roman" w:cs="Times New Roman"/>
          <w:i/>
          <w:iCs/>
          <w:sz w:val="24"/>
          <w:szCs w:val="24"/>
          <w:lang w:val="es-PR"/>
        </w:rPr>
        <w:t xml:space="preserve"> </w:t>
      </w:r>
      <w:proofErr w:type="spellStart"/>
      <w:r w:rsidR="0064637D" w:rsidRPr="007C4D98">
        <w:rPr>
          <w:rFonts w:ascii="Times New Roman" w:hAnsi="Times New Roman" w:cs="Times New Roman"/>
          <w:i/>
          <w:iCs/>
          <w:sz w:val="24"/>
          <w:szCs w:val="24"/>
          <w:lang w:val="es-PR"/>
        </w:rPr>
        <w:t>Dep't</w:t>
      </w:r>
      <w:proofErr w:type="spellEnd"/>
      <w:r w:rsidRPr="007C4D98">
        <w:rPr>
          <w:rFonts w:ascii="Times New Roman" w:hAnsi="Times New Roman" w:cs="Times New Roman"/>
          <w:i/>
          <w:iCs/>
          <w:sz w:val="24"/>
          <w:szCs w:val="24"/>
          <w:lang w:val="es-PR"/>
        </w:rPr>
        <w:t xml:space="preserve"> </w:t>
      </w:r>
      <w:proofErr w:type="spellStart"/>
      <w:r w:rsidR="0064637D" w:rsidRPr="007C4D98">
        <w:rPr>
          <w:rFonts w:ascii="Times New Roman" w:hAnsi="Times New Roman" w:cs="Times New Roman"/>
          <w:i/>
          <w:iCs/>
          <w:sz w:val="24"/>
          <w:szCs w:val="24"/>
          <w:lang w:val="es-PR"/>
        </w:rPr>
        <w:t>of</w:t>
      </w:r>
      <w:proofErr w:type="spellEnd"/>
      <w:r w:rsidRPr="007C4D98">
        <w:rPr>
          <w:rFonts w:ascii="Times New Roman" w:hAnsi="Times New Roman" w:cs="Times New Roman"/>
          <w:i/>
          <w:iCs/>
          <w:sz w:val="24"/>
          <w:szCs w:val="24"/>
          <w:lang w:val="es-PR"/>
        </w:rPr>
        <w:t xml:space="preserve"> </w:t>
      </w:r>
      <w:r w:rsidR="0064637D" w:rsidRPr="007C4D98">
        <w:rPr>
          <w:rFonts w:ascii="Times New Roman" w:hAnsi="Times New Roman" w:cs="Times New Roman"/>
          <w:i/>
          <w:iCs/>
          <w:sz w:val="24"/>
          <w:szCs w:val="24"/>
          <w:lang w:val="es-PR"/>
        </w:rPr>
        <w:t>Labor</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No</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05</w:t>
      </w:r>
      <w:r w:rsidR="008F062A"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5525</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2007</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WL</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1963163</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D</w:t>
      </w:r>
      <w:r w:rsidR="002C2F96"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N</w:t>
      </w:r>
      <w:r w:rsidR="002C2F96"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J</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8836B1" w:rsidRPr="007C4D98">
        <w:rPr>
          <w:rFonts w:ascii="Times New Roman" w:hAnsi="Times New Roman" w:cs="Times New Roman"/>
          <w:sz w:val="24"/>
          <w:szCs w:val="24"/>
          <w:lang w:val="es-PR"/>
        </w:rPr>
        <w:t>29 de junio,</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2007</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703D30" w:rsidRPr="007C4D98">
        <w:rPr>
          <w:rFonts w:ascii="Times New Roman" w:hAnsi="Times New Roman" w:cs="Times New Roman"/>
          <w:sz w:val="24"/>
          <w:szCs w:val="24"/>
          <w:lang w:val="es-PR"/>
        </w:rPr>
        <w:t>Sin embargo,</w:t>
      </w:r>
      <w:r w:rsidR="008836B1" w:rsidRPr="007C4D98">
        <w:rPr>
          <w:rFonts w:ascii="Times New Roman" w:hAnsi="Times New Roman" w:cs="Times New Roman"/>
          <w:sz w:val="24"/>
          <w:szCs w:val="24"/>
          <w:lang w:val="es-PR"/>
        </w:rPr>
        <w:t xml:space="preserve"> las acciones legales de</w:t>
      </w:r>
      <w:r w:rsidR="00703D30" w:rsidRPr="007C4D98">
        <w:rPr>
          <w:rFonts w:ascii="Times New Roman" w:hAnsi="Times New Roman" w:cs="Times New Roman"/>
          <w:sz w:val="24"/>
          <w:szCs w:val="24"/>
          <w:lang w:val="es-PR"/>
        </w:rPr>
        <w:t xml:space="preserve"> </w:t>
      </w:r>
      <w:proofErr w:type="spellStart"/>
      <w:r w:rsidR="0064637D" w:rsidRPr="007C4D98">
        <w:rPr>
          <w:rFonts w:ascii="Times New Roman" w:hAnsi="Times New Roman" w:cs="Times New Roman"/>
          <w:sz w:val="24"/>
          <w:szCs w:val="24"/>
          <w:lang w:val="es-PR"/>
        </w:rPr>
        <w:t>The</w:t>
      </w:r>
      <w:proofErr w:type="spellEnd"/>
      <w:r w:rsidRPr="007C4D98">
        <w:rPr>
          <w:rFonts w:ascii="Times New Roman" w:hAnsi="Times New Roman" w:cs="Times New Roman"/>
          <w:sz w:val="24"/>
          <w:szCs w:val="24"/>
          <w:lang w:val="es-PR"/>
        </w:rPr>
        <w:t xml:space="preserve"> </w:t>
      </w:r>
      <w:proofErr w:type="spellStart"/>
      <w:r w:rsidR="0064637D" w:rsidRPr="007C4D98">
        <w:rPr>
          <w:rFonts w:ascii="Times New Roman" w:hAnsi="Times New Roman" w:cs="Times New Roman"/>
          <w:sz w:val="24"/>
          <w:szCs w:val="24"/>
          <w:lang w:val="es-PR"/>
        </w:rPr>
        <w:t>Public</w:t>
      </w:r>
      <w:proofErr w:type="spellEnd"/>
      <w:r w:rsidRPr="007C4D98">
        <w:rPr>
          <w:rFonts w:ascii="Times New Roman" w:hAnsi="Times New Roman" w:cs="Times New Roman"/>
          <w:sz w:val="24"/>
          <w:szCs w:val="24"/>
          <w:lang w:val="es-PR"/>
        </w:rPr>
        <w:t xml:space="preserve"> </w:t>
      </w:r>
      <w:proofErr w:type="spellStart"/>
      <w:r w:rsidR="0064637D" w:rsidRPr="007C4D98">
        <w:rPr>
          <w:rFonts w:ascii="Times New Roman" w:hAnsi="Times New Roman" w:cs="Times New Roman"/>
          <w:sz w:val="24"/>
          <w:szCs w:val="24"/>
          <w:lang w:val="es-PR"/>
        </w:rPr>
        <w:t>Citizen</w:t>
      </w:r>
      <w:proofErr w:type="spellEnd"/>
      <w:r w:rsidRPr="007C4D98">
        <w:rPr>
          <w:rFonts w:ascii="Times New Roman" w:hAnsi="Times New Roman" w:cs="Times New Roman"/>
          <w:sz w:val="24"/>
          <w:szCs w:val="24"/>
          <w:lang w:val="es-PR"/>
        </w:rPr>
        <w:t xml:space="preserve"> </w:t>
      </w:r>
      <w:proofErr w:type="spellStart"/>
      <w:r w:rsidR="0064637D" w:rsidRPr="007C4D98">
        <w:rPr>
          <w:rFonts w:ascii="Times New Roman" w:hAnsi="Times New Roman" w:cs="Times New Roman"/>
          <w:sz w:val="24"/>
          <w:szCs w:val="24"/>
          <w:lang w:val="es-PR"/>
        </w:rPr>
        <w:t>Health</w:t>
      </w:r>
      <w:proofErr w:type="spellEnd"/>
      <w:r w:rsidRPr="007C4D98">
        <w:rPr>
          <w:rFonts w:ascii="Times New Roman" w:hAnsi="Times New Roman" w:cs="Times New Roman"/>
          <w:sz w:val="24"/>
          <w:szCs w:val="24"/>
          <w:lang w:val="es-PR"/>
        </w:rPr>
        <w:t xml:space="preserve"> </w:t>
      </w:r>
      <w:proofErr w:type="spellStart"/>
      <w:r w:rsidR="0064637D" w:rsidRPr="007C4D98">
        <w:rPr>
          <w:rFonts w:ascii="Times New Roman" w:hAnsi="Times New Roman" w:cs="Times New Roman"/>
          <w:sz w:val="24"/>
          <w:szCs w:val="24"/>
          <w:lang w:val="es-PR"/>
        </w:rPr>
        <w:t>Research</w:t>
      </w:r>
      <w:proofErr w:type="spellEnd"/>
      <w:r w:rsidRPr="007C4D98">
        <w:rPr>
          <w:rFonts w:ascii="Times New Roman" w:hAnsi="Times New Roman" w:cs="Times New Roman"/>
          <w:sz w:val="24"/>
          <w:szCs w:val="24"/>
          <w:lang w:val="es-PR"/>
        </w:rPr>
        <w:t xml:space="preserve"> </w:t>
      </w:r>
      <w:proofErr w:type="spellStart"/>
      <w:r w:rsidR="0064637D" w:rsidRPr="007C4D98">
        <w:rPr>
          <w:rFonts w:ascii="Times New Roman" w:hAnsi="Times New Roman" w:cs="Times New Roman"/>
          <w:sz w:val="24"/>
          <w:szCs w:val="24"/>
          <w:lang w:val="es-PR"/>
        </w:rPr>
        <w:t>Group</w:t>
      </w:r>
      <w:proofErr w:type="spellEnd"/>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Finkel</w:t>
      </w:r>
      <w:r w:rsidR="008836B1" w:rsidRPr="007C4D98">
        <w:rPr>
          <w:rFonts w:ascii="Times New Roman" w:hAnsi="Times New Roman" w:cs="Times New Roman"/>
          <w:sz w:val="24"/>
          <w:szCs w:val="24"/>
          <w:lang w:val="es-PR"/>
        </w:rPr>
        <w:t xml:space="preserve"> y</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New</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York</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Times</w:t>
      </w:r>
      <w:r w:rsidRPr="007C4D98">
        <w:rPr>
          <w:rFonts w:ascii="Times New Roman" w:hAnsi="Times New Roman" w:cs="Times New Roman"/>
          <w:sz w:val="24"/>
          <w:szCs w:val="24"/>
          <w:lang w:val="es-PR"/>
        </w:rPr>
        <w:t xml:space="preserve"> </w:t>
      </w:r>
      <w:r w:rsidR="00E675FF" w:rsidRPr="007C4D98">
        <w:rPr>
          <w:rFonts w:ascii="Times New Roman" w:hAnsi="Times New Roman" w:cs="Times New Roman"/>
          <w:sz w:val="24"/>
          <w:szCs w:val="24"/>
          <w:lang w:val="es-PR"/>
        </w:rPr>
        <w:t>sí demuestran el poder de los tribunales para ordenar que OSHA divulgue datos sobre lesiones y enfermedades que OSHA considera como información sensitiva exenta de divulgación, pese a las objeciones de OSHA.</w:t>
      </w:r>
      <w:r w:rsidRPr="007C4D98">
        <w:rPr>
          <w:rFonts w:ascii="Times New Roman" w:hAnsi="Times New Roman" w:cs="Times New Roman"/>
          <w:sz w:val="24"/>
          <w:szCs w:val="24"/>
          <w:lang w:val="es-PR"/>
        </w:rPr>
        <w:t xml:space="preserve"> </w:t>
      </w:r>
      <w:r w:rsidR="00703D30" w:rsidRPr="007C4D98">
        <w:rPr>
          <w:rFonts w:ascii="Times New Roman" w:hAnsi="Times New Roman" w:cs="Times New Roman"/>
          <w:sz w:val="24"/>
          <w:szCs w:val="24"/>
          <w:lang w:val="es-PR"/>
        </w:rPr>
        <w:t>En otro caso,</w:t>
      </w:r>
      <w:r w:rsidR="008836B1" w:rsidRPr="007C4D98">
        <w:rPr>
          <w:rFonts w:ascii="Times New Roman" w:hAnsi="Times New Roman" w:cs="Times New Roman"/>
          <w:sz w:val="24"/>
          <w:szCs w:val="24"/>
          <w:lang w:val="es-PR"/>
        </w:rPr>
        <w:t xml:space="preserve"> el sexto circuito del tribunal de apelaciones ordenó la divulgación de datos que la Administración federal de aviación intentó proteger contra la divulgación, a pesar de la posibilidad de que</w:t>
      </w:r>
      <w:r w:rsidR="001843A6" w:rsidRPr="007C4D98">
        <w:rPr>
          <w:rFonts w:ascii="Times New Roman" w:hAnsi="Times New Roman" w:cs="Times New Roman"/>
          <w:sz w:val="24"/>
          <w:szCs w:val="24"/>
          <w:lang w:val="es-PR"/>
        </w:rPr>
        <w:t xml:space="preserve"> múltiples</w:t>
      </w:r>
      <w:r w:rsidR="00BD3FC7">
        <w:rPr>
          <w:rFonts w:ascii="Times New Roman" w:hAnsi="Times New Roman" w:cs="Times New Roman"/>
          <w:sz w:val="24"/>
          <w:szCs w:val="24"/>
          <w:lang w:val="es-PR"/>
        </w:rPr>
        <w:t xml:space="preserve"> puntos de datos</w:t>
      </w:r>
      <w:r w:rsidRPr="007C4D98">
        <w:rPr>
          <w:rFonts w:ascii="Times New Roman" w:hAnsi="Times New Roman" w:cs="Times New Roman"/>
          <w:sz w:val="24"/>
          <w:szCs w:val="24"/>
          <w:lang w:val="es-PR"/>
        </w:rPr>
        <w:t xml:space="preserve"> </w:t>
      </w:r>
      <w:r w:rsidR="008836B1" w:rsidRPr="007C4D98">
        <w:rPr>
          <w:rFonts w:ascii="Times New Roman" w:hAnsi="Times New Roman" w:cs="Times New Roman"/>
          <w:sz w:val="24"/>
          <w:szCs w:val="24"/>
          <w:lang w:val="es-PR"/>
        </w:rPr>
        <w:t>pudieran combinarse para reidentificar individuos particulares que habían participado en una huelga.</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64637D" w:rsidRPr="007C4D98">
        <w:rPr>
          <w:rFonts w:ascii="Times New Roman" w:hAnsi="Times New Roman" w:cs="Times New Roman"/>
          <w:i/>
          <w:iCs/>
          <w:sz w:val="24"/>
          <w:szCs w:val="24"/>
          <w:lang w:val="es-PR"/>
        </w:rPr>
        <w:t>Norwood</w:t>
      </w:r>
      <w:r w:rsidRPr="007C4D98">
        <w:rPr>
          <w:rFonts w:ascii="Times New Roman" w:hAnsi="Times New Roman" w:cs="Times New Roman"/>
          <w:i/>
          <w:iCs/>
          <w:sz w:val="24"/>
          <w:szCs w:val="24"/>
          <w:lang w:val="es-PR"/>
        </w:rPr>
        <w:t xml:space="preserve"> </w:t>
      </w:r>
      <w:r w:rsidR="0064637D" w:rsidRPr="007C4D98">
        <w:rPr>
          <w:rFonts w:ascii="Times New Roman" w:hAnsi="Times New Roman" w:cs="Times New Roman"/>
          <w:i/>
          <w:iCs/>
          <w:sz w:val="24"/>
          <w:szCs w:val="24"/>
          <w:lang w:val="es-PR"/>
        </w:rPr>
        <w:t>v</w:t>
      </w:r>
      <w:r w:rsidR="002C2F96" w:rsidRPr="007C4D98">
        <w:rPr>
          <w:rFonts w:ascii="Times New Roman" w:hAnsi="Times New Roman" w:cs="Times New Roman"/>
          <w:i/>
          <w:iCs/>
          <w:sz w:val="24"/>
          <w:szCs w:val="24"/>
          <w:lang w:val="es-PR"/>
        </w:rPr>
        <w:t>.</w:t>
      </w:r>
      <w:r w:rsidRPr="007C4D98">
        <w:rPr>
          <w:rFonts w:ascii="Times New Roman" w:hAnsi="Times New Roman" w:cs="Times New Roman"/>
          <w:i/>
          <w:iCs/>
          <w:sz w:val="24"/>
          <w:szCs w:val="24"/>
          <w:lang w:val="es-PR"/>
        </w:rPr>
        <w:t xml:space="preserve"> </w:t>
      </w:r>
      <w:r w:rsidR="0064637D" w:rsidRPr="007C4D98">
        <w:rPr>
          <w:rFonts w:ascii="Times New Roman" w:hAnsi="Times New Roman" w:cs="Times New Roman"/>
          <w:i/>
          <w:iCs/>
          <w:sz w:val="24"/>
          <w:szCs w:val="24"/>
          <w:lang w:val="es-PR"/>
        </w:rPr>
        <w:t>FAA</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993</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F</w:t>
      </w:r>
      <w:r w:rsidR="002C2F96"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2</w:t>
      </w:r>
      <w:r w:rsidR="0064637D" w:rsidRPr="007C4D98">
        <w:rPr>
          <w:rFonts w:ascii="Times New Roman" w:hAnsi="Times New Roman" w:cs="Times New Roman"/>
          <w:sz w:val="24"/>
          <w:szCs w:val="24"/>
          <w:lang w:val="es-PR"/>
        </w:rPr>
        <w:t>d</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570</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574</w:t>
      </w:r>
      <w:r w:rsidR="008F062A"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75</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6</w:t>
      </w:r>
      <w:r w:rsidR="0064637D" w:rsidRPr="007C4D98">
        <w:rPr>
          <w:rFonts w:ascii="Times New Roman" w:hAnsi="Times New Roman" w:cs="Times New Roman"/>
          <w:sz w:val="24"/>
          <w:szCs w:val="24"/>
          <w:lang w:val="es-PR"/>
        </w:rPr>
        <w:t>th</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Cir</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1993</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2A3CA5" w:rsidRPr="007C4D98">
        <w:rPr>
          <w:rFonts w:ascii="Times New Roman" w:hAnsi="Times New Roman" w:cs="Times New Roman"/>
          <w:sz w:val="24"/>
          <w:szCs w:val="24"/>
          <w:lang w:val="es-PR"/>
        </w:rPr>
        <w:t>OSHA</w:t>
      </w:r>
      <w:r w:rsidR="008836B1" w:rsidRPr="007C4D98">
        <w:rPr>
          <w:rFonts w:ascii="Times New Roman" w:hAnsi="Times New Roman" w:cs="Times New Roman"/>
          <w:sz w:val="24"/>
          <w:szCs w:val="24"/>
          <w:lang w:val="es-PR"/>
        </w:rPr>
        <w:t xml:space="preserve"> tiene la preocupación de que podría tenerse un resultado similar si recopila los datos de los </w:t>
      </w:r>
      <w:r w:rsidR="004C6702" w:rsidRPr="007C4D98">
        <w:rPr>
          <w:rFonts w:ascii="Times New Roman" w:hAnsi="Times New Roman" w:cs="Times New Roman"/>
          <w:sz w:val="24"/>
          <w:szCs w:val="24"/>
          <w:lang w:val="es-PR"/>
        </w:rPr>
        <w:t>formularios OSHA 300 y OSHA 301</w:t>
      </w:r>
      <w:r w:rsidR="008836B1" w:rsidRPr="007C4D98">
        <w:rPr>
          <w:rFonts w:ascii="Times New Roman" w:hAnsi="Times New Roman" w:cs="Times New Roman"/>
          <w:sz w:val="24"/>
          <w:szCs w:val="24"/>
          <w:lang w:val="es-PR"/>
        </w:rPr>
        <w:t xml:space="preserve"> y entonces intenta retener los datos en respuesta a solicitudes bajo OSHA fundamentándose en que los datos bien podrían tener información sensitiva cuya remoción OSHA no podría garantizar.</w:t>
      </w:r>
      <w:r w:rsidRPr="007C4D98">
        <w:rPr>
          <w:rFonts w:ascii="Times New Roman" w:hAnsi="Times New Roman" w:cs="Times New Roman"/>
          <w:sz w:val="24"/>
          <w:szCs w:val="24"/>
          <w:lang w:val="es-PR"/>
        </w:rPr>
        <w:t xml:space="preserve"> </w:t>
      </w:r>
      <w:r w:rsidR="00B41149" w:rsidRPr="007C4D98">
        <w:rPr>
          <w:rFonts w:ascii="Times New Roman" w:hAnsi="Times New Roman" w:cs="Times New Roman"/>
          <w:sz w:val="24"/>
          <w:szCs w:val="24"/>
          <w:lang w:val="es-PR"/>
        </w:rPr>
        <w:t xml:space="preserve"> “Una vez que la información se divulga [bajo FOIA], nunca puede hacerse privada”.</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E21DA0" w:rsidRPr="007C4D98">
        <w:rPr>
          <w:rFonts w:ascii="Times New Roman" w:hAnsi="Times New Roman" w:cs="Times New Roman"/>
          <w:sz w:val="24"/>
          <w:szCs w:val="24"/>
          <w:lang w:val="es-PR"/>
        </w:rPr>
        <w:t>Véase</w:t>
      </w:r>
      <w:r w:rsidRPr="007C4D98">
        <w:rPr>
          <w:rFonts w:ascii="Times New Roman" w:hAnsi="Times New Roman" w:cs="Times New Roman"/>
          <w:sz w:val="24"/>
          <w:szCs w:val="24"/>
          <w:lang w:val="es-PR"/>
        </w:rPr>
        <w:t xml:space="preserve"> </w:t>
      </w:r>
      <w:r w:rsidR="00BD0EFA" w:rsidRPr="007C4D98">
        <w:rPr>
          <w:rFonts w:ascii="Times New Roman" w:hAnsi="Times New Roman" w:cs="Times New Roman"/>
          <w:sz w:val="24"/>
          <w:szCs w:val="24"/>
          <w:lang w:val="es-PR"/>
        </w:rPr>
        <w:t>Documento ID</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2075</w:t>
      </w:r>
      <w:r w:rsidR="008F062A"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A</w:t>
      </w:r>
      <w:r w:rsidR="003653E5" w:rsidRPr="007C4D98">
        <w:rPr>
          <w:rFonts w:ascii="Times New Roman" w:hAnsi="Times New Roman" w:cs="Times New Roman"/>
          <w:sz w:val="24"/>
          <w:szCs w:val="24"/>
          <w:lang w:val="es-PR"/>
        </w:rPr>
        <w:t>1</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5</w:t>
      </w:r>
      <w:r w:rsidR="002C2F96" w:rsidRPr="007C4D98">
        <w:rPr>
          <w:rFonts w:ascii="Times New Roman" w:hAnsi="Times New Roman" w:cs="Times New Roman"/>
          <w:sz w:val="24"/>
          <w:szCs w:val="24"/>
          <w:lang w:val="es-PR"/>
        </w:rPr>
        <w:t>).</w:t>
      </w:r>
    </w:p>
    <w:p w:rsidR="0064637D" w:rsidRPr="007C4D98" w:rsidRDefault="00E537DF" w:rsidP="00916887">
      <w:pPr>
        <w:spacing w:after="0" w:line="240" w:lineRule="auto"/>
        <w:jc w:val="both"/>
        <w:rPr>
          <w:rFonts w:ascii="Times New Roman" w:hAnsi="Times New Roman" w:cs="Times New Roman"/>
          <w:b/>
          <w:bCs/>
          <w:sz w:val="24"/>
          <w:szCs w:val="24"/>
          <w:lang w:val="es-PR"/>
        </w:rPr>
      </w:pPr>
      <w:r w:rsidRPr="007C4D98">
        <w:rPr>
          <w:rFonts w:ascii="Times New Roman" w:hAnsi="Times New Roman" w:cs="Times New Roman"/>
          <w:sz w:val="24"/>
          <w:szCs w:val="24"/>
          <w:lang w:val="es-PR"/>
        </w:rPr>
        <w:t xml:space="preserve">    </w:t>
      </w:r>
      <w:r w:rsidR="00E21DA0" w:rsidRPr="007C4D98">
        <w:rPr>
          <w:rFonts w:ascii="Times New Roman" w:hAnsi="Times New Roman" w:cs="Times New Roman"/>
          <w:sz w:val="24"/>
          <w:szCs w:val="24"/>
          <w:lang w:val="es-PR"/>
        </w:rPr>
        <w:t>Algunos comentadores afirmaron que OSHA debería recopilar los datos de</w:t>
      </w:r>
      <w:r w:rsidR="003E749E">
        <w:rPr>
          <w:rFonts w:ascii="Times New Roman" w:hAnsi="Times New Roman" w:cs="Times New Roman"/>
          <w:sz w:val="24"/>
          <w:szCs w:val="24"/>
          <w:lang w:val="es-PR"/>
        </w:rPr>
        <w:t xml:space="preserve"> los formularios</w:t>
      </w:r>
      <w:r w:rsidR="00E21DA0" w:rsidRPr="007C4D98">
        <w:rPr>
          <w:rFonts w:ascii="Times New Roman" w:hAnsi="Times New Roman" w:cs="Times New Roman"/>
          <w:sz w:val="24"/>
          <w:szCs w:val="24"/>
          <w:lang w:val="es-PR"/>
        </w:rPr>
        <w:t xml:space="preserve"> OSHA 300 y OSHA 301, pero limitar su divulgación de varias maneras </w:t>
      </w:r>
      <w:r w:rsidR="002C2F96" w:rsidRPr="007C4D98">
        <w:rPr>
          <w:rFonts w:ascii="Times New Roman" w:hAnsi="Times New Roman" w:cs="Times New Roman"/>
          <w:sz w:val="24"/>
          <w:szCs w:val="24"/>
          <w:lang w:val="es-PR"/>
        </w:rPr>
        <w:t>(</w:t>
      </w:r>
      <w:r w:rsidR="00BD0EFA" w:rsidRPr="007C4D98">
        <w:rPr>
          <w:rFonts w:ascii="Times New Roman" w:hAnsi="Times New Roman" w:cs="Times New Roman"/>
          <w:sz w:val="24"/>
          <w:szCs w:val="24"/>
          <w:lang w:val="es-PR"/>
        </w:rPr>
        <w:t>Documento ID</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2006</w:t>
      </w:r>
      <w:r w:rsidR="008F062A"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A</w:t>
      </w:r>
      <w:r w:rsidR="003653E5" w:rsidRPr="007C4D98">
        <w:rPr>
          <w:rFonts w:ascii="Times New Roman" w:hAnsi="Times New Roman" w:cs="Times New Roman"/>
          <w:sz w:val="24"/>
          <w:szCs w:val="24"/>
          <w:lang w:val="es-PR"/>
        </w:rPr>
        <w:t>1</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pp</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w:t>
      </w:r>
      <w:r w:rsidR="008F062A"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3</w:t>
      </w:r>
      <w:r w:rsidR="002C2F96" w:rsidRPr="007C4D98">
        <w:rPr>
          <w:rFonts w:ascii="Times New Roman" w:hAnsi="Times New Roman" w:cs="Times New Roman"/>
          <w:sz w:val="24"/>
          <w:szCs w:val="24"/>
          <w:lang w:val="es-PR"/>
        </w:rPr>
        <w:t>)</w:t>
      </w:r>
      <w:r w:rsidR="003E749E">
        <w:rPr>
          <w:rFonts w:ascii="Times New Roman" w:hAnsi="Times New Roman" w:cs="Times New Roman"/>
          <w:sz w:val="24"/>
          <w:szCs w:val="24"/>
          <w:lang w:val="es-PR"/>
        </w:rPr>
        <w:t xml:space="preserve"> o que OSHA nunca tuviera el requerimiento de divulgar información sensitiva de los trabajadores</w:t>
      </w:r>
      <w:r w:rsidRPr="007C4D98">
        <w:rPr>
          <w:rFonts w:ascii="Times New Roman" w:hAnsi="Times New Roman" w:cs="Times New Roman"/>
          <w:sz w:val="24"/>
          <w:szCs w:val="24"/>
          <w:lang w:val="es-PR"/>
        </w:rPr>
        <w:t xml:space="preserve"> </w:t>
      </w:r>
      <w:r w:rsidR="00E675FF" w:rsidRPr="007C4D98">
        <w:rPr>
          <w:rFonts w:ascii="Times New Roman" w:hAnsi="Times New Roman" w:cs="Times New Roman"/>
          <w:sz w:val="24"/>
          <w:szCs w:val="24"/>
          <w:lang w:val="es-PR"/>
        </w:rPr>
        <w:t>bajo FOIA</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e</w:t>
      </w:r>
      <w:r w:rsidR="002C2F96"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g</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BD0EFA" w:rsidRPr="007C4D98">
        <w:rPr>
          <w:rFonts w:ascii="Times New Roman" w:hAnsi="Times New Roman" w:cs="Times New Roman"/>
          <w:sz w:val="24"/>
          <w:szCs w:val="24"/>
          <w:lang w:val="es-PR"/>
        </w:rPr>
        <w:t>Documento ID</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2006</w:t>
      </w:r>
      <w:r w:rsidR="008F062A"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A</w:t>
      </w:r>
      <w:r w:rsidR="003653E5" w:rsidRPr="007C4D98">
        <w:rPr>
          <w:rFonts w:ascii="Times New Roman" w:hAnsi="Times New Roman" w:cs="Times New Roman"/>
          <w:sz w:val="24"/>
          <w:szCs w:val="24"/>
          <w:lang w:val="es-PR"/>
        </w:rPr>
        <w:t>1</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3</w:t>
      </w:r>
      <w:r w:rsidR="00F73DC0"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2012</w:t>
      </w:r>
      <w:r w:rsidR="008F062A"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A</w:t>
      </w:r>
      <w:r w:rsidR="003653E5" w:rsidRPr="007C4D98">
        <w:rPr>
          <w:rFonts w:ascii="Times New Roman" w:hAnsi="Times New Roman" w:cs="Times New Roman"/>
          <w:sz w:val="24"/>
          <w:szCs w:val="24"/>
          <w:lang w:val="es-PR"/>
        </w:rPr>
        <w:t>1</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11</w:t>
      </w:r>
      <w:r w:rsidR="00F73DC0"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2022</w:t>
      </w:r>
      <w:r w:rsidR="008F062A"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A</w:t>
      </w:r>
      <w:r w:rsidR="003653E5" w:rsidRPr="007C4D98">
        <w:rPr>
          <w:rFonts w:ascii="Times New Roman" w:hAnsi="Times New Roman" w:cs="Times New Roman"/>
          <w:sz w:val="24"/>
          <w:szCs w:val="24"/>
          <w:lang w:val="es-PR"/>
        </w:rPr>
        <w:t>1</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w:t>
      </w:r>
      <w:r w:rsidR="00F73DC0"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2028</w:t>
      </w:r>
      <w:r w:rsidR="008F062A"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A</w:t>
      </w:r>
      <w:r w:rsidR="003653E5" w:rsidRPr="007C4D98">
        <w:rPr>
          <w:rFonts w:ascii="Times New Roman" w:hAnsi="Times New Roman" w:cs="Times New Roman"/>
          <w:sz w:val="24"/>
          <w:szCs w:val="24"/>
          <w:lang w:val="es-PR"/>
        </w:rPr>
        <w:t>1</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pp</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7</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E21DA0" w:rsidRPr="007C4D98">
        <w:rPr>
          <w:rFonts w:ascii="Times New Roman" w:hAnsi="Times New Roman" w:cs="Times New Roman"/>
          <w:sz w:val="24"/>
          <w:szCs w:val="24"/>
          <w:lang w:val="es-PR"/>
        </w:rPr>
        <w:t>Estos comentarios ignoran la realidad reflejada en</w:t>
      </w:r>
      <w:r w:rsidR="004F3187" w:rsidRPr="007C4D98">
        <w:rPr>
          <w:rFonts w:ascii="Times New Roman" w:hAnsi="Times New Roman" w:cs="Times New Roman"/>
          <w:sz w:val="24"/>
          <w:szCs w:val="24"/>
          <w:lang w:val="es-PR"/>
        </w:rPr>
        <w:t xml:space="preserve"> estas acciones legales de que el Departamento no retendría control total sobre los datos una vez son recopilados.  Y, dado que </w:t>
      </w:r>
      <w:r w:rsidR="004F3187" w:rsidRPr="007C4D98">
        <w:rPr>
          <w:rFonts w:ascii="Times New Roman" w:hAnsi="Times New Roman" w:cs="Times New Roman"/>
          <w:sz w:val="24"/>
          <w:szCs w:val="24"/>
          <w:lang w:val="es-PR"/>
        </w:rPr>
        <w:lastRenderedPageBreak/>
        <w:t>OSHA no puede garantizar la total remoción de PII o datos</w:t>
      </w:r>
      <w:r w:rsidR="005D7798">
        <w:rPr>
          <w:rFonts w:ascii="Times New Roman" w:hAnsi="Times New Roman" w:cs="Times New Roman"/>
          <w:sz w:val="24"/>
          <w:szCs w:val="24"/>
          <w:lang w:val="es-PR"/>
        </w:rPr>
        <w:t xml:space="preserve"> que pudieran vincularse a un trabajador en particular e identificarlo de entre un conjunto de datos tan grande, la publicación por orden de un tribunal, de los datos de los</w:t>
      </w:r>
      <w:r w:rsidRPr="007C4D98">
        <w:rPr>
          <w:rFonts w:ascii="Times New Roman" w:hAnsi="Times New Roman" w:cs="Times New Roman"/>
          <w:sz w:val="24"/>
          <w:szCs w:val="24"/>
          <w:lang w:val="es-PR"/>
        </w:rPr>
        <w:t xml:space="preserve"> </w:t>
      </w:r>
      <w:r w:rsidR="004C6702" w:rsidRPr="007C4D98">
        <w:rPr>
          <w:rFonts w:ascii="Times New Roman" w:hAnsi="Times New Roman" w:cs="Times New Roman"/>
          <w:sz w:val="24"/>
          <w:szCs w:val="24"/>
          <w:lang w:val="es-PR"/>
        </w:rPr>
        <w:t>formularios OSHA 300 y OSHA 301</w:t>
      </w:r>
      <w:r w:rsidRPr="007C4D98">
        <w:rPr>
          <w:rFonts w:ascii="Times New Roman" w:hAnsi="Times New Roman" w:cs="Times New Roman"/>
          <w:sz w:val="24"/>
          <w:szCs w:val="24"/>
          <w:lang w:val="es-PR"/>
        </w:rPr>
        <w:t xml:space="preserve"> </w:t>
      </w:r>
      <w:r w:rsidR="004F3187" w:rsidRPr="007C4D98">
        <w:rPr>
          <w:rFonts w:ascii="Times New Roman" w:hAnsi="Times New Roman" w:cs="Times New Roman"/>
          <w:sz w:val="24"/>
          <w:szCs w:val="24"/>
          <w:lang w:val="es-PR"/>
        </w:rPr>
        <w:t>podría muy bien resultar en la divulgación de información sensitiva de los trabajadores.</w:t>
      </w:r>
      <w:r w:rsidRPr="007C4D98">
        <w:rPr>
          <w:rFonts w:ascii="Times New Roman" w:hAnsi="Times New Roman" w:cs="Times New Roman"/>
          <w:sz w:val="24"/>
          <w:szCs w:val="24"/>
          <w:lang w:val="es-PR"/>
        </w:rPr>
        <w:t xml:space="preserve"> </w:t>
      </w:r>
      <w:r w:rsidR="005F00F4" w:rsidRPr="007C4D98">
        <w:rPr>
          <w:rFonts w:ascii="Times New Roman" w:hAnsi="Times New Roman" w:cs="Times New Roman"/>
          <w:sz w:val="24"/>
          <w:szCs w:val="24"/>
          <w:lang w:val="es-PR"/>
        </w:rPr>
        <w:t>Otros comentadores presentaron alternativas</w:t>
      </w:r>
      <w:r w:rsidR="004F3187" w:rsidRPr="007C4D98">
        <w:rPr>
          <w:rFonts w:ascii="Times New Roman" w:hAnsi="Times New Roman" w:cs="Times New Roman"/>
          <w:sz w:val="24"/>
          <w:szCs w:val="24"/>
          <w:lang w:val="es-PR"/>
        </w:rPr>
        <w:t xml:space="preserve"> a la total eliminación del requisito de recopilar los datos de los</w:t>
      </w:r>
      <w:r w:rsidRPr="007C4D98">
        <w:rPr>
          <w:rFonts w:ascii="Times New Roman" w:hAnsi="Times New Roman" w:cs="Times New Roman"/>
          <w:sz w:val="24"/>
          <w:szCs w:val="24"/>
          <w:lang w:val="es-PR"/>
        </w:rPr>
        <w:t xml:space="preserve"> </w:t>
      </w:r>
      <w:r w:rsidR="004C6702" w:rsidRPr="007C4D98">
        <w:rPr>
          <w:rFonts w:ascii="Times New Roman" w:hAnsi="Times New Roman" w:cs="Times New Roman"/>
          <w:sz w:val="24"/>
          <w:szCs w:val="24"/>
          <w:lang w:val="es-PR"/>
        </w:rPr>
        <w:t>formularios OSHA 300 y OSHA 301</w:t>
      </w:r>
      <w:r w:rsidRPr="007C4D98">
        <w:rPr>
          <w:rFonts w:ascii="Times New Roman" w:hAnsi="Times New Roman" w:cs="Times New Roman"/>
          <w:sz w:val="24"/>
          <w:szCs w:val="24"/>
          <w:lang w:val="es-PR"/>
        </w:rPr>
        <w:t xml:space="preserve">, </w:t>
      </w:r>
      <w:r w:rsidR="00371B6F" w:rsidRPr="007C4D98">
        <w:rPr>
          <w:rFonts w:ascii="Times New Roman" w:hAnsi="Times New Roman" w:cs="Times New Roman"/>
          <w:sz w:val="24"/>
          <w:szCs w:val="24"/>
          <w:lang w:val="es-PR"/>
        </w:rPr>
        <w:t xml:space="preserve">como excluir el título del puesto y fecha precisa de la lesión para </w:t>
      </w:r>
      <w:r w:rsidR="00E76116" w:rsidRPr="007C4D98">
        <w:rPr>
          <w:rFonts w:ascii="Times New Roman" w:hAnsi="Times New Roman" w:cs="Times New Roman"/>
          <w:sz w:val="24"/>
          <w:szCs w:val="24"/>
          <w:lang w:val="es-PR"/>
        </w:rPr>
        <w:t>reducir</w:t>
      </w:r>
      <w:r w:rsidR="00371B6F" w:rsidRPr="007C4D98">
        <w:rPr>
          <w:rFonts w:ascii="Times New Roman" w:hAnsi="Times New Roman" w:cs="Times New Roman"/>
          <w:sz w:val="24"/>
          <w:szCs w:val="24"/>
          <w:lang w:val="es-PR"/>
        </w:rPr>
        <w:t xml:space="preserve"> la probabilidad de reidentificación.</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BD0EFA" w:rsidRPr="007C4D98">
        <w:rPr>
          <w:rFonts w:ascii="Times New Roman" w:hAnsi="Times New Roman" w:cs="Times New Roman"/>
          <w:sz w:val="24"/>
          <w:szCs w:val="24"/>
          <w:lang w:val="es-PR"/>
        </w:rPr>
        <w:t>Documento ID</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1993</w:t>
      </w:r>
      <w:r w:rsidR="008F062A"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A</w:t>
      </w:r>
      <w:r w:rsidR="003653E5" w:rsidRPr="007C4D98">
        <w:rPr>
          <w:rFonts w:ascii="Times New Roman" w:hAnsi="Times New Roman" w:cs="Times New Roman"/>
          <w:sz w:val="24"/>
          <w:szCs w:val="24"/>
          <w:lang w:val="es-PR"/>
        </w:rPr>
        <w:t>1</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w:t>
      </w:r>
      <w:r w:rsidR="00F73DC0"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2028</w:t>
      </w:r>
      <w:r w:rsidR="008F062A"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A</w:t>
      </w:r>
      <w:r w:rsidR="003653E5" w:rsidRPr="007C4D98">
        <w:rPr>
          <w:rFonts w:ascii="Times New Roman" w:hAnsi="Times New Roman" w:cs="Times New Roman"/>
          <w:sz w:val="24"/>
          <w:szCs w:val="24"/>
          <w:lang w:val="es-PR"/>
        </w:rPr>
        <w:t>1</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7</w:t>
      </w:r>
      <w:r w:rsidR="002C2F96" w:rsidRPr="007C4D98">
        <w:rPr>
          <w:rFonts w:ascii="Times New Roman" w:hAnsi="Times New Roman" w:cs="Times New Roman"/>
          <w:sz w:val="24"/>
          <w:szCs w:val="24"/>
          <w:lang w:val="es-PR"/>
        </w:rPr>
        <w:t>).</w:t>
      </w:r>
      <w:r w:rsidR="00161131" w:rsidRPr="007C4D98">
        <w:rPr>
          <w:rFonts w:ascii="Times New Roman" w:hAnsi="Times New Roman" w:cs="Times New Roman"/>
          <w:sz w:val="24"/>
          <w:szCs w:val="24"/>
          <w:lang w:val="es-PR"/>
        </w:rPr>
        <w:t xml:space="preserve"> Sin embargo, OSHA menciona que aún sin</w:t>
      </w:r>
      <w:r w:rsidR="00371B6F" w:rsidRPr="007C4D98">
        <w:rPr>
          <w:rFonts w:ascii="Times New Roman" w:hAnsi="Times New Roman" w:cs="Times New Roman"/>
          <w:sz w:val="24"/>
          <w:szCs w:val="24"/>
          <w:lang w:val="es-PR"/>
        </w:rPr>
        <w:t xml:space="preserve"> el título del puesto y</w:t>
      </w:r>
      <w:r w:rsidR="005D7798">
        <w:rPr>
          <w:rFonts w:ascii="Times New Roman" w:hAnsi="Times New Roman" w:cs="Times New Roman"/>
          <w:sz w:val="24"/>
          <w:szCs w:val="24"/>
          <w:lang w:val="es-PR"/>
        </w:rPr>
        <w:t xml:space="preserve"> campos de datos precisos,</w:t>
      </w:r>
      <w:r w:rsidRPr="007C4D98">
        <w:rPr>
          <w:rFonts w:ascii="Times New Roman" w:hAnsi="Times New Roman" w:cs="Times New Roman"/>
          <w:sz w:val="24"/>
          <w:szCs w:val="24"/>
          <w:lang w:val="es-PR"/>
        </w:rPr>
        <w:t xml:space="preserve"> </w:t>
      </w:r>
      <w:r w:rsidR="00161131" w:rsidRPr="007C4D98">
        <w:rPr>
          <w:rFonts w:ascii="Times New Roman" w:hAnsi="Times New Roman" w:cs="Times New Roman"/>
          <w:sz w:val="24"/>
          <w:szCs w:val="24"/>
          <w:lang w:val="es-PR"/>
        </w:rPr>
        <w:t xml:space="preserve">los patronos podrían incluir información </w:t>
      </w:r>
      <w:r w:rsidR="00722554" w:rsidRPr="007C4D98">
        <w:rPr>
          <w:rFonts w:ascii="Times New Roman" w:hAnsi="Times New Roman" w:cs="Times New Roman"/>
          <w:sz w:val="24"/>
          <w:szCs w:val="24"/>
          <w:lang w:val="es-PR"/>
        </w:rPr>
        <w:t>sensitiva</w:t>
      </w:r>
      <w:r w:rsidR="00161131" w:rsidRPr="007C4D98">
        <w:rPr>
          <w:rFonts w:ascii="Times New Roman" w:hAnsi="Times New Roman" w:cs="Times New Roman"/>
          <w:sz w:val="24"/>
          <w:szCs w:val="24"/>
          <w:lang w:val="es-PR"/>
        </w:rPr>
        <w:t>, como los nombres del trabajador y el paciente,</w:t>
      </w:r>
      <w:r w:rsidR="00371B6F" w:rsidRPr="007C4D98">
        <w:rPr>
          <w:rFonts w:ascii="Times New Roman" w:hAnsi="Times New Roman" w:cs="Times New Roman"/>
          <w:sz w:val="24"/>
          <w:szCs w:val="24"/>
          <w:lang w:val="es-PR"/>
        </w:rPr>
        <w:t xml:space="preserve"> en la descripción narrativa de la lesión y sobre cómo ocurrió.</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BD0EFA" w:rsidRPr="007C4D98">
        <w:rPr>
          <w:rFonts w:ascii="Times New Roman" w:hAnsi="Times New Roman" w:cs="Times New Roman"/>
          <w:sz w:val="24"/>
          <w:szCs w:val="24"/>
          <w:lang w:val="es-PR"/>
        </w:rPr>
        <w:t>Documento ID</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1960</w:t>
      </w:r>
      <w:r w:rsidR="008F062A"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A</w:t>
      </w:r>
      <w:r w:rsidR="003653E5" w:rsidRPr="007C4D98">
        <w:rPr>
          <w:rFonts w:ascii="Times New Roman" w:hAnsi="Times New Roman" w:cs="Times New Roman"/>
          <w:sz w:val="24"/>
          <w:szCs w:val="24"/>
          <w:lang w:val="es-PR"/>
        </w:rPr>
        <w:t>1</w:t>
      </w:r>
      <w:r w:rsidR="00F73DC0"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81</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FR</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en</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la</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pág</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39662</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2A3CA5" w:rsidRPr="007C4D98">
        <w:rPr>
          <w:rFonts w:ascii="Times New Roman" w:hAnsi="Times New Roman" w:cs="Times New Roman"/>
          <w:sz w:val="24"/>
          <w:szCs w:val="24"/>
          <w:lang w:val="es-PR"/>
        </w:rPr>
        <w:t>OSHA</w:t>
      </w:r>
      <w:r w:rsidR="00E96CA0" w:rsidRPr="007C4D98">
        <w:rPr>
          <w:rFonts w:ascii="Times New Roman" w:hAnsi="Times New Roman" w:cs="Times New Roman"/>
          <w:sz w:val="24"/>
          <w:szCs w:val="24"/>
          <w:lang w:val="es-PR"/>
        </w:rPr>
        <w:t xml:space="preserve"> ha tenido que editar</w:t>
      </w:r>
      <w:r w:rsidRPr="007C4D98">
        <w:rPr>
          <w:rFonts w:ascii="Times New Roman" w:hAnsi="Times New Roman" w:cs="Times New Roman"/>
          <w:sz w:val="24"/>
          <w:szCs w:val="24"/>
          <w:lang w:val="es-PR"/>
        </w:rPr>
        <w:t xml:space="preserve"> </w:t>
      </w:r>
      <w:r w:rsidR="00051E48" w:rsidRPr="007C4D98">
        <w:rPr>
          <w:rFonts w:ascii="Times New Roman" w:hAnsi="Times New Roman" w:cs="Times New Roman"/>
          <w:sz w:val="24"/>
          <w:szCs w:val="24"/>
          <w:lang w:val="es-PR"/>
        </w:rPr>
        <w:t>esta clase de información durante el escudriñamiento manual en el pasado, antes de su divulgación.</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81</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FR</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en</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la</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pág</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39662</w:t>
      </w:r>
      <w:r w:rsidR="002C2F96" w:rsidRPr="007C4D98">
        <w:rPr>
          <w:rFonts w:ascii="Times New Roman" w:hAnsi="Times New Roman" w:cs="Times New Roman"/>
          <w:sz w:val="24"/>
          <w:szCs w:val="24"/>
          <w:lang w:val="es-PR"/>
        </w:rPr>
        <w:t>).</w:t>
      </w:r>
    </w:p>
    <w:p w:rsidR="0064637D" w:rsidRPr="007C4D98" w:rsidRDefault="00E537DF" w:rsidP="00916887">
      <w:pPr>
        <w:spacing w:after="0" w:line="240" w:lineRule="auto"/>
        <w:jc w:val="both"/>
        <w:rPr>
          <w:rFonts w:ascii="Times New Roman" w:hAnsi="Times New Roman" w:cs="Times New Roman"/>
          <w:b/>
          <w:bCs/>
          <w:sz w:val="24"/>
          <w:szCs w:val="24"/>
          <w:lang w:val="es-PR"/>
        </w:rPr>
      </w:pPr>
      <w:r w:rsidRPr="007C4D98">
        <w:rPr>
          <w:rFonts w:ascii="Times New Roman" w:hAnsi="Times New Roman" w:cs="Times New Roman"/>
          <w:sz w:val="24"/>
          <w:szCs w:val="24"/>
          <w:lang w:val="es-PR"/>
        </w:rPr>
        <w:t xml:space="preserve">    </w:t>
      </w:r>
      <w:r w:rsidR="00E63A24" w:rsidRPr="007C4D98">
        <w:rPr>
          <w:rFonts w:ascii="Times New Roman" w:hAnsi="Times New Roman" w:cs="Times New Roman"/>
          <w:sz w:val="24"/>
          <w:szCs w:val="24"/>
          <w:lang w:val="es-PR"/>
        </w:rPr>
        <w:t>La Asociación americana de enfermería</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ANA</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F071AA" w:rsidRPr="007C4D98">
        <w:rPr>
          <w:rFonts w:ascii="Times New Roman" w:hAnsi="Times New Roman" w:cs="Times New Roman"/>
          <w:sz w:val="24"/>
          <w:szCs w:val="24"/>
          <w:lang w:val="es-PR"/>
        </w:rPr>
        <w:t xml:space="preserve">expresó preocupación sobre la potencial divulgación de información </w:t>
      </w:r>
      <w:r w:rsidR="002161C5" w:rsidRPr="007C4D98">
        <w:rPr>
          <w:rFonts w:ascii="Times New Roman" w:hAnsi="Times New Roman" w:cs="Times New Roman"/>
          <w:sz w:val="24"/>
          <w:szCs w:val="24"/>
          <w:lang w:val="es-PR"/>
        </w:rPr>
        <w:t>sensitiva</w:t>
      </w:r>
      <w:r w:rsidR="00F071AA" w:rsidRPr="007C4D98">
        <w:rPr>
          <w:rFonts w:ascii="Times New Roman" w:hAnsi="Times New Roman" w:cs="Times New Roman"/>
          <w:sz w:val="24"/>
          <w:szCs w:val="24"/>
          <w:lang w:val="es-PR"/>
        </w:rPr>
        <w:t xml:space="preserve"> de los trabajadores bajo FOIA, pero cree que</w:t>
      </w:r>
      <w:r w:rsidR="00091FC1">
        <w:rPr>
          <w:rFonts w:ascii="Times New Roman" w:hAnsi="Times New Roman" w:cs="Times New Roman"/>
          <w:sz w:val="24"/>
          <w:szCs w:val="24"/>
          <w:lang w:val="es-PR"/>
        </w:rPr>
        <w:t xml:space="preserve"> los datos a nivel de los casos</w:t>
      </w:r>
      <w:r w:rsidRPr="007C4D98">
        <w:rPr>
          <w:rFonts w:ascii="Times New Roman" w:hAnsi="Times New Roman" w:cs="Times New Roman"/>
          <w:sz w:val="24"/>
          <w:szCs w:val="24"/>
          <w:lang w:val="es-PR"/>
        </w:rPr>
        <w:t xml:space="preserve"> </w:t>
      </w:r>
      <w:r w:rsidR="002161C5" w:rsidRPr="007C4D98">
        <w:rPr>
          <w:rFonts w:ascii="Times New Roman" w:hAnsi="Times New Roman" w:cs="Times New Roman"/>
          <w:sz w:val="24"/>
          <w:szCs w:val="24"/>
          <w:lang w:val="es-PR"/>
        </w:rPr>
        <w:t>son importantes para llevar a cabo</w:t>
      </w:r>
      <w:r w:rsidR="005D7798">
        <w:rPr>
          <w:rFonts w:ascii="Times New Roman" w:hAnsi="Times New Roman" w:cs="Times New Roman"/>
          <w:sz w:val="24"/>
          <w:szCs w:val="24"/>
          <w:lang w:val="es-PR"/>
        </w:rPr>
        <w:t xml:space="preserve"> unos análisis de la raíz de las causas,</w:t>
      </w:r>
      <w:r w:rsidRPr="007C4D98">
        <w:rPr>
          <w:rFonts w:ascii="Times New Roman" w:hAnsi="Times New Roman" w:cs="Times New Roman"/>
          <w:sz w:val="24"/>
          <w:szCs w:val="24"/>
          <w:lang w:val="es-PR"/>
        </w:rPr>
        <w:t xml:space="preserve"> </w:t>
      </w:r>
      <w:r w:rsidR="002161C5" w:rsidRPr="007C4D98">
        <w:rPr>
          <w:rFonts w:ascii="Times New Roman" w:hAnsi="Times New Roman" w:cs="Times New Roman"/>
          <w:sz w:val="24"/>
          <w:szCs w:val="24"/>
          <w:lang w:val="es-PR"/>
        </w:rPr>
        <w:t xml:space="preserve">a fin de prevenir la incidencia de lesiones y enfermedades en el lugar de trabajo. </w:t>
      </w:r>
      <w:r w:rsidR="002C2F96" w:rsidRPr="007C4D98">
        <w:rPr>
          <w:rFonts w:ascii="Times New Roman" w:hAnsi="Times New Roman" w:cs="Times New Roman"/>
          <w:sz w:val="24"/>
          <w:szCs w:val="24"/>
          <w:lang w:val="es-PR"/>
        </w:rPr>
        <w:t>(</w:t>
      </w:r>
      <w:r w:rsidR="00BD0EFA" w:rsidRPr="007C4D98">
        <w:rPr>
          <w:rFonts w:ascii="Times New Roman" w:hAnsi="Times New Roman" w:cs="Times New Roman"/>
          <w:sz w:val="24"/>
          <w:szCs w:val="24"/>
          <w:lang w:val="es-PR"/>
        </w:rPr>
        <w:t>Documento ID</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2000</w:t>
      </w:r>
      <w:r w:rsidR="008F062A"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A</w:t>
      </w:r>
      <w:r w:rsidR="003653E5" w:rsidRPr="007C4D98">
        <w:rPr>
          <w:rFonts w:ascii="Times New Roman" w:hAnsi="Times New Roman" w:cs="Times New Roman"/>
          <w:sz w:val="24"/>
          <w:szCs w:val="24"/>
          <w:lang w:val="es-PR"/>
        </w:rPr>
        <w:t>1</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pp</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1</w:t>
      </w:r>
      <w:r w:rsidR="008F062A"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2</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ANA</w:t>
      </w:r>
      <w:r w:rsidRPr="007C4D98">
        <w:rPr>
          <w:rFonts w:ascii="Times New Roman" w:hAnsi="Times New Roman" w:cs="Times New Roman"/>
          <w:sz w:val="24"/>
          <w:szCs w:val="24"/>
          <w:lang w:val="es-PR"/>
        </w:rPr>
        <w:t xml:space="preserve"> </w:t>
      </w:r>
      <w:r w:rsidR="00E675FF" w:rsidRPr="007C4D98">
        <w:rPr>
          <w:rFonts w:ascii="Times New Roman" w:hAnsi="Times New Roman" w:cs="Times New Roman"/>
          <w:sz w:val="24"/>
          <w:szCs w:val="24"/>
          <w:lang w:val="es-PR"/>
        </w:rPr>
        <w:t>menciona que</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29</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CFR</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1904</w:t>
      </w:r>
      <w:r w:rsidR="002C2F96"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8</w:t>
      </w:r>
      <w:r w:rsidR="00E675FF" w:rsidRPr="007C4D98">
        <w:rPr>
          <w:rFonts w:ascii="Times New Roman" w:hAnsi="Times New Roman" w:cs="Times New Roman"/>
          <w:sz w:val="24"/>
          <w:szCs w:val="24"/>
          <w:lang w:val="es-PR"/>
        </w:rPr>
        <w:t xml:space="preserve"> requiere que los patronos registren en el formulario</w:t>
      </w:r>
      <w:r w:rsidRPr="007C4D98">
        <w:rPr>
          <w:rFonts w:ascii="Times New Roman" w:hAnsi="Times New Roman" w:cs="Times New Roman"/>
          <w:sz w:val="24"/>
          <w:szCs w:val="24"/>
          <w:lang w:val="es-PR"/>
        </w:rPr>
        <w:t xml:space="preserve"> </w:t>
      </w:r>
      <w:r w:rsidR="002A3CA5" w:rsidRPr="007C4D98">
        <w:rPr>
          <w:rFonts w:ascii="Times New Roman" w:hAnsi="Times New Roman" w:cs="Times New Roman"/>
          <w:sz w:val="24"/>
          <w:szCs w:val="24"/>
          <w:lang w:val="es-PR"/>
        </w:rPr>
        <w:t>OSHA</w:t>
      </w:r>
      <w:r w:rsidR="00E675FF"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300</w:t>
      </w:r>
      <w:r w:rsidR="00722554" w:rsidRPr="007C4D98">
        <w:rPr>
          <w:rFonts w:ascii="Times New Roman" w:hAnsi="Times New Roman" w:cs="Times New Roman"/>
          <w:sz w:val="24"/>
          <w:szCs w:val="24"/>
          <w:lang w:val="es-PR"/>
        </w:rPr>
        <w:t xml:space="preserve"> todas las lesiones y cortaduras</w:t>
      </w:r>
      <w:r w:rsidR="005D7798">
        <w:rPr>
          <w:rFonts w:ascii="Times New Roman" w:hAnsi="Times New Roman" w:cs="Times New Roman"/>
          <w:sz w:val="24"/>
          <w:szCs w:val="24"/>
          <w:lang w:val="es-PR"/>
        </w:rPr>
        <w:t xml:space="preserve"> por objetos cortantes y objetos punzantes</w:t>
      </w:r>
      <w:r w:rsidRPr="007C4D98">
        <w:rPr>
          <w:rFonts w:ascii="Times New Roman" w:hAnsi="Times New Roman" w:cs="Times New Roman"/>
          <w:sz w:val="24"/>
          <w:szCs w:val="24"/>
          <w:lang w:val="es-PR"/>
        </w:rPr>
        <w:t xml:space="preserve"> </w:t>
      </w:r>
      <w:r w:rsidR="00722554" w:rsidRPr="007C4D98">
        <w:rPr>
          <w:rFonts w:ascii="Times New Roman" w:hAnsi="Times New Roman" w:cs="Times New Roman"/>
          <w:sz w:val="24"/>
          <w:szCs w:val="24"/>
          <w:lang w:val="es-PR"/>
        </w:rPr>
        <w:t>relacionadas con el trabajo por objetos cortantes contaminados</w:t>
      </w:r>
      <w:r w:rsidRPr="007C4D98">
        <w:rPr>
          <w:rFonts w:ascii="Times New Roman" w:hAnsi="Times New Roman" w:cs="Times New Roman"/>
          <w:sz w:val="24"/>
          <w:szCs w:val="24"/>
          <w:lang w:val="es-PR"/>
        </w:rPr>
        <w:t xml:space="preserve"> </w:t>
      </w:r>
      <w:r w:rsidR="002161C5" w:rsidRPr="007C4D98">
        <w:rPr>
          <w:rFonts w:ascii="Times New Roman" w:hAnsi="Times New Roman" w:cs="Times New Roman"/>
          <w:sz w:val="24"/>
          <w:szCs w:val="24"/>
          <w:lang w:val="es-PR"/>
        </w:rPr>
        <w:t>con la sangre de otra persona o algún otro material potencialmente infeccioso,</w:t>
      </w:r>
      <w:r w:rsidR="00722554" w:rsidRPr="007C4D98">
        <w:rPr>
          <w:rFonts w:ascii="Times New Roman" w:hAnsi="Times New Roman" w:cs="Times New Roman"/>
          <w:sz w:val="24"/>
          <w:szCs w:val="24"/>
          <w:lang w:val="es-PR"/>
        </w:rPr>
        <w:t xml:space="preserve"> pero a esos patronos les está prohibido registrar el nombre del trabajador lesionado.</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BD0EFA" w:rsidRPr="007C4D98">
        <w:rPr>
          <w:rFonts w:ascii="Times New Roman" w:hAnsi="Times New Roman" w:cs="Times New Roman"/>
          <w:sz w:val="24"/>
          <w:szCs w:val="24"/>
          <w:lang w:val="es-PR"/>
        </w:rPr>
        <w:t>Documento ID</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2000</w:t>
      </w:r>
      <w:r w:rsidR="008F062A"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A</w:t>
      </w:r>
      <w:r w:rsidR="003653E5" w:rsidRPr="007C4D98">
        <w:rPr>
          <w:rFonts w:ascii="Times New Roman" w:hAnsi="Times New Roman" w:cs="Times New Roman"/>
          <w:sz w:val="24"/>
          <w:szCs w:val="24"/>
          <w:lang w:val="es-PR"/>
        </w:rPr>
        <w:t>1</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pp</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w:t>
      </w:r>
      <w:r w:rsidR="008F062A"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3</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105A39" w:rsidRPr="007C4D98">
        <w:rPr>
          <w:rFonts w:ascii="Times New Roman" w:hAnsi="Times New Roman" w:cs="Times New Roman"/>
          <w:sz w:val="24"/>
          <w:szCs w:val="24"/>
          <w:lang w:val="es-PR"/>
        </w:rPr>
        <w:t xml:space="preserve">Dadas las protecciones que se ofrecen en estos casos bajo la </w:t>
      </w:r>
      <w:r w:rsidR="0064637D" w:rsidRPr="007C4D98">
        <w:rPr>
          <w:rFonts w:ascii="Times New Roman" w:hAnsi="Times New Roman" w:cs="Times New Roman"/>
          <w:sz w:val="24"/>
          <w:szCs w:val="24"/>
          <w:lang w:val="es-PR"/>
        </w:rPr>
        <w:t>Sec</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1904</w:t>
      </w:r>
      <w:r w:rsidR="002C2F96"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29</w:t>
      </w:r>
      <w:r w:rsidR="002A3CA5" w:rsidRPr="007C4D98">
        <w:rPr>
          <w:rFonts w:ascii="Times New Roman" w:hAnsi="Times New Roman" w:cs="Times New Roman"/>
          <w:sz w:val="24"/>
          <w:szCs w:val="24"/>
          <w:lang w:val="es-PR"/>
        </w:rPr>
        <w:t>(b)</w:t>
      </w:r>
      <w:r w:rsidR="002C2F96"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6</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105A39" w:rsidRPr="007C4D98">
        <w:rPr>
          <w:rFonts w:ascii="Times New Roman" w:hAnsi="Times New Roman" w:cs="Times New Roman"/>
          <w:sz w:val="24"/>
          <w:szCs w:val="24"/>
          <w:lang w:val="es-PR"/>
        </w:rPr>
        <w:t>al</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9</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ANA</w:t>
      </w:r>
      <w:r w:rsidR="002161C5" w:rsidRPr="007C4D98">
        <w:rPr>
          <w:rFonts w:ascii="Times New Roman" w:hAnsi="Times New Roman" w:cs="Times New Roman"/>
          <w:sz w:val="24"/>
          <w:szCs w:val="24"/>
          <w:lang w:val="es-PR"/>
        </w:rPr>
        <w:t xml:space="preserve"> pregunta si sería viable que OSHA </w:t>
      </w:r>
      <w:r w:rsidR="00722554" w:rsidRPr="007C4D98">
        <w:rPr>
          <w:rFonts w:ascii="Times New Roman" w:hAnsi="Times New Roman" w:cs="Times New Roman"/>
          <w:sz w:val="24"/>
          <w:szCs w:val="24"/>
          <w:lang w:val="es-PR"/>
        </w:rPr>
        <w:t>continúe</w:t>
      </w:r>
      <w:r w:rsidR="002161C5" w:rsidRPr="007C4D98">
        <w:rPr>
          <w:rFonts w:ascii="Times New Roman" w:hAnsi="Times New Roman" w:cs="Times New Roman"/>
          <w:sz w:val="24"/>
          <w:szCs w:val="24"/>
          <w:lang w:val="es-PR"/>
        </w:rPr>
        <w:t xml:space="preserve"> requiriendo la radicación </w:t>
      </w:r>
      <w:r w:rsidR="009B7691" w:rsidRPr="007C4D98">
        <w:rPr>
          <w:rFonts w:ascii="Times New Roman" w:hAnsi="Times New Roman" w:cs="Times New Roman"/>
          <w:sz w:val="24"/>
          <w:szCs w:val="24"/>
          <w:lang w:val="es-PR"/>
        </w:rPr>
        <w:t>electrónica</w:t>
      </w:r>
      <w:r w:rsidR="002161C5" w:rsidRPr="007C4D98">
        <w:rPr>
          <w:rFonts w:ascii="Times New Roman" w:hAnsi="Times New Roman" w:cs="Times New Roman"/>
          <w:sz w:val="24"/>
          <w:szCs w:val="24"/>
          <w:lang w:val="es-PR"/>
        </w:rPr>
        <w:t xml:space="preserve"> del registro OSHA 300</w:t>
      </w:r>
      <w:r w:rsidR="00077C49" w:rsidRPr="007C4D98">
        <w:rPr>
          <w:rFonts w:ascii="Times New Roman" w:hAnsi="Times New Roman" w:cs="Times New Roman"/>
          <w:sz w:val="24"/>
          <w:szCs w:val="24"/>
          <w:lang w:val="es-PR"/>
        </w:rPr>
        <w:t xml:space="preserve"> referente a</w:t>
      </w:r>
      <w:r w:rsidR="005D7798">
        <w:rPr>
          <w:rFonts w:ascii="Times New Roman" w:hAnsi="Times New Roman" w:cs="Times New Roman"/>
          <w:sz w:val="24"/>
          <w:szCs w:val="24"/>
          <w:lang w:val="es-PR"/>
        </w:rPr>
        <w:t xml:space="preserve"> lesiones por objetos cortantes y objetos punzantes</w:t>
      </w:r>
      <w:r w:rsidRPr="007C4D98">
        <w:rPr>
          <w:rFonts w:ascii="Times New Roman" w:hAnsi="Times New Roman" w:cs="Times New Roman"/>
          <w:sz w:val="24"/>
          <w:szCs w:val="24"/>
          <w:lang w:val="es-PR"/>
        </w:rPr>
        <w:t xml:space="preserve"> </w:t>
      </w:r>
      <w:r w:rsidR="005D7798">
        <w:rPr>
          <w:rFonts w:ascii="Times New Roman" w:hAnsi="Times New Roman" w:cs="Times New Roman"/>
          <w:sz w:val="24"/>
          <w:szCs w:val="24"/>
          <w:lang w:val="es-PR"/>
        </w:rPr>
        <w:t>a fin de ayudar a tener información para</w:t>
      </w:r>
      <w:r w:rsidRPr="007C4D98">
        <w:rPr>
          <w:rFonts w:ascii="Times New Roman" w:hAnsi="Times New Roman" w:cs="Times New Roman"/>
          <w:sz w:val="24"/>
          <w:szCs w:val="24"/>
          <w:lang w:val="es-PR"/>
        </w:rPr>
        <w:t xml:space="preserve"> </w:t>
      </w:r>
      <w:r w:rsidR="00214A8D" w:rsidRPr="007C4D98">
        <w:rPr>
          <w:rFonts w:ascii="Times New Roman" w:hAnsi="Times New Roman" w:cs="Times New Roman"/>
          <w:sz w:val="24"/>
          <w:szCs w:val="24"/>
          <w:lang w:val="es-PR"/>
        </w:rPr>
        <w:t xml:space="preserve">la futura prevención de </w:t>
      </w:r>
      <w:r w:rsidR="005D7798">
        <w:rPr>
          <w:rFonts w:ascii="Times New Roman" w:hAnsi="Times New Roman" w:cs="Times New Roman"/>
          <w:sz w:val="24"/>
          <w:szCs w:val="24"/>
          <w:lang w:val="es-PR"/>
        </w:rPr>
        <w:t>lesiones por objetos cortantes y objetos punzantes</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BD0EFA" w:rsidRPr="007C4D98">
        <w:rPr>
          <w:rFonts w:ascii="Times New Roman" w:hAnsi="Times New Roman" w:cs="Times New Roman"/>
          <w:sz w:val="24"/>
          <w:szCs w:val="24"/>
          <w:lang w:val="es-PR"/>
        </w:rPr>
        <w:t>Documento ID</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2000</w:t>
      </w:r>
      <w:r w:rsidR="008F062A"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A</w:t>
      </w:r>
      <w:r w:rsidR="003653E5" w:rsidRPr="007C4D98">
        <w:rPr>
          <w:rFonts w:ascii="Times New Roman" w:hAnsi="Times New Roman" w:cs="Times New Roman"/>
          <w:sz w:val="24"/>
          <w:szCs w:val="24"/>
          <w:lang w:val="es-PR"/>
        </w:rPr>
        <w:t>1</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3</w:t>
      </w:r>
      <w:r w:rsidR="002C2F96" w:rsidRPr="007C4D98">
        <w:rPr>
          <w:rFonts w:ascii="Times New Roman" w:hAnsi="Times New Roman" w:cs="Times New Roman"/>
          <w:sz w:val="24"/>
          <w:szCs w:val="24"/>
          <w:lang w:val="es-PR"/>
        </w:rPr>
        <w:t>).</w:t>
      </w:r>
    </w:p>
    <w:p w:rsidR="0064637D" w:rsidRPr="007C4D98" w:rsidRDefault="00E537DF" w:rsidP="00916887">
      <w:pPr>
        <w:spacing w:after="0" w:line="240" w:lineRule="auto"/>
        <w:jc w:val="both"/>
        <w:rPr>
          <w:rFonts w:ascii="Times New Roman" w:hAnsi="Times New Roman" w:cs="Times New Roman"/>
          <w:b/>
          <w:bCs/>
          <w:sz w:val="24"/>
          <w:szCs w:val="24"/>
          <w:lang w:val="es-PR"/>
        </w:rPr>
      </w:pPr>
      <w:r w:rsidRPr="007C4D98">
        <w:rPr>
          <w:rFonts w:ascii="Times New Roman" w:hAnsi="Times New Roman" w:cs="Times New Roman"/>
          <w:sz w:val="24"/>
          <w:szCs w:val="24"/>
          <w:lang w:val="es-PR"/>
        </w:rPr>
        <w:t xml:space="preserve">    </w:t>
      </w:r>
      <w:r w:rsidR="002A3CA5" w:rsidRPr="007C4D98">
        <w:rPr>
          <w:rFonts w:ascii="Times New Roman" w:hAnsi="Times New Roman" w:cs="Times New Roman"/>
          <w:sz w:val="24"/>
          <w:szCs w:val="24"/>
          <w:lang w:val="es-PR"/>
        </w:rPr>
        <w:t>OSHA</w:t>
      </w:r>
      <w:r w:rsidRPr="007C4D98">
        <w:rPr>
          <w:rFonts w:ascii="Times New Roman" w:hAnsi="Times New Roman" w:cs="Times New Roman"/>
          <w:sz w:val="24"/>
          <w:szCs w:val="24"/>
          <w:lang w:val="es-PR"/>
        </w:rPr>
        <w:t xml:space="preserve"> </w:t>
      </w:r>
      <w:r w:rsidR="00105A39" w:rsidRPr="007C4D98">
        <w:rPr>
          <w:rFonts w:ascii="Times New Roman" w:hAnsi="Times New Roman" w:cs="Times New Roman"/>
          <w:sz w:val="24"/>
          <w:szCs w:val="24"/>
          <w:lang w:val="es-PR"/>
        </w:rPr>
        <w:t>menciona la importancia de</w:t>
      </w:r>
      <w:r w:rsidR="00214A8D" w:rsidRPr="007C4D98">
        <w:rPr>
          <w:rFonts w:ascii="Times New Roman" w:hAnsi="Times New Roman" w:cs="Times New Roman"/>
          <w:sz w:val="24"/>
          <w:szCs w:val="24"/>
          <w:lang w:val="es-PR"/>
        </w:rPr>
        <w:t>l registro OSHA 300</w:t>
      </w:r>
      <w:r w:rsidR="005D7798">
        <w:rPr>
          <w:rFonts w:ascii="Times New Roman" w:hAnsi="Times New Roman" w:cs="Times New Roman"/>
          <w:sz w:val="24"/>
          <w:szCs w:val="24"/>
          <w:lang w:val="es-PR"/>
        </w:rPr>
        <w:t xml:space="preserve"> para lesiones y cortaduras por objetos cortantes y objetos punzantes,</w:t>
      </w:r>
      <w:r w:rsidRPr="007C4D98">
        <w:rPr>
          <w:rFonts w:ascii="Times New Roman" w:hAnsi="Times New Roman" w:cs="Times New Roman"/>
          <w:sz w:val="24"/>
          <w:szCs w:val="24"/>
          <w:lang w:val="es-PR"/>
        </w:rPr>
        <w:t xml:space="preserve"> </w:t>
      </w:r>
      <w:r w:rsidR="00077C49" w:rsidRPr="007C4D98">
        <w:rPr>
          <w:rFonts w:ascii="Times New Roman" w:hAnsi="Times New Roman" w:cs="Times New Roman"/>
          <w:sz w:val="24"/>
          <w:szCs w:val="24"/>
          <w:lang w:val="es-PR"/>
        </w:rPr>
        <w:t>a fin de identificar riesgos en ambientes del cuidado de la salud,</w:t>
      </w:r>
      <w:r w:rsidRPr="007C4D98">
        <w:rPr>
          <w:rFonts w:ascii="Times New Roman" w:hAnsi="Times New Roman" w:cs="Times New Roman"/>
          <w:sz w:val="24"/>
          <w:szCs w:val="24"/>
          <w:lang w:val="es-PR"/>
        </w:rPr>
        <w:t xml:space="preserve"> </w:t>
      </w:r>
      <w:r w:rsidR="002161C5" w:rsidRPr="007C4D98">
        <w:rPr>
          <w:rFonts w:ascii="Times New Roman" w:hAnsi="Times New Roman" w:cs="Times New Roman"/>
          <w:sz w:val="24"/>
          <w:szCs w:val="24"/>
          <w:lang w:val="es-PR"/>
        </w:rPr>
        <w:t>y alienta a los patronos a usar sus propios datos de los</w:t>
      </w:r>
      <w:r w:rsidRPr="007C4D98">
        <w:rPr>
          <w:rFonts w:ascii="Times New Roman" w:hAnsi="Times New Roman" w:cs="Times New Roman"/>
          <w:sz w:val="24"/>
          <w:szCs w:val="24"/>
          <w:lang w:val="es-PR"/>
        </w:rPr>
        <w:t xml:space="preserve"> </w:t>
      </w:r>
      <w:r w:rsidR="004C6702" w:rsidRPr="007C4D98">
        <w:rPr>
          <w:rFonts w:ascii="Times New Roman" w:hAnsi="Times New Roman" w:cs="Times New Roman"/>
          <w:sz w:val="24"/>
          <w:szCs w:val="24"/>
          <w:lang w:val="es-PR"/>
        </w:rPr>
        <w:t xml:space="preserve">formularios OSHA 300 y OSHA 301 para identificar riesgos del lugar de trabajo, </w:t>
      </w:r>
      <w:r w:rsidR="002161C5" w:rsidRPr="007C4D98">
        <w:rPr>
          <w:rFonts w:ascii="Times New Roman" w:hAnsi="Times New Roman" w:cs="Times New Roman"/>
          <w:sz w:val="24"/>
          <w:szCs w:val="24"/>
          <w:lang w:val="es-PR"/>
        </w:rPr>
        <w:t>según lo hace OSHA durante las inspecciones en los sitios de trabajo.</w:t>
      </w:r>
      <w:r w:rsidRPr="007C4D98">
        <w:rPr>
          <w:rFonts w:ascii="Times New Roman" w:hAnsi="Times New Roman" w:cs="Times New Roman"/>
          <w:sz w:val="24"/>
          <w:szCs w:val="24"/>
          <w:lang w:val="es-PR"/>
        </w:rPr>
        <w:t xml:space="preserve"> </w:t>
      </w:r>
      <w:r w:rsidR="004C6702" w:rsidRPr="007C4D98">
        <w:rPr>
          <w:rFonts w:ascii="Times New Roman" w:hAnsi="Times New Roman" w:cs="Times New Roman"/>
          <w:sz w:val="24"/>
          <w:szCs w:val="24"/>
          <w:lang w:val="es-PR"/>
        </w:rPr>
        <w:t>Sin embargo,</w:t>
      </w:r>
      <w:r w:rsidR="00085DB7" w:rsidRPr="007C4D98">
        <w:rPr>
          <w:rFonts w:ascii="Times New Roman" w:hAnsi="Times New Roman" w:cs="Times New Roman"/>
          <w:sz w:val="24"/>
          <w:szCs w:val="24"/>
          <w:lang w:val="es-PR"/>
        </w:rPr>
        <w:t xml:space="preserve"> al igual que cualquier otro registro OSHA 300, permanece la posibilidad de que información personal sea informada inadvertidamente a OSHA pese a la prohibición contra el registro de nombres,</w:t>
      </w:r>
      <w:r w:rsidRPr="007C4D98">
        <w:rPr>
          <w:rFonts w:ascii="Times New Roman" w:hAnsi="Times New Roman" w:cs="Times New Roman"/>
          <w:sz w:val="24"/>
          <w:szCs w:val="24"/>
          <w:lang w:val="es-PR"/>
        </w:rPr>
        <w:t xml:space="preserve"> </w:t>
      </w:r>
      <w:r w:rsidR="00523131">
        <w:rPr>
          <w:rFonts w:ascii="Times New Roman" w:hAnsi="Times New Roman" w:cs="Times New Roman"/>
          <w:sz w:val="24"/>
          <w:szCs w:val="24"/>
          <w:lang w:val="es-PR"/>
        </w:rPr>
        <w:t>así como el riesgo</w:t>
      </w:r>
      <w:r w:rsidRPr="007C4D98">
        <w:rPr>
          <w:rFonts w:ascii="Times New Roman" w:hAnsi="Times New Roman" w:cs="Times New Roman"/>
          <w:sz w:val="24"/>
          <w:szCs w:val="24"/>
          <w:lang w:val="es-PR"/>
        </w:rPr>
        <w:t xml:space="preserve"> </w:t>
      </w:r>
      <w:r w:rsidR="00B5553E" w:rsidRPr="007C4D98">
        <w:rPr>
          <w:rFonts w:ascii="Times New Roman" w:hAnsi="Times New Roman" w:cs="Times New Roman"/>
          <w:sz w:val="24"/>
          <w:szCs w:val="24"/>
          <w:lang w:val="es-PR"/>
        </w:rPr>
        <w:t>de reidentificación</w:t>
      </w:r>
      <w:r w:rsidRPr="007C4D98">
        <w:rPr>
          <w:rFonts w:ascii="Times New Roman" w:hAnsi="Times New Roman" w:cs="Times New Roman"/>
          <w:sz w:val="24"/>
          <w:szCs w:val="24"/>
          <w:lang w:val="es-PR"/>
        </w:rPr>
        <w:t xml:space="preserve"> </w:t>
      </w:r>
      <w:r w:rsidR="00371B6F" w:rsidRPr="007C4D98">
        <w:rPr>
          <w:rFonts w:ascii="Times New Roman" w:hAnsi="Times New Roman" w:cs="Times New Roman"/>
          <w:sz w:val="24"/>
          <w:szCs w:val="24"/>
          <w:lang w:val="es-PR"/>
        </w:rPr>
        <w:t>a través del título del puesto u otro</w:t>
      </w:r>
      <w:r w:rsidR="00523131">
        <w:rPr>
          <w:rFonts w:ascii="Times New Roman" w:hAnsi="Times New Roman" w:cs="Times New Roman"/>
          <w:sz w:val="24"/>
          <w:szCs w:val="24"/>
          <w:lang w:val="es-PR"/>
        </w:rPr>
        <w:t xml:space="preserve"> campo reportado.</w:t>
      </w:r>
      <w:r w:rsidRPr="007C4D98">
        <w:rPr>
          <w:rFonts w:ascii="Times New Roman" w:hAnsi="Times New Roman" w:cs="Times New Roman"/>
          <w:sz w:val="24"/>
          <w:szCs w:val="24"/>
          <w:lang w:val="es-PR"/>
        </w:rPr>
        <w:t xml:space="preserve"> </w:t>
      </w:r>
      <w:r w:rsidR="00A02BE6" w:rsidRPr="007C4D98">
        <w:rPr>
          <w:rFonts w:ascii="Times New Roman" w:hAnsi="Times New Roman" w:cs="Times New Roman"/>
          <w:sz w:val="24"/>
          <w:szCs w:val="24"/>
          <w:lang w:val="es-PR"/>
        </w:rPr>
        <w:t xml:space="preserve">Estos datos podrían entonces estar sujetos a divulgación bajo FOIA. </w:t>
      </w:r>
      <w:r w:rsidR="003F078B" w:rsidRPr="007C4D98">
        <w:rPr>
          <w:rFonts w:ascii="Times New Roman" w:hAnsi="Times New Roman" w:cs="Times New Roman"/>
          <w:sz w:val="24"/>
          <w:szCs w:val="24"/>
          <w:lang w:val="es-PR"/>
        </w:rPr>
        <w:t>Por lo tanto,</w:t>
      </w:r>
      <w:r w:rsidRPr="007C4D98">
        <w:rPr>
          <w:rFonts w:ascii="Times New Roman" w:hAnsi="Times New Roman" w:cs="Times New Roman"/>
          <w:sz w:val="24"/>
          <w:szCs w:val="24"/>
          <w:lang w:val="es-PR"/>
        </w:rPr>
        <w:t xml:space="preserve"> </w:t>
      </w:r>
      <w:r w:rsidR="002A3CA5" w:rsidRPr="007C4D98">
        <w:rPr>
          <w:rFonts w:ascii="Times New Roman" w:hAnsi="Times New Roman" w:cs="Times New Roman"/>
          <w:sz w:val="24"/>
          <w:szCs w:val="24"/>
          <w:lang w:val="es-PR"/>
        </w:rPr>
        <w:t>OSHA</w:t>
      </w:r>
      <w:r w:rsidR="00E0275C" w:rsidRPr="007C4D98">
        <w:rPr>
          <w:rFonts w:ascii="Times New Roman" w:hAnsi="Times New Roman" w:cs="Times New Roman"/>
          <w:sz w:val="24"/>
          <w:szCs w:val="24"/>
          <w:lang w:val="es-PR"/>
        </w:rPr>
        <w:t xml:space="preserve"> rechaza la invitación de retener los requisitos de notificación para</w:t>
      </w:r>
      <w:r w:rsidR="00710050">
        <w:rPr>
          <w:rFonts w:ascii="Times New Roman" w:hAnsi="Times New Roman" w:cs="Times New Roman"/>
          <w:sz w:val="24"/>
          <w:szCs w:val="24"/>
          <w:lang w:val="es-PR"/>
        </w:rPr>
        <w:t xml:space="preserve"> datos caracterizadores de casos</w:t>
      </w:r>
      <w:r w:rsidR="00E0275C" w:rsidRPr="007C4D98">
        <w:rPr>
          <w:rFonts w:ascii="Times New Roman" w:hAnsi="Times New Roman" w:cs="Times New Roman"/>
          <w:sz w:val="24"/>
          <w:szCs w:val="24"/>
          <w:lang w:val="es-PR"/>
        </w:rPr>
        <w:t xml:space="preserve"> para el Registro OSHA 300 referente a</w:t>
      </w:r>
      <w:r w:rsidR="00710050">
        <w:rPr>
          <w:rFonts w:ascii="Times New Roman" w:hAnsi="Times New Roman" w:cs="Times New Roman"/>
          <w:sz w:val="24"/>
          <w:szCs w:val="24"/>
          <w:lang w:val="es-PR"/>
        </w:rPr>
        <w:t xml:space="preserve"> lesiones y cortaduras por objetos cortantes y punzantes.</w:t>
      </w:r>
    </w:p>
    <w:p w:rsidR="0064637D" w:rsidRPr="007C4D98" w:rsidRDefault="00E537DF" w:rsidP="00916887">
      <w:pPr>
        <w:spacing w:after="0" w:line="240" w:lineRule="auto"/>
        <w:jc w:val="both"/>
        <w:rPr>
          <w:rFonts w:ascii="Times New Roman" w:hAnsi="Times New Roman" w:cs="Times New Roman"/>
          <w:b/>
          <w:bCs/>
          <w:sz w:val="24"/>
          <w:szCs w:val="24"/>
          <w:lang w:val="es-PR"/>
        </w:rPr>
      </w:pPr>
      <w:r w:rsidRPr="007C4D98">
        <w:rPr>
          <w:rFonts w:ascii="Times New Roman" w:hAnsi="Times New Roman" w:cs="Times New Roman"/>
          <w:sz w:val="24"/>
          <w:szCs w:val="24"/>
          <w:lang w:val="es-PR"/>
        </w:rPr>
        <w:t xml:space="preserve">    </w:t>
      </w:r>
      <w:r w:rsidR="00D712B0" w:rsidRPr="007C4D98">
        <w:rPr>
          <w:rFonts w:ascii="Times New Roman" w:hAnsi="Times New Roman" w:cs="Times New Roman"/>
          <w:sz w:val="24"/>
          <w:szCs w:val="24"/>
          <w:lang w:val="es-PR"/>
        </w:rPr>
        <w:t xml:space="preserve">Después de revisar todos los comentarios sobre este asunto, OSHA ha determinado que recopilar los datos expondría información sensitiva de los trabajadores a un riesgo significativo de divulgación. OSHA no puede justificar ese riesgo dadas sus preocupaciones </w:t>
      </w:r>
      <w:r w:rsidR="00C553A5" w:rsidRPr="007C4D98">
        <w:rPr>
          <w:rFonts w:ascii="Times New Roman" w:hAnsi="Times New Roman" w:cs="Times New Roman"/>
          <w:sz w:val="24"/>
          <w:szCs w:val="24"/>
          <w:lang w:val="es-PR"/>
        </w:rPr>
        <w:t>sobre la asignación de recursos</w:t>
      </w:r>
      <w:r w:rsidRPr="007C4D98">
        <w:rPr>
          <w:rFonts w:ascii="Times New Roman" w:hAnsi="Times New Roman" w:cs="Times New Roman"/>
          <w:sz w:val="24"/>
          <w:szCs w:val="24"/>
          <w:lang w:val="es-PR"/>
        </w:rPr>
        <w:t xml:space="preserve"> </w:t>
      </w:r>
      <w:r w:rsidR="00D64E1E" w:rsidRPr="007C4D98">
        <w:rPr>
          <w:rFonts w:ascii="Times New Roman" w:hAnsi="Times New Roman" w:cs="Times New Roman"/>
          <w:sz w:val="24"/>
          <w:szCs w:val="24"/>
          <w:lang w:val="es-PR"/>
        </w:rPr>
        <w:t xml:space="preserve">y los beneficios incrementales inciertos para OSHA por la recopilación de los datos, </w:t>
      </w:r>
      <w:r w:rsidR="00736C45" w:rsidRPr="007C4D98">
        <w:rPr>
          <w:rFonts w:ascii="Times New Roman" w:hAnsi="Times New Roman" w:cs="Times New Roman"/>
          <w:sz w:val="24"/>
          <w:szCs w:val="24"/>
          <w:lang w:val="es-PR"/>
        </w:rPr>
        <w:t>según se discutiera en otras partes de este preámbulo.</w:t>
      </w:r>
      <w:r w:rsidRPr="007C4D98">
        <w:rPr>
          <w:rFonts w:ascii="Times New Roman" w:hAnsi="Times New Roman" w:cs="Times New Roman"/>
          <w:sz w:val="24"/>
          <w:szCs w:val="24"/>
          <w:lang w:val="es-PR"/>
        </w:rPr>
        <w:t xml:space="preserve"> </w:t>
      </w:r>
      <w:r w:rsidR="002A3CA5" w:rsidRPr="007C4D98">
        <w:rPr>
          <w:rFonts w:ascii="Times New Roman" w:hAnsi="Times New Roman" w:cs="Times New Roman"/>
          <w:sz w:val="24"/>
          <w:szCs w:val="24"/>
          <w:lang w:val="es-PR"/>
        </w:rPr>
        <w:t>OSHA</w:t>
      </w:r>
      <w:r w:rsidR="00105A39" w:rsidRPr="007C4D98">
        <w:rPr>
          <w:rFonts w:ascii="Times New Roman" w:hAnsi="Times New Roman" w:cs="Times New Roman"/>
          <w:sz w:val="24"/>
          <w:szCs w:val="24"/>
          <w:lang w:val="es-PR"/>
        </w:rPr>
        <w:t xml:space="preserve"> ha determinado que el </w:t>
      </w:r>
      <w:r w:rsidR="003F54FD" w:rsidRPr="007C4D98">
        <w:rPr>
          <w:rFonts w:ascii="Times New Roman" w:hAnsi="Times New Roman" w:cs="Times New Roman"/>
          <w:sz w:val="24"/>
          <w:szCs w:val="24"/>
          <w:lang w:val="es-PR"/>
        </w:rPr>
        <w:t>mejor</w:t>
      </w:r>
      <w:r w:rsidR="00105A39" w:rsidRPr="007C4D98">
        <w:rPr>
          <w:rFonts w:ascii="Times New Roman" w:hAnsi="Times New Roman" w:cs="Times New Roman"/>
          <w:sz w:val="24"/>
          <w:szCs w:val="24"/>
          <w:lang w:val="es-PR"/>
        </w:rPr>
        <w:t xml:space="preserve"> uso de sus recursos es enfocarse en los datos que ya recibe</w:t>
      </w:r>
      <w:r w:rsidR="00736C45" w:rsidRPr="007C4D98">
        <w:rPr>
          <w:rFonts w:ascii="Times New Roman" w:hAnsi="Times New Roman" w:cs="Times New Roman"/>
          <w:sz w:val="24"/>
          <w:szCs w:val="24"/>
          <w:lang w:val="es-PR"/>
        </w:rPr>
        <w:t>—incluyendo un conjunto grande de datos</w:t>
      </w:r>
      <w:r w:rsidRPr="007C4D98">
        <w:rPr>
          <w:rFonts w:ascii="Times New Roman" w:hAnsi="Times New Roman" w:cs="Times New Roman"/>
          <w:sz w:val="24"/>
          <w:szCs w:val="24"/>
          <w:lang w:val="es-PR"/>
        </w:rPr>
        <w:t xml:space="preserve"> </w:t>
      </w:r>
      <w:r w:rsidR="009E7DA9" w:rsidRPr="007C4D98">
        <w:rPr>
          <w:rFonts w:ascii="Times New Roman" w:hAnsi="Times New Roman" w:cs="Times New Roman"/>
          <w:sz w:val="24"/>
          <w:szCs w:val="24"/>
          <w:lang w:val="es-PR"/>
        </w:rPr>
        <w:t xml:space="preserve">del formulario OSHA </w:t>
      </w:r>
      <w:r w:rsidR="003653E5" w:rsidRPr="007C4D98">
        <w:rPr>
          <w:rFonts w:ascii="Times New Roman" w:hAnsi="Times New Roman" w:cs="Times New Roman"/>
          <w:sz w:val="24"/>
          <w:szCs w:val="24"/>
          <w:lang w:val="es-PR"/>
        </w:rPr>
        <w:t>300</w:t>
      </w:r>
      <w:r w:rsidR="0064637D" w:rsidRPr="007C4D98">
        <w:rPr>
          <w:rFonts w:ascii="Times New Roman" w:hAnsi="Times New Roman" w:cs="Times New Roman"/>
          <w:sz w:val="24"/>
          <w:szCs w:val="24"/>
          <w:lang w:val="es-PR"/>
        </w:rPr>
        <w:t>A</w:t>
      </w:r>
      <w:r w:rsidRPr="007C4D98">
        <w:rPr>
          <w:rFonts w:ascii="Times New Roman" w:hAnsi="Times New Roman" w:cs="Times New Roman"/>
          <w:sz w:val="24"/>
          <w:szCs w:val="24"/>
          <w:lang w:val="es-PR"/>
        </w:rPr>
        <w:t>,</w:t>
      </w:r>
      <w:r w:rsidR="009E7DA9" w:rsidRPr="007C4D98">
        <w:rPr>
          <w:rFonts w:ascii="Times New Roman" w:hAnsi="Times New Roman" w:cs="Times New Roman"/>
          <w:sz w:val="24"/>
          <w:szCs w:val="24"/>
          <w:lang w:val="es-PR"/>
        </w:rPr>
        <w:t xml:space="preserve"> así como datos discretos sobre</w:t>
      </w:r>
      <w:r w:rsidR="00C553A5" w:rsidRPr="007C4D98">
        <w:rPr>
          <w:rFonts w:ascii="Times New Roman" w:hAnsi="Times New Roman" w:cs="Times New Roman"/>
          <w:sz w:val="24"/>
          <w:szCs w:val="24"/>
          <w:lang w:val="es-PR"/>
        </w:rPr>
        <w:t xml:space="preserve"> asuntos urgentes de los informes de lesiones—y que ha encontrado útiles en su pasada experiencia.</w:t>
      </w:r>
    </w:p>
    <w:p w:rsidR="0064637D" w:rsidRPr="007C4D98" w:rsidRDefault="00D712B0" w:rsidP="00916887">
      <w:pPr>
        <w:spacing w:after="0" w:line="240" w:lineRule="auto"/>
        <w:jc w:val="both"/>
        <w:rPr>
          <w:rFonts w:ascii="Times New Roman" w:hAnsi="Times New Roman" w:cs="Times New Roman"/>
          <w:b/>
          <w:bCs/>
          <w:sz w:val="24"/>
          <w:szCs w:val="24"/>
          <w:lang w:val="es-PR"/>
        </w:rPr>
      </w:pPr>
      <w:r w:rsidRPr="007C4D98">
        <w:rPr>
          <w:rFonts w:ascii="Times New Roman" w:hAnsi="Times New Roman" w:cs="Times New Roman"/>
          <w:sz w:val="24"/>
          <w:szCs w:val="24"/>
          <w:lang w:val="es-PR"/>
        </w:rPr>
        <w:t>Experiencia de la Administración de seguridad y salud en minas (MSHA) y otras agencias federales y estatales</w:t>
      </w:r>
    </w:p>
    <w:p w:rsidR="0064637D" w:rsidRPr="007C4D98" w:rsidRDefault="00E537DF" w:rsidP="00916887">
      <w:pPr>
        <w:spacing w:after="0" w:line="240" w:lineRule="auto"/>
        <w:jc w:val="both"/>
        <w:rPr>
          <w:rFonts w:ascii="Times New Roman" w:hAnsi="Times New Roman" w:cs="Times New Roman"/>
          <w:b/>
          <w:bCs/>
          <w:sz w:val="24"/>
          <w:szCs w:val="24"/>
          <w:lang w:val="es-PR"/>
        </w:rPr>
      </w:pPr>
      <w:r w:rsidRPr="007C4D98">
        <w:rPr>
          <w:rFonts w:ascii="Times New Roman" w:hAnsi="Times New Roman" w:cs="Times New Roman"/>
          <w:sz w:val="24"/>
          <w:szCs w:val="24"/>
          <w:lang w:val="es-PR"/>
        </w:rPr>
        <w:lastRenderedPageBreak/>
        <w:t xml:space="preserve">    </w:t>
      </w:r>
      <w:r w:rsidR="00D712B0" w:rsidRPr="007C4D98">
        <w:rPr>
          <w:rFonts w:ascii="Times New Roman" w:hAnsi="Times New Roman" w:cs="Times New Roman"/>
          <w:sz w:val="24"/>
          <w:szCs w:val="24"/>
          <w:lang w:val="es-PR"/>
        </w:rPr>
        <w:t>La experiencia de MSHA y otras agencias federales y estatales</w:t>
      </w:r>
      <w:r w:rsidR="003F078B" w:rsidRPr="007C4D98">
        <w:rPr>
          <w:rFonts w:ascii="Times New Roman" w:hAnsi="Times New Roman" w:cs="Times New Roman"/>
          <w:sz w:val="24"/>
          <w:szCs w:val="24"/>
          <w:lang w:val="es-PR"/>
        </w:rPr>
        <w:t xml:space="preserve"> con la recopilación y publicación de datos similares, según mencionaron muchos comentadores</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e</w:t>
      </w:r>
      <w:r w:rsidR="002C2F96"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g</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BD0EFA" w:rsidRPr="007C4D98">
        <w:rPr>
          <w:rFonts w:ascii="Times New Roman" w:hAnsi="Times New Roman" w:cs="Times New Roman"/>
          <w:sz w:val="24"/>
          <w:szCs w:val="24"/>
          <w:lang w:val="es-PR"/>
        </w:rPr>
        <w:t>Documento ID</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2007</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8</w:t>
      </w:r>
      <w:r w:rsidR="00F73DC0"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2011</w:t>
      </w:r>
      <w:r w:rsidR="008F062A"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A</w:t>
      </w:r>
      <w:r w:rsidR="003653E5" w:rsidRPr="007C4D98">
        <w:rPr>
          <w:rFonts w:ascii="Times New Roman" w:hAnsi="Times New Roman" w:cs="Times New Roman"/>
          <w:sz w:val="24"/>
          <w:szCs w:val="24"/>
          <w:lang w:val="es-PR"/>
        </w:rPr>
        <w:t>1</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6</w:t>
      </w:r>
      <w:r w:rsidR="00F73DC0"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2012</w:t>
      </w:r>
      <w:r w:rsidR="008F062A"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A</w:t>
      </w:r>
      <w:r w:rsidR="003653E5" w:rsidRPr="007C4D98">
        <w:rPr>
          <w:rFonts w:ascii="Times New Roman" w:hAnsi="Times New Roman" w:cs="Times New Roman"/>
          <w:sz w:val="24"/>
          <w:szCs w:val="24"/>
          <w:lang w:val="es-PR"/>
        </w:rPr>
        <w:t>1</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6</w:t>
      </w:r>
      <w:r w:rsidR="00F73DC0"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2028</w:t>
      </w:r>
      <w:r w:rsidR="008F062A"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A</w:t>
      </w:r>
      <w:r w:rsidR="003653E5" w:rsidRPr="007C4D98">
        <w:rPr>
          <w:rFonts w:ascii="Times New Roman" w:hAnsi="Times New Roman" w:cs="Times New Roman"/>
          <w:sz w:val="24"/>
          <w:szCs w:val="24"/>
          <w:lang w:val="es-PR"/>
        </w:rPr>
        <w:t>1</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D50A11" w:rsidRPr="007C4D98">
        <w:rPr>
          <w:rFonts w:ascii="Times New Roman" w:hAnsi="Times New Roman" w:cs="Times New Roman"/>
          <w:sz w:val="24"/>
          <w:szCs w:val="24"/>
          <w:lang w:val="es-PR"/>
        </w:rPr>
        <w:t>no significa que OSHA tenga el requerimiento de recopilar los datos de los formularios OSHA 300 y OSHA 301</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F014A4" w:rsidRPr="007C4D98">
        <w:rPr>
          <w:rFonts w:ascii="Times New Roman" w:hAnsi="Times New Roman" w:cs="Times New Roman"/>
          <w:sz w:val="24"/>
          <w:szCs w:val="24"/>
          <w:lang w:val="es-PR"/>
        </w:rPr>
        <w:t xml:space="preserve">Según se explica más </w:t>
      </w:r>
      <w:r w:rsidR="006D06B9">
        <w:rPr>
          <w:rFonts w:ascii="Times New Roman" w:hAnsi="Times New Roman" w:cs="Times New Roman"/>
          <w:sz w:val="24"/>
          <w:szCs w:val="24"/>
          <w:lang w:val="es-PR"/>
        </w:rPr>
        <w:t>a</w:t>
      </w:r>
      <w:r w:rsidR="00F014A4" w:rsidRPr="007C4D98">
        <w:rPr>
          <w:rFonts w:ascii="Times New Roman" w:hAnsi="Times New Roman" w:cs="Times New Roman"/>
          <w:sz w:val="24"/>
          <w:szCs w:val="24"/>
          <w:lang w:val="es-PR"/>
        </w:rPr>
        <w:t>delante, otras agencias federales y estatales</w:t>
      </w:r>
      <w:r w:rsidR="006D06B9">
        <w:rPr>
          <w:rFonts w:ascii="Times New Roman" w:hAnsi="Times New Roman" w:cs="Times New Roman"/>
          <w:sz w:val="24"/>
          <w:szCs w:val="24"/>
          <w:lang w:val="es-PR"/>
        </w:rPr>
        <w:t xml:space="preserve"> podrían ponderar</w:t>
      </w:r>
      <w:r w:rsidRPr="007C4D98">
        <w:rPr>
          <w:rFonts w:ascii="Times New Roman" w:hAnsi="Times New Roman" w:cs="Times New Roman"/>
          <w:sz w:val="24"/>
          <w:szCs w:val="24"/>
          <w:lang w:val="es-PR"/>
        </w:rPr>
        <w:t xml:space="preserve"> </w:t>
      </w:r>
      <w:r w:rsidR="00D64E1E" w:rsidRPr="007C4D98">
        <w:rPr>
          <w:rFonts w:ascii="Times New Roman" w:hAnsi="Times New Roman" w:cs="Times New Roman"/>
          <w:sz w:val="24"/>
          <w:szCs w:val="24"/>
          <w:lang w:val="es-PR"/>
        </w:rPr>
        <w:t>las preocupaciones sobre la privacidad de los trabajadores de manera diferente,</w:t>
      </w:r>
      <w:r w:rsidRPr="007C4D98">
        <w:rPr>
          <w:rFonts w:ascii="Times New Roman" w:hAnsi="Times New Roman" w:cs="Times New Roman"/>
          <w:sz w:val="24"/>
          <w:szCs w:val="24"/>
          <w:lang w:val="es-PR"/>
        </w:rPr>
        <w:t xml:space="preserve"> </w:t>
      </w:r>
      <w:r w:rsidR="00F014A4" w:rsidRPr="007C4D98">
        <w:rPr>
          <w:rFonts w:ascii="Times New Roman" w:hAnsi="Times New Roman" w:cs="Times New Roman"/>
          <w:sz w:val="24"/>
          <w:szCs w:val="24"/>
          <w:lang w:val="es-PR"/>
        </w:rPr>
        <w:t>a base de sus misiones, prioridades y presupuestos.</w:t>
      </w:r>
    </w:p>
    <w:p w:rsidR="0064637D" w:rsidRPr="007C4D98" w:rsidRDefault="00E537DF" w:rsidP="00916887">
      <w:pPr>
        <w:spacing w:after="0" w:line="240" w:lineRule="auto"/>
        <w:jc w:val="both"/>
        <w:rPr>
          <w:rFonts w:ascii="Times New Roman" w:hAnsi="Times New Roman" w:cs="Times New Roman"/>
          <w:b/>
          <w:bCs/>
          <w:sz w:val="24"/>
          <w:szCs w:val="24"/>
          <w:lang w:val="es-PR"/>
        </w:rPr>
      </w:pPr>
      <w:r w:rsidRPr="007C4D98">
        <w:rPr>
          <w:rFonts w:ascii="Times New Roman" w:hAnsi="Times New Roman" w:cs="Times New Roman"/>
          <w:sz w:val="24"/>
          <w:szCs w:val="24"/>
          <w:lang w:val="es-PR"/>
        </w:rPr>
        <w:t xml:space="preserve">    </w:t>
      </w:r>
      <w:r w:rsidR="002A3CA5" w:rsidRPr="007C4D98">
        <w:rPr>
          <w:rFonts w:ascii="Times New Roman" w:hAnsi="Times New Roman" w:cs="Times New Roman"/>
          <w:sz w:val="24"/>
          <w:szCs w:val="24"/>
          <w:lang w:val="es-PR"/>
        </w:rPr>
        <w:t>OSHA</w:t>
      </w:r>
      <w:r w:rsidRPr="007C4D98">
        <w:rPr>
          <w:rFonts w:ascii="Times New Roman" w:hAnsi="Times New Roman" w:cs="Times New Roman"/>
          <w:sz w:val="24"/>
          <w:szCs w:val="24"/>
          <w:lang w:val="es-PR"/>
        </w:rPr>
        <w:t xml:space="preserve"> </w:t>
      </w:r>
      <w:r w:rsidR="003F078B" w:rsidRPr="007C4D98">
        <w:rPr>
          <w:rFonts w:ascii="Times New Roman" w:hAnsi="Times New Roman" w:cs="Times New Roman"/>
          <w:sz w:val="24"/>
          <w:szCs w:val="24"/>
          <w:lang w:val="es-PR"/>
        </w:rPr>
        <w:t>reconoce, por ejemplo, comentarios de que MSHA ha estado recopilando datos similares</w:t>
      </w:r>
      <w:r w:rsidR="0040149B">
        <w:rPr>
          <w:rFonts w:ascii="Times New Roman" w:hAnsi="Times New Roman" w:cs="Times New Roman"/>
          <w:sz w:val="24"/>
          <w:szCs w:val="24"/>
          <w:lang w:val="es-PR"/>
        </w:rPr>
        <w:t>—aunque de un</w:t>
      </w:r>
      <w:r w:rsidR="006343F8" w:rsidRPr="007C4D98">
        <w:rPr>
          <w:rFonts w:ascii="Times New Roman" w:hAnsi="Times New Roman" w:cs="Times New Roman"/>
          <w:sz w:val="24"/>
          <w:szCs w:val="24"/>
          <w:lang w:val="es-PR"/>
        </w:rPr>
        <w:t xml:space="preserve"> número mucho menor </w:t>
      </w:r>
      <w:r w:rsidR="00366703" w:rsidRPr="007C4D98">
        <w:rPr>
          <w:rFonts w:ascii="Times New Roman" w:hAnsi="Times New Roman" w:cs="Times New Roman"/>
          <w:sz w:val="24"/>
          <w:szCs w:val="24"/>
          <w:lang w:val="es-PR"/>
        </w:rPr>
        <w:t>de establecimientos</w:t>
      </w:r>
      <w:r w:rsidR="00A83F62" w:rsidRPr="007C4D98">
        <w:rPr>
          <w:rFonts w:ascii="Times New Roman" w:hAnsi="Times New Roman" w:cs="Times New Roman"/>
          <w:sz w:val="24"/>
          <w:szCs w:val="24"/>
          <w:lang w:val="es-PR"/>
        </w:rPr>
        <w:t>—por muchos añ</w:t>
      </w:r>
      <w:r w:rsidR="007800DE" w:rsidRPr="007C4D98">
        <w:rPr>
          <w:rFonts w:ascii="Times New Roman" w:hAnsi="Times New Roman" w:cs="Times New Roman"/>
          <w:sz w:val="24"/>
          <w:szCs w:val="24"/>
          <w:lang w:val="es-PR"/>
        </w:rPr>
        <w:t>os</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e</w:t>
      </w:r>
      <w:r w:rsidR="002C2F96"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g</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BD0EFA" w:rsidRPr="007C4D98">
        <w:rPr>
          <w:rFonts w:ascii="Times New Roman" w:hAnsi="Times New Roman" w:cs="Times New Roman"/>
          <w:sz w:val="24"/>
          <w:szCs w:val="24"/>
          <w:lang w:val="es-PR"/>
        </w:rPr>
        <w:t>Documento ID</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2011</w:t>
      </w:r>
      <w:r w:rsidR="008F062A"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A</w:t>
      </w:r>
      <w:r w:rsidR="003653E5" w:rsidRPr="007C4D98">
        <w:rPr>
          <w:rFonts w:ascii="Times New Roman" w:hAnsi="Times New Roman" w:cs="Times New Roman"/>
          <w:sz w:val="24"/>
          <w:szCs w:val="24"/>
          <w:lang w:val="es-PR"/>
        </w:rPr>
        <w:t>1</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7</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BE7A61" w:rsidRPr="007C4D98">
        <w:rPr>
          <w:rFonts w:ascii="Times New Roman" w:hAnsi="Times New Roman" w:cs="Times New Roman"/>
          <w:sz w:val="24"/>
          <w:szCs w:val="24"/>
          <w:lang w:val="es-PR"/>
        </w:rPr>
        <w:t>y ha desplegado datos en Internet</w:t>
      </w:r>
      <w:r w:rsidRPr="007C4D98">
        <w:rPr>
          <w:rFonts w:ascii="Times New Roman" w:hAnsi="Times New Roman" w:cs="Times New Roman"/>
          <w:sz w:val="24"/>
          <w:szCs w:val="24"/>
          <w:lang w:val="es-PR"/>
        </w:rPr>
        <w:t xml:space="preserve"> </w:t>
      </w:r>
      <w:r w:rsidR="006343F8" w:rsidRPr="007C4D98">
        <w:rPr>
          <w:rFonts w:ascii="Times New Roman" w:hAnsi="Times New Roman" w:cs="Times New Roman"/>
          <w:sz w:val="24"/>
          <w:szCs w:val="24"/>
          <w:lang w:val="es-PR"/>
        </w:rPr>
        <w:t>por más de quince años</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BD0EFA" w:rsidRPr="007C4D98">
        <w:rPr>
          <w:rFonts w:ascii="Times New Roman" w:hAnsi="Times New Roman" w:cs="Times New Roman"/>
          <w:sz w:val="24"/>
          <w:szCs w:val="24"/>
          <w:lang w:val="es-PR"/>
        </w:rPr>
        <w:t>Documento ID</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2012</w:t>
      </w:r>
      <w:r w:rsidR="008F062A"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A</w:t>
      </w:r>
      <w:r w:rsidR="003653E5" w:rsidRPr="007C4D98">
        <w:rPr>
          <w:rFonts w:ascii="Times New Roman" w:hAnsi="Times New Roman" w:cs="Times New Roman"/>
          <w:sz w:val="24"/>
          <w:szCs w:val="24"/>
          <w:lang w:val="es-PR"/>
        </w:rPr>
        <w:t>1</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pp</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6</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10</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MSHA</w:t>
      </w:r>
      <w:r w:rsidR="006343F8" w:rsidRPr="007C4D98">
        <w:rPr>
          <w:rFonts w:ascii="Times New Roman" w:hAnsi="Times New Roman" w:cs="Times New Roman"/>
          <w:sz w:val="24"/>
          <w:szCs w:val="24"/>
          <w:lang w:val="es-PR"/>
        </w:rPr>
        <w:t xml:space="preserve"> conserva los datos en una base de datos abarcadora que tiene a disponibilidad del público.</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D712B0" w:rsidRPr="007C4D98">
        <w:rPr>
          <w:rFonts w:ascii="Times New Roman" w:hAnsi="Times New Roman" w:cs="Times New Roman"/>
          <w:sz w:val="24"/>
          <w:szCs w:val="24"/>
          <w:lang w:val="es-PR"/>
        </w:rPr>
        <w:t>e.g.,</w:t>
      </w:r>
      <w:r w:rsidRPr="007C4D98">
        <w:rPr>
          <w:rFonts w:ascii="Times New Roman" w:hAnsi="Times New Roman" w:cs="Times New Roman"/>
          <w:sz w:val="24"/>
          <w:szCs w:val="24"/>
          <w:lang w:val="es-PR"/>
        </w:rPr>
        <w:t xml:space="preserve"> </w:t>
      </w:r>
      <w:r w:rsidR="00BD0EFA" w:rsidRPr="007C4D98">
        <w:rPr>
          <w:rFonts w:ascii="Times New Roman" w:hAnsi="Times New Roman" w:cs="Times New Roman"/>
          <w:sz w:val="24"/>
          <w:szCs w:val="24"/>
          <w:lang w:val="es-PR"/>
        </w:rPr>
        <w:t>Documento ID</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1965</w:t>
      </w:r>
      <w:r w:rsidR="008F062A"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A</w:t>
      </w:r>
      <w:r w:rsidR="003653E5" w:rsidRPr="007C4D98">
        <w:rPr>
          <w:rFonts w:ascii="Times New Roman" w:hAnsi="Times New Roman" w:cs="Times New Roman"/>
          <w:sz w:val="24"/>
          <w:szCs w:val="24"/>
          <w:lang w:val="es-PR"/>
        </w:rPr>
        <w:t>1</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52</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6648BD" w:rsidRPr="007C4D98">
        <w:rPr>
          <w:rFonts w:ascii="Times New Roman" w:hAnsi="Times New Roman" w:cs="Times New Roman"/>
          <w:sz w:val="24"/>
          <w:szCs w:val="24"/>
          <w:lang w:val="es-PR"/>
        </w:rPr>
        <w:t>Los comentadores mencionaron que MSHA no ha experimentado</w:t>
      </w:r>
      <w:r w:rsidR="00E80818">
        <w:rPr>
          <w:rFonts w:ascii="Times New Roman" w:hAnsi="Times New Roman" w:cs="Times New Roman"/>
          <w:sz w:val="24"/>
          <w:szCs w:val="24"/>
          <w:lang w:val="es-PR"/>
        </w:rPr>
        <w:t xml:space="preserve"> violación de seguridad alguna</w:t>
      </w:r>
      <w:r w:rsidRPr="007C4D98">
        <w:rPr>
          <w:rFonts w:ascii="Times New Roman" w:hAnsi="Times New Roman" w:cs="Times New Roman"/>
          <w:sz w:val="24"/>
          <w:szCs w:val="24"/>
          <w:lang w:val="es-PR"/>
        </w:rPr>
        <w:t xml:space="preserve"> </w:t>
      </w:r>
      <w:r w:rsidR="00261C1D" w:rsidRPr="007C4D98">
        <w:rPr>
          <w:rFonts w:ascii="Times New Roman" w:hAnsi="Times New Roman" w:cs="Times New Roman"/>
          <w:sz w:val="24"/>
          <w:szCs w:val="24"/>
          <w:lang w:val="es-PR"/>
        </w:rPr>
        <w:t>o querellas o controversia sobre la privacidad de los empleados,</w:t>
      </w:r>
      <w:r w:rsidRPr="007C4D98">
        <w:rPr>
          <w:rFonts w:ascii="Times New Roman" w:hAnsi="Times New Roman" w:cs="Times New Roman"/>
          <w:sz w:val="24"/>
          <w:szCs w:val="24"/>
          <w:lang w:val="es-PR"/>
        </w:rPr>
        <w:t xml:space="preserve"> </w:t>
      </w:r>
      <w:r w:rsidR="00322D4E" w:rsidRPr="007C4D98">
        <w:rPr>
          <w:rFonts w:ascii="Times New Roman" w:hAnsi="Times New Roman" w:cs="Times New Roman"/>
          <w:sz w:val="24"/>
          <w:szCs w:val="24"/>
          <w:lang w:val="es-PR"/>
        </w:rPr>
        <w:t>a pesar del hecho de que la base de datos de MSHA incluye patronos pequeños.</w:t>
      </w:r>
      <w:r w:rsidR="009B1073" w:rsidRPr="007C4D98">
        <w:rPr>
          <w:rStyle w:val="FootnoteReference"/>
          <w:rFonts w:ascii="Times New Roman" w:hAnsi="Times New Roman" w:cs="Times New Roman"/>
          <w:sz w:val="24"/>
          <w:szCs w:val="24"/>
          <w:lang w:val="es-PR"/>
        </w:rPr>
        <w:footnoteReference w:id="4"/>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0A30F7" w:rsidRPr="007C4D98">
        <w:rPr>
          <w:rFonts w:ascii="Times New Roman" w:hAnsi="Times New Roman" w:cs="Times New Roman"/>
          <w:sz w:val="24"/>
          <w:szCs w:val="24"/>
          <w:lang w:val="es-PR"/>
        </w:rPr>
        <w:t xml:space="preserve">e.g., </w:t>
      </w:r>
      <w:r w:rsidR="00BD0EFA" w:rsidRPr="007C4D98">
        <w:rPr>
          <w:rFonts w:ascii="Times New Roman" w:hAnsi="Times New Roman" w:cs="Times New Roman"/>
          <w:sz w:val="24"/>
          <w:szCs w:val="24"/>
          <w:lang w:val="es-PR"/>
        </w:rPr>
        <w:t>Documento ID</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2012</w:t>
      </w:r>
      <w:r w:rsidR="008F062A"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A</w:t>
      </w:r>
      <w:r w:rsidR="003653E5" w:rsidRPr="007C4D98">
        <w:rPr>
          <w:rFonts w:ascii="Times New Roman" w:hAnsi="Times New Roman" w:cs="Times New Roman"/>
          <w:sz w:val="24"/>
          <w:szCs w:val="24"/>
          <w:lang w:val="es-PR"/>
        </w:rPr>
        <w:t>1</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10</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D712B0" w:rsidRPr="007C4D98">
        <w:rPr>
          <w:rFonts w:ascii="Times New Roman" w:hAnsi="Times New Roman" w:cs="Times New Roman"/>
          <w:sz w:val="24"/>
          <w:szCs w:val="24"/>
          <w:lang w:val="es-PR"/>
        </w:rPr>
        <w:t>Los comentadores mencionaron además que</w:t>
      </w:r>
      <w:r w:rsidR="00322D4E" w:rsidRPr="007C4D98">
        <w:rPr>
          <w:rFonts w:ascii="Times New Roman" w:hAnsi="Times New Roman" w:cs="Times New Roman"/>
          <w:sz w:val="24"/>
          <w:szCs w:val="24"/>
          <w:lang w:val="es-PR"/>
        </w:rPr>
        <w:t xml:space="preserve"> “MSHA tiene un sistema robusto en funcionamiento para proteger</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[PII]</w:t>
      </w:r>
      <w:r w:rsidR="003C0207" w:rsidRPr="007C4D98">
        <w:rPr>
          <w:rFonts w:ascii="Times New Roman" w:hAnsi="Times New Roman" w:cs="Times New Roman"/>
          <w:sz w:val="24"/>
          <w:szCs w:val="24"/>
          <w:lang w:val="es-PR"/>
        </w:rPr>
        <w:t xml:space="preserve"> contra divulgaciones inapropiadas.”</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D712B0" w:rsidRPr="007C4D98">
        <w:rPr>
          <w:rFonts w:ascii="Times New Roman" w:hAnsi="Times New Roman" w:cs="Times New Roman"/>
          <w:sz w:val="24"/>
          <w:szCs w:val="24"/>
          <w:lang w:val="es-PR"/>
        </w:rPr>
        <w:t>e.g.,</w:t>
      </w:r>
      <w:r w:rsidRPr="007C4D98">
        <w:rPr>
          <w:rFonts w:ascii="Times New Roman" w:hAnsi="Times New Roman" w:cs="Times New Roman"/>
          <w:sz w:val="24"/>
          <w:szCs w:val="24"/>
          <w:lang w:val="es-PR"/>
        </w:rPr>
        <w:t xml:space="preserve"> </w:t>
      </w:r>
      <w:r w:rsidR="00BD0EFA" w:rsidRPr="007C4D98">
        <w:rPr>
          <w:rFonts w:ascii="Times New Roman" w:hAnsi="Times New Roman" w:cs="Times New Roman"/>
          <w:sz w:val="24"/>
          <w:szCs w:val="24"/>
          <w:lang w:val="es-PR"/>
        </w:rPr>
        <w:t>Documento ID</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2011</w:t>
      </w:r>
      <w:r w:rsidR="008F062A"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A</w:t>
      </w:r>
      <w:r w:rsidR="003653E5" w:rsidRPr="007C4D98">
        <w:rPr>
          <w:rFonts w:ascii="Times New Roman" w:hAnsi="Times New Roman" w:cs="Times New Roman"/>
          <w:sz w:val="24"/>
          <w:szCs w:val="24"/>
          <w:lang w:val="es-PR"/>
        </w:rPr>
        <w:t>1</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pp</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7</w:t>
      </w:r>
      <w:r w:rsidR="008F062A"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8</w:t>
      </w:r>
      <w:r w:rsidR="002C2F96" w:rsidRPr="007C4D98">
        <w:rPr>
          <w:rFonts w:ascii="Times New Roman" w:hAnsi="Times New Roman" w:cs="Times New Roman"/>
          <w:sz w:val="24"/>
          <w:szCs w:val="24"/>
          <w:lang w:val="es-PR"/>
        </w:rPr>
        <w:t>).</w:t>
      </w:r>
    </w:p>
    <w:p w:rsidR="0064637D" w:rsidRPr="007C4D98" w:rsidRDefault="00E537DF" w:rsidP="00916887">
      <w:pPr>
        <w:spacing w:after="0" w:line="240" w:lineRule="auto"/>
        <w:jc w:val="both"/>
        <w:rPr>
          <w:rFonts w:ascii="Times New Roman" w:hAnsi="Times New Roman" w:cs="Times New Roman"/>
          <w:b/>
          <w:bCs/>
          <w:sz w:val="24"/>
          <w:szCs w:val="24"/>
          <w:lang w:val="es-PR"/>
        </w:rPr>
      </w:pPr>
      <w:r w:rsidRPr="007C4D98">
        <w:rPr>
          <w:rFonts w:ascii="Times New Roman" w:hAnsi="Times New Roman" w:cs="Times New Roman"/>
          <w:sz w:val="24"/>
          <w:szCs w:val="24"/>
          <w:lang w:val="es-PR"/>
        </w:rPr>
        <w:t xml:space="preserve">     </w:t>
      </w:r>
      <w:r w:rsidR="0039758A" w:rsidRPr="007C4D98">
        <w:rPr>
          <w:rFonts w:ascii="Times New Roman" w:hAnsi="Times New Roman" w:cs="Times New Roman"/>
          <w:sz w:val="24"/>
          <w:szCs w:val="24"/>
          <w:lang w:val="es-PR"/>
        </w:rPr>
        <w:t>Hay controles de seguridad en vigor par</w:t>
      </w:r>
      <w:r w:rsidR="00322D4E" w:rsidRPr="007C4D98">
        <w:rPr>
          <w:rFonts w:ascii="Times New Roman" w:hAnsi="Times New Roman" w:cs="Times New Roman"/>
          <w:sz w:val="24"/>
          <w:szCs w:val="24"/>
          <w:lang w:val="es-PR"/>
        </w:rPr>
        <w:t xml:space="preserve">a </w:t>
      </w:r>
      <w:r w:rsidR="0039758A" w:rsidRPr="007C4D98">
        <w:rPr>
          <w:rFonts w:ascii="Times New Roman" w:hAnsi="Times New Roman" w:cs="Times New Roman"/>
          <w:sz w:val="24"/>
          <w:szCs w:val="24"/>
          <w:lang w:val="es-PR"/>
        </w:rPr>
        <w:t>prevenir la contaminación de las bases de datos</w:t>
      </w:r>
      <w:r w:rsidR="00383C4F">
        <w:rPr>
          <w:rFonts w:ascii="Times New Roman" w:hAnsi="Times New Roman" w:cs="Times New Roman"/>
          <w:sz w:val="24"/>
          <w:szCs w:val="24"/>
          <w:lang w:val="es-PR"/>
        </w:rPr>
        <w:t xml:space="preserve"> si ocurrieran actos nefastos contra</w:t>
      </w:r>
      <w:r w:rsidR="00077D32">
        <w:rPr>
          <w:rFonts w:ascii="Times New Roman" w:hAnsi="Times New Roman" w:cs="Times New Roman"/>
          <w:sz w:val="24"/>
          <w:szCs w:val="24"/>
          <w:lang w:val="es-PR"/>
        </w:rPr>
        <w:t xml:space="preserve"> el portal cibernético público.</w:t>
      </w:r>
      <w:r w:rsidRPr="007C4D98">
        <w:rPr>
          <w:rFonts w:ascii="Times New Roman" w:hAnsi="Times New Roman" w:cs="Times New Roman"/>
          <w:sz w:val="24"/>
          <w:szCs w:val="24"/>
          <w:lang w:val="es-PR"/>
        </w:rPr>
        <w:t xml:space="preserve"> </w:t>
      </w:r>
      <w:r w:rsidR="00322D4E" w:rsidRPr="007C4D98">
        <w:rPr>
          <w:rFonts w:ascii="Times New Roman" w:hAnsi="Times New Roman" w:cs="Times New Roman"/>
          <w:sz w:val="24"/>
          <w:szCs w:val="24"/>
          <w:lang w:val="es-PR"/>
        </w:rPr>
        <w:t>La información tiene que ser revisada por al menos tres</w:t>
      </w:r>
      <w:r w:rsidR="002D79F5">
        <w:rPr>
          <w:rFonts w:ascii="Times New Roman" w:hAnsi="Times New Roman" w:cs="Times New Roman"/>
          <w:sz w:val="24"/>
          <w:szCs w:val="24"/>
          <w:lang w:val="es-PR"/>
        </w:rPr>
        <w:t xml:space="preserve"> </w:t>
      </w:r>
      <w:bookmarkStart w:id="1" w:name="_Hlk21415254"/>
      <w:r w:rsidR="002D79F5">
        <w:rPr>
          <w:rFonts w:ascii="Times New Roman" w:hAnsi="Times New Roman" w:cs="Times New Roman"/>
          <w:sz w:val="24"/>
          <w:szCs w:val="24"/>
          <w:lang w:val="es-PR"/>
        </w:rPr>
        <w:t>autoridades facultadas para otorgar aprobación</w:t>
      </w:r>
      <w:r w:rsidR="00322D4E" w:rsidRPr="007C4D98">
        <w:rPr>
          <w:rFonts w:ascii="Times New Roman" w:hAnsi="Times New Roman" w:cs="Times New Roman"/>
          <w:sz w:val="24"/>
          <w:szCs w:val="24"/>
          <w:lang w:val="es-PR"/>
        </w:rPr>
        <w:t xml:space="preserve"> </w:t>
      </w:r>
      <w:bookmarkEnd w:id="1"/>
      <w:r w:rsidR="00300484" w:rsidRPr="007C4D98">
        <w:rPr>
          <w:rFonts w:ascii="Times New Roman" w:hAnsi="Times New Roman" w:cs="Times New Roman"/>
          <w:sz w:val="24"/>
          <w:szCs w:val="24"/>
          <w:lang w:val="es-PR"/>
        </w:rPr>
        <w:t>antes de ser introducida o ingresada en la base de datos pertinente para un adicional análisis y manipulación de datos.</w:t>
      </w:r>
      <w:r w:rsidR="00522329">
        <w:rPr>
          <w:rFonts w:ascii="Times New Roman" w:hAnsi="Times New Roman" w:cs="Times New Roman"/>
          <w:sz w:val="24"/>
          <w:szCs w:val="24"/>
          <w:lang w:val="es-PR"/>
        </w:rPr>
        <w:t xml:space="preserve"> Se editan extractos de datos</w:t>
      </w:r>
      <w:r w:rsidR="007B7EDD" w:rsidRPr="007B7EDD">
        <w:rPr>
          <w:rFonts w:ascii="Times New Roman" w:hAnsi="Times New Roman" w:cs="Times New Roman"/>
          <w:sz w:val="24"/>
          <w:szCs w:val="24"/>
          <w:lang w:val="es-PR"/>
        </w:rPr>
        <w:t xml:space="preserve"> para eliminar PII antes de divulgarse para su </w:t>
      </w:r>
      <w:r w:rsidR="007B7EDD">
        <w:rPr>
          <w:rFonts w:ascii="Times New Roman" w:hAnsi="Times New Roman" w:cs="Times New Roman"/>
          <w:sz w:val="24"/>
          <w:szCs w:val="24"/>
          <w:lang w:val="es-PR"/>
        </w:rPr>
        <w:t>uso público.</w:t>
      </w:r>
      <w:r w:rsidRPr="007B7EDD">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BD0EFA" w:rsidRPr="007C4D98">
        <w:rPr>
          <w:rFonts w:ascii="Times New Roman" w:hAnsi="Times New Roman" w:cs="Times New Roman"/>
          <w:sz w:val="24"/>
          <w:szCs w:val="24"/>
          <w:lang w:val="es-PR"/>
        </w:rPr>
        <w:t>Documento ID</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2088</w:t>
      </w:r>
      <w:r w:rsidR="008F062A"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A</w:t>
      </w:r>
      <w:r w:rsidR="003653E5" w:rsidRPr="007C4D98">
        <w:rPr>
          <w:rFonts w:ascii="Times New Roman" w:hAnsi="Times New Roman" w:cs="Times New Roman"/>
          <w:sz w:val="24"/>
          <w:szCs w:val="24"/>
          <w:lang w:val="es-PR"/>
        </w:rPr>
        <w:t>1</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12</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322D4E" w:rsidRPr="007C4D98">
        <w:rPr>
          <w:rFonts w:ascii="Times New Roman" w:hAnsi="Times New Roman" w:cs="Times New Roman"/>
          <w:sz w:val="24"/>
          <w:szCs w:val="24"/>
          <w:lang w:val="es-PR"/>
        </w:rPr>
        <w:t xml:space="preserve">citando </w:t>
      </w:r>
      <w:r w:rsidR="005C2160">
        <w:rPr>
          <w:rFonts w:ascii="Times New Roman" w:hAnsi="Times New Roman" w:cs="Times New Roman"/>
          <w:sz w:val="24"/>
          <w:szCs w:val="24"/>
          <w:lang w:val="es-PR"/>
        </w:rPr>
        <w:t>el cuestionario de evaluación de impacto a la privacidad, de MSHA en el sistema estandarizado de información de MSHA (MSIS)</w:t>
      </w:r>
      <w:r w:rsidR="008F4477" w:rsidRPr="007C4D98">
        <w:rPr>
          <w:rFonts w:ascii="Times New Roman" w:hAnsi="Times New Roman" w:cs="Times New Roman"/>
          <w:sz w:val="24"/>
          <w:szCs w:val="24"/>
          <w:lang w:val="es-PR"/>
        </w:rPr>
        <w:t xml:space="preserve">—año fiscal </w:t>
      </w:r>
      <w:r w:rsidR="003653E5" w:rsidRPr="007C4D98">
        <w:rPr>
          <w:rFonts w:ascii="Times New Roman" w:hAnsi="Times New Roman" w:cs="Times New Roman"/>
          <w:sz w:val="24"/>
          <w:szCs w:val="24"/>
          <w:lang w:val="es-PR"/>
        </w:rPr>
        <w:t>2017</w:t>
      </w:r>
      <w:r w:rsidRPr="007C4D98">
        <w:rPr>
          <w:rFonts w:ascii="Times New Roman" w:hAnsi="Times New Roman" w:cs="Times New Roman"/>
          <w:sz w:val="24"/>
          <w:szCs w:val="24"/>
          <w:lang w:val="es-PR"/>
        </w:rPr>
        <w:t xml:space="preserve">, </w:t>
      </w:r>
      <w:r w:rsidR="008F4477" w:rsidRPr="007C4D98">
        <w:rPr>
          <w:rFonts w:ascii="Times New Roman" w:hAnsi="Times New Roman" w:cs="Times New Roman"/>
          <w:sz w:val="24"/>
          <w:szCs w:val="24"/>
          <w:lang w:val="es-PR"/>
        </w:rPr>
        <w:t xml:space="preserve">está disponible en: </w:t>
      </w:r>
      <w:hyperlink r:id="rId15" w:tgtFrame="_self" w:tooltip="Privacy Impact Assessment Questionnaire" w:history="1">
        <w:r w:rsidR="0064637D" w:rsidRPr="007C4D98">
          <w:rPr>
            <w:rFonts w:ascii="Times New Roman" w:hAnsi="Times New Roman" w:cs="Times New Roman"/>
            <w:sz w:val="24"/>
            <w:szCs w:val="24"/>
            <w:lang w:val="es-PR"/>
          </w:rPr>
          <w:t>https://www</w:t>
        </w:r>
        <w:r w:rsidR="002C2F96"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dol</w:t>
        </w:r>
        <w:r w:rsidR="002C2F96"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gov/oasam/ocio/programs/pia/msha/MSHA</w:t>
        </w:r>
        <w:r w:rsidR="008F062A"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MSIS</w:t>
        </w:r>
        <w:r w:rsidR="002C2F96"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htm</w:t>
        </w:r>
      </w:hyperlink>
      <w:r w:rsidR="002C2F96" w:rsidRPr="007C4D98">
        <w:rPr>
          <w:rFonts w:ascii="Times New Roman" w:hAnsi="Times New Roman" w:cs="Times New Roman"/>
          <w:sz w:val="24"/>
          <w:szCs w:val="24"/>
          <w:lang w:val="es-PR"/>
        </w:rPr>
        <w:t>).</w:t>
      </w:r>
    </w:p>
    <w:p w:rsidR="0064637D" w:rsidRPr="007C4D98" w:rsidRDefault="00E537DF" w:rsidP="00916887">
      <w:pPr>
        <w:spacing w:after="0" w:line="240" w:lineRule="auto"/>
        <w:jc w:val="both"/>
        <w:rPr>
          <w:rFonts w:ascii="Times New Roman" w:hAnsi="Times New Roman" w:cs="Times New Roman"/>
          <w:b/>
          <w:bCs/>
          <w:sz w:val="24"/>
          <w:szCs w:val="24"/>
          <w:lang w:val="es-PR"/>
        </w:rPr>
      </w:pPr>
      <w:r w:rsidRPr="007C4D98">
        <w:rPr>
          <w:rFonts w:ascii="Times New Roman" w:hAnsi="Times New Roman" w:cs="Times New Roman"/>
          <w:sz w:val="24"/>
          <w:szCs w:val="24"/>
          <w:lang w:val="es-PR"/>
        </w:rPr>
        <w:t xml:space="preserve">    </w:t>
      </w:r>
      <w:r w:rsidR="00322D4E" w:rsidRPr="007C4D98">
        <w:rPr>
          <w:rFonts w:ascii="Times New Roman" w:hAnsi="Times New Roman" w:cs="Times New Roman"/>
          <w:sz w:val="24"/>
          <w:szCs w:val="24"/>
          <w:lang w:val="es-PR"/>
        </w:rPr>
        <w:t xml:space="preserve">Aunque </w:t>
      </w:r>
      <w:r w:rsidR="00B83F8F" w:rsidRPr="007C4D98">
        <w:rPr>
          <w:rFonts w:ascii="Times New Roman" w:hAnsi="Times New Roman" w:cs="Times New Roman"/>
          <w:sz w:val="24"/>
          <w:szCs w:val="24"/>
          <w:lang w:val="es-PR"/>
        </w:rPr>
        <w:t>tres niveles de revisión podrían</w:t>
      </w:r>
      <w:r w:rsidR="00322D4E" w:rsidRPr="007C4D98">
        <w:rPr>
          <w:rFonts w:ascii="Times New Roman" w:hAnsi="Times New Roman" w:cs="Times New Roman"/>
          <w:sz w:val="24"/>
          <w:szCs w:val="24"/>
          <w:lang w:val="es-PR"/>
        </w:rPr>
        <w:t xml:space="preserve"> tener sentido dado el presupuesto de MSHA y el número mucho más pequeño de patronos bajo la jurisdicción de la agencia,</w:t>
      </w:r>
      <w:r w:rsidR="0062787D" w:rsidRPr="007C4D98">
        <w:rPr>
          <w:rFonts w:ascii="Times New Roman" w:hAnsi="Times New Roman" w:cs="Times New Roman"/>
          <w:sz w:val="24"/>
          <w:szCs w:val="24"/>
          <w:lang w:val="es-PR"/>
        </w:rPr>
        <w:t xml:space="preserve"> requeriría que OSHA comprometiera un nivel no ameritado de recursos para proveer tres</w:t>
      </w:r>
      <w:r w:rsidR="006343F8" w:rsidRPr="007C4D98">
        <w:rPr>
          <w:rFonts w:ascii="Times New Roman" w:hAnsi="Times New Roman" w:cs="Times New Roman"/>
          <w:sz w:val="24"/>
          <w:szCs w:val="24"/>
          <w:lang w:val="es-PR"/>
        </w:rPr>
        <w:t xml:space="preserve"> niveles de revisión </w:t>
      </w:r>
      <w:r w:rsidR="0062787D" w:rsidRPr="007C4D98">
        <w:rPr>
          <w:rFonts w:ascii="Times New Roman" w:hAnsi="Times New Roman" w:cs="Times New Roman"/>
          <w:sz w:val="24"/>
          <w:szCs w:val="24"/>
          <w:lang w:val="es-PR"/>
        </w:rPr>
        <w:t>para el volumen de expedientes que recibiría.</w:t>
      </w:r>
      <w:r w:rsidRPr="007C4D98">
        <w:rPr>
          <w:rFonts w:ascii="Times New Roman" w:hAnsi="Times New Roman" w:cs="Times New Roman"/>
          <w:sz w:val="24"/>
          <w:szCs w:val="24"/>
          <w:lang w:val="es-PR"/>
        </w:rPr>
        <w:t xml:space="preserve"> </w:t>
      </w:r>
      <w:r w:rsidR="00734222" w:rsidRPr="007C4D98">
        <w:rPr>
          <w:rFonts w:ascii="Times New Roman" w:hAnsi="Times New Roman" w:cs="Times New Roman"/>
          <w:sz w:val="24"/>
          <w:szCs w:val="24"/>
          <w:lang w:val="es-PR"/>
        </w:rPr>
        <w:t>Bajo la regla final de 2016, OSHA recopilaría entre 38 y 77 veces más informes de lesiones que MSHA</w:t>
      </w:r>
      <w:r w:rsidR="0062787D" w:rsidRPr="007C4D98">
        <w:rPr>
          <w:rFonts w:ascii="Times New Roman" w:hAnsi="Times New Roman" w:cs="Times New Roman"/>
          <w:sz w:val="24"/>
          <w:szCs w:val="24"/>
          <w:lang w:val="es-PR"/>
        </w:rPr>
        <w:t>—es decir, aproximadamente</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775</w:t>
      </w:r>
      <w:r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000</w:t>
      </w:r>
      <w:r w:rsidR="00384C1A" w:rsidRPr="007C4D98">
        <w:rPr>
          <w:rFonts w:ascii="Times New Roman" w:hAnsi="Times New Roman" w:cs="Times New Roman"/>
          <w:sz w:val="24"/>
          <w:szCs w:val="24"/>
          <w:lang w:val="es-PR"/>
        </w:rPr>
        <w:t xml:space="preserve"> informes,</w:t>
      </w:r>
      <w:r w:rsidR="0062787D" w:rsidRPr="007C4D98">
        <w:rPr>
          <w:rFonts w:ascii="Times New Roman" w:hAnsi="Times New Roman" w:cs="Times New Roman"/>
          <w:sz w:val="24"/>
          <w:szCs w:val="24"/>
          <w:lang w:val="es-PR"/>
        </w:rPr>
        <w:t xml:space="preserve"> en contraparte con los 10,000 a 20,000 de MSHA.</w:t>
      </w:r>
      <w:r w:rsidRPr="007C4D98">
        <w:rPr>
          <w:rFonts w:ascii="Times New Roman" w:hAnsi="Times New Roman" w:cs="Times New Roman"/>
          <w:sz w:val="24"/>
          <w:szCs w:val="24"/>
          <w:lang w:val="es-PR"/>
        </w:rPr>
        <w:t xml:space="preserve"> </w:t>
      </w:r>
      <w:r w:rsidR="002A3CA5" w:rsidRPr="007C4D98">
        <w:rPr>
          <w:rFonts w:ascii="Times New Roman" w:hAnsi="Times New Roman" w:cs="Times New Roman"/>
          <w:sz w:val="24"/>
          <w:szCs w:val="24"/>
          <w:lang w:val="es-PR"/>
        </w:rPr>
        <w:t>OSHA</w:t>
      </w:r>
      <w:r w:rsidR="00384C1A" w:rsidRPr="007C4D98">
        <w:rPr>
          <w:rFonts w:ascii="Times New Roman" w:hAnsi="Times New Roman" w:cs="Times New Roman"/>
          <w:sz w:val="24"/>
          <w:szCs w:val="24"/>
          <w:lang w:val="es-PR"/>
        </w:rPr>
        <w:t xml:space="preserve"> estima, a base del tiempo que ha tomado al personal de OSHA revisar y remover información personal de otros datos de OSHA, que conllevaría</w:t>
      </w:r>
      <w:r w:rsidRPr="007C4D98">
        <w:rPr>
          <w:rFonts w:ascii="Times New Roman" w:hAnsi="Times New Roman" w:cs="Times New Roman"/>
          <w:sz w:val="24"/>
          <w:szCs w:val="24"/>
          <w:lang w:val="es-PR"/>
        </w:rPr>
        <w:t xml:space="preserve"> </w:t>
      </w:r>
      <w:r w:rsidR="002B59B1" w:rsidRPr="007C4D98">
        <w:rPr>
          <w:rFonts w:ascii="Times New Roman" w:hAnsi="Times New Roman" w:cs="Times New Roman"/>
          <w:sz w:val="24"/>
          <w:szCs w:val="24"/>
          <w:lang w:val="es-PR"/>
        </w:rPr>
        <w:t xml:space="preserve">dos niveles de revisión y 7 minutos por expediente, en </w:t>
      </w:r>
      <w:r w:rsidR="0062787D" w:rsidRPr="007C4D98">
        <w:rPr>
          <w:rFonts w:ascii="Times New Roman" w:hAnsi="Times New Roman" w:cs="Times New Roman"/>
          <w:sz w:val="24"/>
          <w:szCs w:val="24"/>
          <w:lang w:val="es-PR"/>
        </w:rPr>
        <w:t>promedio, evaluar</w:t>
      </w:r>
      <w:r w:rsidR="002B59B1" w:rsidRPr="007C4D98">
        <w:rPr>
          <w:rFonts w:ascii="Times New Roman" w:hAnsi="Times New Roman" w:cs="Times New Roman"/>
          <w:sz w:val="24"/>
          <w:szCs w:val="24"/>
          <w:lang w:val="es-PR"/>
        </w:rPr>
        <w:t xml:space="preserve"> el expediente y remover información personal. Tal revisión costaría a OSHA aproximadamente $7.5 millones cada año.</w:t>
      </w:r>
      <w:r w:rsidR="009B1073" w:rsidRPr="007C4D98">
        <w:rPr>
          <w:rStyle w:val="FootnoteReference"/>
          <w:rFonts w:ascii="Times New Roman" w:hAnsi="Times New Roman" w:cs="Times New Roman"/>
          <w:sz w:val="24"/>
          <w:szCs w:val="24"/>
          <w:lang w:val="es-PR"/>
        </w:rPr>
        <w:footnoteReference w:id="5"/>
      </w:r>
    </w:p>
    <w:p w:rsidR="0064637D" w:rsidRPr="007C4D98" w:rsidRDefault="00E537DF" w:rsidP="00916887">
      <w:pPr>
        <w:spacing w:after="0" w:line="240" w:lineRule="auto"/>
        <w:jc w:val="both"/>
        <w:rPr>
          <w:rFonts w:ascii="Times New Roman" w:hAnsi="Times New Roman" w:cs="Times New Roman"/>
          <w:b/>
          <w:bCs/>
          <w:sz w:val="24"/>
          <w:szCs w:val="24"/>
          <w:lang w:val="es-PR"/>
        </w:rPr>
      </w:pPr>
      <w:r w:rsidRPr="007C4D98">
        <w:rPr>
          <w:rFonts w:ascii="Times New Roman" w:hAnsi="Times New Roman" w:cs="Times New Roman"/>
          <w:sz w:val="24"/>
          <w:szCs w:val="24"/>
          <w:lang w:val="es-PR"/>
        </w:rPr>
        <w:t xml:space="preserve">     </w:t>
      </w:r>
      <w:r w:rsidR="00D712B0" w:rsidRPr="007C4D98">
        <w:rPr>
          <w:rFonts w:ascii="Times New Roman" w:hAnsi="Times New Roman" w:cs="Times New Roman"/>
          <w:sz w:val="24"/>
          <w:szCs w:val="24"/>
          <w:lang w:val="es-PR"/>
        </w:rPr>
        <w:t>Otros comentadores señalaron que</w:t>
      </w:r>
      <w:r w:rsidR="00474AE5" w:rsidRPr="007C4D98">
        <w:rPr>
          <w:rFonts w:ascii="Times New Roman" w:hAnsi="Times New Roman" w:cs="Times New Roman"/>
          <w:sz w:val="24"/>
          <w:szCs w:val="24"/>
          <w:lang w:val="es-PR"/>
        </w:rPr>
        <w:t xml:space="preserve"> “la Administración ferroviaria federal (FRA) despliega informes de investigaciones de accidentes radicados por transportistas ferroviarios o creados por el Secretario de Transportación y la Administración de aviación federal (FAA) despliega informes de la Junta nacional de la seguridad en la transportación</w:t>
      </w:r>
      <w:r w:rsidRPr="007C4D98">
        <w:rPr>
          <w:rFonts w:ascii="Times New Roman" w:hAnsi="Times New Roman" w:cs="Times New Roman"/>
          <w:sz w:val="24"/>
          <w:szCs w:val="24"/>
          <w:lang w:val="es-PR"/>
        </w:rPr>
        <w:t xml:space="preserve"> </w:t>
      </w:r>
      <w:r w:rsidR="00DD6F31" w:rsidRPr="007C4D98">
        <w:rPr>
          <w:rFonts w:ascii="Times New Roman" w:hAnsi="Times New Roman" w:cs="Times New Roman"/>
          <w:sz w:val="24"/>
          <w:szCs w:val="24"/>
          <w:lang w:val="es-PR"/>
        </w:rPr>
        <w:t>sobre accidentes de aviación.”</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BD0EFA" w:rsidRPr="007C4D98">
        <w:rPr>
          <w:rFonts w:ascii="Times New Roman" w:hAnsi="Times New Roman" w:cs="Times New Roman"/>
          <w:sz w:val="24"/>
          <w:szCs w:val="24"/>
          <w:lang w:val="es-PR"/>
        </w:rPr>
        <w:t>Documento ID</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2012</w:t>
      </w:r>
      <w:r w:rsidR="008F062A"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A</w:t>
      </w:r>
      <w:r w:rsidR="003653E5" w:rsidRPr="007C4D98">
        <w:rPr>
          <w:rFonts w:ascii="Times New Roman" w:hAnsi="Times New Roman" w:cs="Times New Roman"/>
          <w:sz w:val="24"/>
          <w:szCs w:val="24"/>
          <w:lang w:val="es-PR"/>
        </w:rPr>
        <w:t>1</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10</w:t>
      </w:r>
      <w:r w:rsidR="00F73DC0"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D712B0" w:rsidRPr="007C4D98">
        <w:rPr>
          <w:rFonts w:ascii="Times New Roman" w:hAnsi="Times New Roman" w:cs="Times New Roman"/>
          <w:sz w:val="24"/>
          <w:szCs w:val="24"/>
          <w:lang w:val="es-PR"/>
        </w:rPr>
        <w:t>véase también</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2028</w:t>
      </w:r>
      <w:r w:rsidR="008F062A"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A</w:t>
      </w:r>
      <w:r w:rsidR="003653E5" w:rsidRPr="007C4D98">
        <w:rPr>
          <w:rFonts w:ascii="Times New Roman" w:hAnsi="Times New Roman" w:cs="Times New Roman"/>
          <w:sz w:val="24"/>
          <w:szCs w:val="24"/>
          <w:lang w:val="es-PR"/>
        </w:rPr>
        <w:t>1</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7</w:t>
      </w:r>
      <w:r w:rsidR="002C2F96" w:rsidRPr="007C4D98">
        <w:rPr>
          <w:rFonts w:ascii="Times New Roman" w:hAnsi="Times New Roman" w:cs="Times New Roman"/>
          <w:sz w:val="24"/>
          <w:szCs w:val="24"/>
          <w:lang w:val="es-PR"/>
        </w:rPr>
        <w:t>).</w:t>
      </w:r>
      <w:r w:rsidR="00D712B0" w:rsidRPr="007C4D98">
        <w:rPr>
          <w:rFonts w:ascii="Times New Roman" w:hAnsi="Times New Roman" w:cs="Times New Roman"/>
          <w:sz w:val="24"/>
          <w:szCs w:val="24"/>
          <w:lang w:val="es-PR"/>
        </w:rPr>
        <w:t xml:space="preserve"> Algunos de estos comentadores mencionaron que la información</w:t>
      </w:r>
      <w:r w:rsidR="00474AE5" w:rsidRPr="007C4D98">
        <w:rPr>
          <w:rFonts w:ascii="Times New Roman" w:hAnsi="Times New Roman" w:cs="Times New Roman"/>
          <w:sz w:val="24"/>
          <w:szCs w:val="24"/>
          <w:lang w:val="es-PR"/>
        </w:rPr>
        <w:t xml:space="preserve"> desplegada</w:t>
      </w:r>
      <w:r w:rsidRPr="007C4D98">
        <w:rPr>
          <w:rFonts w:ascii="Times New Roman" w:hAnsi="Times New Roman" w:cs="Times New Roman"/>
          <w:sz w:val="24"/>
          <w:szCs w:val="24"/>
          <w:lang w:val="es-PR"/>
        </w:rPr>
        <w:t xml:space="preserve"> </w:t>
      </w:r>
      <w:r w:rsidR="00643CF0" w:rsidRPr="007C4D98">
        <w:rPr>
          <w:rFonts w:ascii="Times New Roman" w:hAnsi="Times New Roman" w:cs="Times New Roman"/>
          <w:sz w:val="24"/>
          <w:szCs w:val="24"/>
          <w:lang w:val="es-PR"/>
        </w:rPr>
        <w:t xml:space="preserve">por estas agencias incluye información de identificación personal, como la edad, género, historial de trabajo, información médica o </w:t>
      </w:r>
      <w:r w:rsidR="00643CF0" w:rsidRPr="007C4D98">
        <w:rPr>
          <w:rFonts w:ascii="Times New Roman" w:hAnsi="Times New Roman" w:cs="Times New Roman"/>
          <w:sz w:val="24"/>
          <w:szCs w:val="24"/>
          <w:lang w:val="es-PR"/>
        </w:rPr>
        <w:lastRenderedPageBreak/>
        <w:t>información sobre el accidente.</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BD0EFA" w:rsidRPr="007C4D98">
        <w:rPr>
          <w:rFonts w:ascii="Times New Roman" w:hAnsi="Times New Roman" w:cs="Times New Roman"/>
          <w:sz w:val="24"/>
          <w:szCs w:val="24"/>
          <w:lang w:val="es-PR"/>
        </w:rPr>
        <w:t>Documento ID</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2028</w:t>
      </w:r>
      <w:r w:rsidR="008F062A"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A</w:t>
      </w:r>
      <w:r w:rsidR="003653E5" w:rsidRPr="007C4D98">
        <w:rPr>
          <w:rFonts w:ascii="Times New Roman" w:hAnsi="Times New Roman" w:cs="Times New Roman"/>
          <w:sz w:val="24"/>
          <w:szCs w:val="24"/>
          <w:lang w:val="es-PR"/>
        </w:rPr>
        <w:t>1</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7</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2835B5" w:rsidRPr="007C4D98">
        <w:rPr>
          <w:rFonts w:ascii="Times New Roman" w:hAnsi="Times New Roman" w:cs="Times New Roman"/>
          <w:sz w:val="24"/>
          <w:szCs w:val="24"/>
          <w:lang w:val="es-PR"/>
        </w:rPr>
        <w:t>Además, algunos</w:t>
      </w:r>
      <w:r w:rsidR="00643CF0" w:rsidRPr="007C4D98">
        <w:rPr>
          <w:rFonts w:ascii="Times New Roman" w:hAnsi="Times New Roman" w:cs="Times New Roman"/>
          <w:sz w:val="24"/>
          <w:szCs w:val="24"/>
          <w:lang w:val="es-PR"/>
        </w:rPr>
        <w:t xml:space="preserve"> sistemas estatales de compensación laboral tienen</w:t>
      </w:r>
      <w:r w:rsidR="00474AE5" w:rsidRPr="007C4D98">
        <w:rPr>
          <w:rFonts w:ascii="Times New Roman" w:hAnsi="Times New Roman" w:cs="Times New Roman"/>
          <w:sz w:val="24"/>
          <w:szCs w:val="24"/>
          <w:lang w:val="es-PR"/>
        </w:rPr>
        <w:t xml:space="preserve"> capacidad para realizar búsquedas de datos en línea,</w:t>
      </w:r>
      <w:r w:rsidR="002B59B1" w:rsidRPr="007C4D98">
        <w:rPr>
          <w:rFonts w:ascii="Times New Roman" w:hAnsi="Times New Roman" w:cs="Times New Roman"/>
          <w:sz w:val="24"/>
          <w:szCs w:val="24"/>
          <w:lang w:val="es-PR"/>
        </w:rPr>
        <w:t xml:space="preserve"> incluyendo el nombre del reclamante y la descripción de la lesión.</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BD0EFA" w:rsidRPr="007C4D98">
        <w:rPr>
          <w:rFonts w:ascii="Times New Roman" w:hAnsi="Times New Roman" w:cs="Times New Roman"/>
          <w:sz w:val="24"/>
          <w:szCs w:val="24"/>
          <w:lang w:val="es-PR"/>
        </w:rPr>
        <w:t>Documento ID</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1993</w:t>
      </w:r>
      <w:r w:rsidR="008F062A"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A</w:t>
      </w:r>
      <w:r w:rsidR="003653E5" w:rsidRPr="007C4D98">
        <w:rPr>
          <w:rFonts w:ascii="Times New Roman" w:hAnsi="Times New Roman" w:cs="Times New Roman"/>
          <w:sz w:val="24"/>
          <w:szCs w:val="24"/>
          <w:lang w:val="es-PR"/>
        </w:rPr>
        <w:t>1</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w:t>
      </w:r>
      <w:r w:rsidR="002C2F96" w:rsidRPr="007C4D98">
        <w:rPr>
          <w:rFonts w:ascii="Times New Roman" w:hAnsi="Times New Roman" w:cs="Times New Roman"/>
          <w:sz w:val="24"/>
          <w:szCs w:val="24"/>
          <w:lang w:val="es-PR"/>
        </w:rPr>
        <w:t>).</w:t>
      </w:r>
    </w:p>
    <w:p w:rsidR="0064637D" w:rsidRPr="007C4D98" w:rsidRDefault="00E537DF" w:rsidP="00916887">
      <w:pPr>
        <w:spacing w:after="0" w:line="240" w:lineRule="auto"/>
        <w:jc w:val="both"/>
        <w:rPr>
          <w:rFonts w:ascii="Times New Roman" w:hAnsi="Times New Roman" w:cs="Times New Roman"/>
          <w:sz w:val="24"/>
          <w:szCs w:val="24"/>
          <w:lang w:val="es-PR"/>
        </w:rPr>
      </w:pPr>
      <w:r w:rsidRPr="007C4D98">
        <w:rPr>
          <w:rFonts w:ascii="Times New Roman" w:hAnsi="Times New Roman" w:cs="Times New Roman"/>
          <w:sz w:val="24"/>
          <w:szCs w:val="24"/>
          <w:lang w:val="es-PR"/>
        </w:rPr>
        <w:t xml:space="preserve">    </w:t>
      </w:r>
      <w:r w:rsidR="00D31CCF" w:rsidRPr="007C4D98">
        <w:rPr>
          <w:rFonts w:ascii="Times New Roman" w:hAnsi="Times New Roman" w:cs="Times New Roman"/>
          <w:sz w:val="24"/>
          <w:szCs w:val="24"/>
          <w:lang w:val="es-PR"/>
        </w:rPr>
        <w:t>Nuevamente, OSHA reconoce que otras agencias federales y estatales han recopilado datos un tanto similares durante una serie de años, pero menciona que cada una de esas agencias tiene una misión particular, prioridades variantes y diferentes limitaciones en recursos.  En esta regla final,</w:t>
      </w:r>
      <w:r w:rsidR="00D31CCF" w:rsidRPr="007C4D98">
        <w:rPr>
          <w:rFonts w:ascii="Times New Roman" w:hAnsi="Times New Roman" w:cs="Times New Roman"/>
          <w:b/>
          <w:bCs/>
          <w:sz w:val="24"/>
          <w:szCs w:val="24"/>
          <w:lang w:val="es-PR"/>
        </w:rPr>
        <w:t xml:space="preserve"> </w:t>
      </w:r>
      <w:r w:rsidR="002A3CA5" w:rsidRPr="007C4D98">
        <w:rPr>
          <w:rFonts w:ascii="Times New Roman" w:hAnsi="Times New Roman" w:cs="Times New Roman"/>
          <w:sz w:val="24"/>
          <w:szCs w:val="24"/>
          <w:lang w:val="es-PR"/>
        </w:rPr>
        <w:t>OSHA</w:t>
      </w:r>
      <w:r w:rsidR="00523121" w:rsidRPr="007C4D98">
        <w:rPr>
          <w:rFonts w:ascii="Times New Roman" w:hAnsi="Times New Roman" w:cs="Times New Roman"/>
          <w:sz w:val="24"/>
          <w:szCs w:val="24"/>
          <w:lang w:val="es-PR"/>
        </w:rPr>
        <w:t xml:space="preserve"> está buscando un equilibrio entre </w:t>
      </w:r>
      <w:r w:rsidR="00DD6F31" w:rsidRPr="007C4D98">
        <w:rPr>
          <w:rFonts w:ascii="Times New Roman" w:hAnsi="Times New Roman" w:cs="Times New Roman"/>
          <w:sz w:val="24"/>
          <w:szCs w:val="24"/>
          <w:lang w:val="es-PR"/>
        </w:rPr>
        <w:t>los asuntos de la privacidad de los trabajadores y las prioridades de recursos de OSHA</w:t>
      </w:r>
      <w:r w:rsidR="00523121" w:rsidRPr="007C4D98">
        <w:rPr>
          <w:rFonts w:ascii="Times New Roman" w:hAnsi="Times New Roman" w:cs="Times New Roman"/>
          <w:sz w:val="24"/>
          <w:szCs w:val="24"/>
          <w:lang w:val="es-PR"/>
        </w:rPr>
        <w:t xml:space="preserve"> y</w:t>
      </w:r>
      <w:r w:rsidRPr="007C4D98">
        <w:rPr>
          <w:rFonts w:ascii="Times New Roman" w:hAnsi="Times New Roman" w:cs="Times New Roman"/>
          <w:sz w:val="24"/>
          <w:szCs w:val="24"/>
          <w:lang w:val="es-PR"/>
        </w:rPr>
        <w:t xml:space="preserve"> </w:t>
      </w:r>
      <w:r w:rsidR="00643CF0" w:rsidRPr="007C4D98">
        <w:rPr>
          <w:rFonts w:ascii="Times New Roman" w:hAnsi="Times New Roman" w:cs="Times New Roman"/>
          <w:sz w:val="24"/>
          <w:szCs w:val="24"/>
          <w:lang w:val="es-PR"/>
        </w:rPr>
        <w:t xml:space="preserve">los beneficios incrementales inciertos de recopilar los datos de los </w:t>
      </w:r>
      <w:r w:rsidR="00D50A11" w:rsidRPr="007C4D98">
        <w:rPr>
          <w:rFonts w:ascii="Times New Roman" w:hAnsi="Times New Roman" w:cs="Times New Roman"/>
          <w:sz w:val="24"/>
          <w:szCs w:val="24"/>
          <w:lang w:val="es-PR"/>
        </w:rPr>
        <w:t>formularios OSHA 300 y OSHA 301</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D31CCF" w:rsidRPr="007C4D98">
        <w:rPr>
          <w:rFonts w:ascii="Times New Roman" w:hAnsi="Times New Roman" w:cs="Times New Roman"/>
          <w:sz w:val="24"/>
          <w:szCs w:val="24"/>
          <w:lang w:val="es-PR"/>
        </w:rPr>
        <w:t xml:space="preserve">Debido a que OSHA ha determinado que el alcance de los beneficios incrementales </w:t>
      </w:r>
      <w:r w:rsidR="0062787D" w:rsidRPr="007C4D98">
        <w:rPr>
          <w:rFonts w:ascii="Times New Roman" w:hAnsi="Times New Roman" w:cs="Times New Roman"/>
          <w:sz w:val="24"/>
          <w:szCs w:val="24"/>
          <w:lang w:val="es-PR"/>
        </w:rPr>
        <w:t>para</w:t>
      </w:r>
      <w:r w:rsidRPr="007C4D98">
        <w:rPr>
          <w:rFonts w:ascii="Times New Roman" w:hAnsi="Times New Roman" w:cs="Times New Roman"/>
          <w:sz w:val="24"/>
          <w:szCs w:val="24"/>
          <w:lang w:val="es-PR"/>
        </w:rPr>
        <w:t xml:space="preserve"> </w:t>
      </w:r>
      <w:r w:rsidR="002A3CA5" w:rsidRPr="007C4D98">
        <w:rPr>
          <w:rFonts w:ascii="Times New Roman" w:hAnsi="Times New Roman" w:cs="Times New Roman"/>
          <w:sz w:val="24"/>
          <w:szCs w:val="24"/>
          <w:lang w:val="es-PR"/>
        </w:rPr>
        <w:t>OSHA</w:t>
      </w:r>
      <w:r w:rsidR="0062787D" w:rsidRPr="007C4D98">
        <w:rPr>
          <w:rFonts w:ascii="Times New Roman" w:hAnsi="Times New Roman" w:cs="Times New Roman"/>
          <w:sz w:val="24"/>
          <w:szCs w:val="24"/>
          <w:lang w:val="es-PR"/>
        </w:rPr>
        <w:t xml:space="preserve"> de recopilar los datos es incierto—y porque OSHA aún puede obtener los datos de parte  de los patronos, de ser necesario, para acciones específicas de regulación de cumplimiento</w:t>
      </w:r>
      <w:r w:rsidR="00ED68EB" w:rsidRPr="007C4D98">
        <w:rPr>
          <w:rFonts w:ascii="Times New Roman" w:hAnsi="Times New Roman" w:cs="Times New Roman"/>
          <w:sz w:val="24"/>
          <w:szCs w:val="24"/>
          <w:lang w:val="es-PR"/>
        </w:rPr>
        <w:t>—la agencia está optando por proteger la privacidad de los trabajadores y</w:t>
      </w:r>
      <w:r w:rsidR="0062787D" w:rsidRPr="007C4D98">
        <w:rPr>
          <w:rFonts w:ascii="Times New Roman" w:hAnsi="Times New Roman" w:cs="Times New Roman"/>
          <w:sz w:val="24"/>
          <w:szCs w:val="24"/>
          <w:lang w:val="es-PR"/>
        </w:rPr>
        <w:t xml:space="preserve"> comprometer los recursos de la agencia hacia el máximo uso de los datos de los formularios OSHA 300A y los datos de informes de lesiones severas</w:t>
      </w:r>
      <w:r w:rsidRPr="007C4D98">
        <w:rPr>
          <w:rFonts w:ascii="Times New Roman" w:hAnsi="Times New Roman" w:cs="Times New Roman"/>
          <w:sz w:val="24"/>
          <w:szCs w:val="24"/>
          <w:lang w:val="es-PR"/>
        </w:rPr>
        <w:t xml:space="preserve"> </w:t>
      </w:r>
      <w:r w:rsidR="00523121" w:rsidRPr="007C4D98">
        <w:rPr>
          <w:rFonts w:ascii="Times New Roman" w:hAnsi="Times New Roman" w:cs="Times New Roman"/>
          <w:sz w:val="24"/>
          <w:szCs w:val="24"/>
          <w:lang w:val="es-PR"/>
        </w:rPr>
        <w:t>que según su experiencia, han resultado ser útiles.</w:t>
      </w:r>
      <w:r w:rsidRPr="007C4D98">
        <w:rPr>
          <w:rFonts w:ascii="Times New Roman" w:hAnsi="Times New Roman" w:cs="Times New Roman"/>
          <w:sz w:val="24"/>
          <w:szCs w:val="24"/>
          <w:lang w:val="es-PR"/>
        </w:rPr>
        <w:t xml:space="preserve"> </w:t>
      </w:r>
      <w:r w:rsidR="00920709" w:rsidRPr="007C4D98">
        <w:rPr>
          <w:rFonts w:ascii="Times New Roman" w:hAnsi="Times New Roman" w:cs="Times New Roman"/>
          <w:sz w:val="24"/>
          <w:szCs w:val="24"/>
          <w:lang w:val="es-PR"/>
        </w:rPr>
        <w:t>Otras agencias federales y estatales podrían sopesar las preocupaciones sobre la privacidad de los trabajadores de manera diferente a base de sus misiones, prioridades y presupuestos.</w:t>
      </w:r>
      <w:r w:rsidR="00636470" w:rsidRPr="007C4D98">
        <w:rPr>
          <w:rFonts w:ascii="Times New Roman" w:hAnsi="Times New Roman" w:cs="Times New Roman"/>
          <w:sz w:val="24"/>
          <w:szCs w:val="24"/>
          <w:lang w:val="es-PR"/>
        </w:rPr>
        <w:t xml:space="preserve"> La Ley de</w:t>
      </w:r>
      <w:r w:rsidR="00C409D3" w:rsidRPr="007C4D98">
        <w:rPr>
          <w:rFonts w:ascii="Times New Roman" w:hAnsi="Times New Roman" w:cs="Times New Roman"/>
          <w:sz w:val="24"/>
          <w:szCs w:val="24"/>
          <w:lang w:val="es-PR"/>
        </w:rPr>
        <w:t xml:space="preserve"> transferencia y responsabilidad de seguros de salud (HIPAA) y la Ley </w:t>
      </w:r>
      <w:r w:rsidR="005F1FB3" w:rsidRPr="007C4D98">
        <w:rPr>
          <w:rFonts w:ascii="Times New Roman" w:hAnsi="Times New Roman" w:cs="Times New Roman"/>
          <w:sz w:val="24"/>
          <w:szCs w:val="24"/>
          <w:lang w:val="es-PR"/>
        </w:rPr>
        <w:t>estadounidense de americanos con discapacidades</w:t>
      </w:r>
      <w:r w:rsidR="00C409D3"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ADA</w:t>
      </w:r>
      <w:r w:rsidR="002C2F96" w:rsidRPr="007C4D98">
        <w:rPr>
          <w:rFonts w:ascii="Times New Roman" w:hAnsi="Times New Roman" w:cs="Times New Roman"/>
          <w:sz w:val="24"/>
          <w:szCs w:val="24"/>
          <w:lang w:val="es-PR"/>
        </w:rPr>
        <w:t>)</w:t>
      </w:r>
      <w:r w:rsidR="00A93EE5" w:rsidRPr="007C4D98">
        <w:rPr>
          <w:rFonts w:ascii="Times New Roman" w:hAnsi="Times New Roman" w:cs="Times New Roman"/>
          <w:sz w:val="24"/>
          <w:szCs w:val="24"/>
          <w:lang w:val="es-PR"/>
        </w:rPr>
        <w:t>.</w:t>
      </w:r>
    </w:p>
    <w:p w:rsidR="0064637D" w:rsidRPr="007C4D98" w:rsidRDefault="00E537DF" w:rsidP="00916887">
      <w:pPr>
        <w:spacing w:after="0" w:line="240" w:lineRule="auto"/>
        <w:jc w:val="both"/>
        <w:rPr>
          <w:rFonts w:ascii="Times New Roman" w:hAnsi="Times New Roman" w:cs="Times New Roman"/>
          <w:b/>
          <w:bCs/>
          <w:sz w:val="24"/>
          <w:szCs w:val="24"/>
          <w:lang w:val="es-PR"/>
        </w:rPr>
      </w:pPr>
      <w:r w:rsidRPr="007C4D98">
        <w:rPr>
          <w:rFonts w:ascii="Times New Roman" w:hAnsi="Times New Roman" w:cs="Times New Roman"/>
          <w:sz w:val="24"/>
          <w:szCs w:val="24"/>
          <w:lang w:val="es-PR"/>
        </w:rPr>
        <w:t xml:space="preserve">    </w:t>
      </w:r>
      <w:r w:rsidR="00D31CCF" w:rsidRPr="007C4D98">
        <w:rPr>
          <w:rFonts w:ascii="Times New Roman" w:hAnsi="Times New Roman" w:cs="Times New Roman"/>
          <w:sz w:val="24"/>
          <w:szCs w:val="24"/>
          <w:lang w:val="es-PR"/>
        </w:rPr>
        <w:t xml:space="preserve">Un comentador indicó que PII nunca debería incluirse en los datos publicados por </w:t>
      </w:r>
      <w:proofErr w:type="spellStart"/>
      <w:r w:rsidR="00D31CCF" w:rsidRPr="007C4D98">
        <w:rPr>
          <w:rFonts w:ascii="Times New Roman" w:hAnsi="Times New Roman" w:cs="Times New Roman"/>
          <w:sz w:val="24"/>
          <w:szCs w:val="24"/>
          <w:lang w:val="es-PR"/>
        </w:rPr>
        <w:t>que</w:t>
      </w:r>
      <w:proofErr w:type="spellEnd"/>
      <w:r w:rsidR="00D31CCF" w:rsidRPr="007C4D98">
        <w:rPr>
          <w:rFonts w:ascii="Times New Roman" w:hAnsi="Times New Roman" w:cs="Times New Roman"/>
          <w:sz w:val="24"/>
          <w:szCs w:val="24"/>
          <w:lang w:val="es-PR"/>
        </w:rPr>
        <w:t xml:space="preserve"> tal acción confligiría con HIPAA y podría requerir que los empleados en ambientes del cuidado de la salud violen los derechos de privacidad de los pacientes,</w:t>
      </w:r>
      <w:r w:rsidR="00DB34D7" w:rsidRPr="007C4D98">
        <w:rPr>
          <w:rFonts w:ascii="Times New Roman" w:hAnsi="Times New Roman" w:cs="Times New Roman"/>
          <w:sz w:val="24"/>
          <w:szCs w:val="24"/>
          <w:lang w:val="es-PR"/>
        </w:rPr>
        <w:t xml:space="preserve"> sometiendo esos empleados a problemas legales y de</w:t>
      </w:r>
      <w:r w:rsidR="00DD6F31" w:rsidRPr="007C4D98">
        <w:rPr>
          <w:rFonts w:ascii="Times New Roman" w:hAnsi="Times New Roman" w:cs="Times New Roman"/>
          <w:sz w:val="24"/>
          <w:szCs w:val="24"/>
          <w:lang w:val="es-PR"/>
        </w:rPr>
        <w:t xml:space="preserve"> licenciamiento.</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BD0EFA" w:rsidRPr="007C4D98">
        <w:rPr>
          <w:rFonts w:ascii="Times New Roman" w:hAnsi="Times New Roman" w:cs="Times New Roman"/>
          <w:sz w:val="24"/>
          <w:szCs w:val="24"/>
          <w:lang w:val="es-PR"/>
        </w:rPr>
        <w:t>Documento ID</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1936</w:t>
      </w:r>
      <w:r w:rsidR="002C2F96" w:rsidRPr="007C4D98">
        <w:rPr>
          <w:rFonts w:ascii="Times New Roman" w:hAnsi="Times New Roman" w:cs="Times New Roman"/>
          <w:sz w:val="24"/>
          <w:szCs w:val="24"/>
          <w:lang w:val="es-PR"/>
        </w:rPr>
        <w:t>).</w:t>
      </w:r>
      <w:r w:rsidR="00D31CCF" w:rsidRPr="007C4D98">
        <w:rPr>
          <w:rFonts w:ascii="Times New Roman" w:hAnsi="Times New Roman" w:cs="Times New Roman"/>
          <w:sz w:val="24"/>
          <w:szCs w:val="24"/>
          <w:lang w:val="es-PR"/>
        </w:rPr>
        <w:t xml:space="preserve"> Otro comentador mencionó que</w:t>
      </w:r>
      <w:r w:rsidR="00AE3CFE" w:rsidRPr="007C4D98">
        <w:rPr>
          <w:rFonts w:ascii="Times New Roman" w:hAnsi="Times New Roman" w:cs="Times New Roman"/>
          <w:sz w:val="24"/>
          <w:szCs w:val="24"/>
          <w:lang w:val="es-PR"/>
        </w:rPr>
        <w:t>—al igual que HIPAA—ADA prot</w:t>
      </w:r>
      <w:r w:rsidR="00CC1164" w:rsidRPr="007C4D98">
        <w:rPr>
          <w:rFonts w:ascii="Times New Roman" w:hAnsi="Times New Roman" w:cs="Times New Roman"/>
          <w:sz w:val="24"/>
          <w:szCs w:val="24"/>
          <w:lang w:val="es-PR"/>
        </w:rPr>
        <w:t>ege la información médica contra divulgaciones innecesarias y limita quién puede tener acceso a los expedientes médicos de un empleado (incluyendo que solamente sean provistos a personal gubernamental en investigaciones de cumplimiento, a solicitud).</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BD0EFA" w:rsidRPr="007C4D98">
        <w:rPr>
          <w:rFonts w:ascii="Times New Roman" w:hAnsi="Times New Roman" w:cs="Times New Roman"/>
          <w:sz w:val="24"/>
          <w:szCs w:val="24"/>
          <w:lang w:val="es-PR"/>
        </w:rPr>
        <w:t>Documento ID</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2036</w:t>
      </w:r>
      <w:r w:rsidR="008F062A"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A</w:t>
      </w:r>
      <w:r w:rsidR="003653E5" w:rsidRPr="007C4D98">
        <w:rPr>
          <w:rFonts w:ascii="Times New Roman" w:hAnsi="Times New Roman" w:cs="Times New Roman"/>
          <w:sz w:val="24"/>
          <w:szCs w:val="24"/>
          <w:lang w:val="es-PR"/>
        </w:rPr>
        <w:t>1</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5</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2A3CA5" w:rsidRPr="007C4D98">
        <w:rPr>
          <w:rFonts w:ascii="Times New Roman" w:hAnsi="Times New Roman" w:cs="Times New Roman"/>
          <w:sz w:val="24"/>
          <w:szCs w:val="24"/>
          <w:lang w:val="es-PR"/>
        </w:rPr>
        <w:t>OSHA</w:t>
      </w:r>
      <w:r w:rsidR="00CC1164" w:rsidRPr="007C4D98">
        <w:rPr>
          <w:rFonts w:ascii="Times New Roman" w:hAnsi="Times New Roman" w:cs="Times New Roman"/>
          <w:sz w:val="24"/>
          <w:szCs w:val="24"/>
          <w:lang w:val="es-PR"/>
        </w:rPr>
        <w:t xml:space="preserve"> no está de acuerdo en que HIPAA y ADA </w:t>
      </w:r>
      <w:r w:rsidR="00DD6F31" w:rsidRPr="007C4D98">
        <w:rPr>
          <w:rFonts w:ascii="Times New Roman" w:hAnsi="Times New Roman" w:cs="Times New Roman"/>
          <w:sz w:val="24"/>
          <w:szCs w:val="24"/>
          <w:lang w:val="es-PR"/>
        </w:rPr>
        <w:t>aplicarían a su recopilación electrónica</w:t>
      </w:r>
      <w:r w:rsidRPr="007C4D98">
        <w:rPr>
          <w:rFonts w:ascii="Times New Roman" w:hAnsi="Times New Roman" w:cs="Times New Roman"/>
          <w:sz w:val="24"/>
          <w:szCs w:val="24"/>
          <w:lang w:val="es-PR"/>
        </w:rPr>
        <w:t xml:space="preserve"> </w:t>
      </w:r>
      <w:r w:rsidR="00A078AA" w:rsidRPr="007C4D98">
        <w:rPr>
          <w:rFonts w:ascii="Times New Roman" w:hAnsi="Times New Roman" w:cs="Times New Roman"/>
          <w:sz w:val="24"/>
          <w:szCs w:val="24"/>
          <w:lang w:val="es-PR"/>
        </w:rPr>
        <w:t>de los formularios OSHA 300 y OSHA 301 por las razones delineadas en la regla final de 2016</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A078AA" w:rsidRPr="007C4D98">
        <w:rPr>
          <w:rFonts w:ascii="Times New Roman" w:hAnsi="Times New Roman" w:cs="Times New Roman"/>
          <w:sz w:val="24"/>
          <w:szCs w:val="24"/>
          <w:lang w:val="es-PR"/>
        </w:rPr>
        <w:t>véase</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81</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FR</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en</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la</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pág</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29665</w:t>
      </w:r>
      <w:r w:rsidR="008F062A"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66</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w:t>
      </w:r>
      <w:r w:rsidR="00A078AA" w:rsidRPr="007C4D98">
        <w:rPr>
          <w:rFonts w:ascii="Times New Roman" w:hAnsi="Times New Roman" w:cs="Times New Roman"/>
          <w:sz w:val="24"/>
          <w:szCs w:val="24"/>
          <w:lang w:val="es-PR"/>
        </w:rPr>
        <w:t xml:space="preserve"> pero está de acuerdo en que las preocupaciones relacionadas con la privacidad reflejadas en estas leyes</w:t>
      </w:r>
      <w:r w:rsidR="005E7A9A" w:rsidRPr="007C4D98">
        <w:rPr>
          <w:rFonts w:ascii="Times New Roman" w:hAnsi="Times New Roman" w:cs="Times New Roman"/>
          <w:sz w:val="24"/>
          <w:szCs w:val="24"/>
          <w:lang w:val="es-PR"/>
        </w:rPr>
        <w:t xml:space="preserve"> respaldan su determinación de que estos datos no deberían recopilarse de esta manera.</w:t>
      </w:r>
    </w:p>
    <w:p w:rsidR="0064637D" w:rsidRPr="007C4D98" w:rsidRDefault="00D31CCF" w:rsidP="00916887">
      <w:pPr>
        <w:spacing w:after="0" w:line="240" w:lineRule="auto"/>
        <w:jc w:val="both"/>
        <w:rPr>
          <w:rFonts w:ascii="Times New Roman" w:hAnsi="Times New Roman" w:cs="Times New Roman"/>
          <w:b/>
          <w:bCs/>
          <w:sz w:val="24"/>
          <w:szCs w:val="24"/>
          <w:lang w:val="es-PR"/>
        </w:rPr>
      </w:pPr>
      <w:r w:rsidRPr="007C4D98">
        <w:rPr>
          <w:rFonts w:ascii="Times New Roman" w:hAnsi="Times New Roman" w:cs="Times New Roman"/>
          <w:sz w:val="24"/>
          <w:szCs w:val="24"/>
          <w:lang w:val="es-PR"/>
        </w:rPr>
        <w:t>Limitaciones tecnológicas de</w:t>
      </w:r>
      <w:r w:rsidR="00B50002" w:rsidRPr="007C4D98">
        <w:rPr>
          <w:rFonts w:ascii="Times New Roman" w:hAnsi="Times New Roman" w:cs="Times New Roman"/>
          <w:sz w:val="24"/>
          <w:szCs w:val="24"/>
          <w:lang w:val="es-PR"/>
        </w:rPr>
        <w:t xml:space="preserve"> programación para</w:t>
      </w:r>
      <w:r w:rsidR="00AC3D07" w:rsidRPr="007C4D98">
        <w:rPr>
          <w:rFonts w:ascii="Times New Roman" w:hAnsi="Times New Roman" w:cs="Times New Roman"/>
          <w:sz w:val="24"/>
          <w:szCs w:val="24"/>
          <w:lang w:val="es-PR"/>
        </w:rPr>
        <w:t xml:space="preserve"> la desidentificación</w:t>
      </w:r>
    </w:p>
    <w:p w:rsidR="0064637D" w:rsidRPr="007C4D98" w:rsidRDefault="00E537DF" w:rsidP="00916887">
      <w:pPr>
        <w:spacing w:after="0" w:line="240" w:lineRule="auto"/>
        <w:jc w:val="both"/>
        <w:rPr>
          <w:rFonts w:ascii="Times New Roman" w:hAnsi="Times New Roman" w:cs="Times New Roman"/>
          <w:b/>
          <w:bCs/>
          <w:sz w:val="24"/>
          <w:szCs w:val="24"/>
          <w:lang w:val="es-PR"/>
        </w:rPr>
      </w:pPr>
      <w:r w:rsidRPr="007C4D98">
        <w:rPr>
          <w:rFonts w:ascii="Times New Roman" w:hAnsi="Times New Roman" w:cs="Times New Roman"/>
          <w:sz w:val="24"/>
          <w:szCs w:val="24"/>
          <w:lang w:val="es-PR"/>
        </w:rPr>
        <w:t xml:space="preserve">    </w:t>
      </w:r>
      <w:r w:rsidR="00D31CCF" w:rsidRPr="007C4D98">
        <w:rPr>
          <w:rFonts w:ascii="Times New Roman" w:hAnsi="Times New Roman" w:cs="Times New Roman"/>
          <w:sz w:val="24"/>
          <w:szCs w:val="24"/>
          <w:lang w:val="es-PR"/>
        </w:rPr>
        <w:t xml:space="preserve">En el </w:t>
      </w:r>
      <w:r w:rsidR="0064637D" w:rsidRPr="007C4D98">
        <w:rPr>
          <w:rFonts w:ascii="Times New Roman" w:hAnsi="Times New Roman" w:cs="Times New Roman"/>
          <w:sz w:val="24"/>
          <w:szCs w:val="24"/>
          <w:lang w:val="es-PR"/>
        </w:rPr>
        <w:t>NPRM</w:t>
      </w:r>
      <w:r w:rsidRPr="007C4D98">
        <w:rPr>
          <w:rFonts w:ascii="Times New Roman" w:hAnsi="Times New Roman" w:cs="Times New Roman"/>
          <w:sz w:val="24"/>
          <w:szCs w:val="24"/>
          <w:lang w:val="es-PR"/>
        </w:rPr>
        <w:t xml:space="preserve">, </w:t>
      </w:r>
      <w:r w:rsidR="002A3CA5" w:rsidRPr="007C4D98">
        <w:rPr>
          <w:rFonts w:ascii="Times New Roman" w:hAnsi="Times New Roman" w:cs="Times New Roman"/>
          <w:sz w:val="24"/>
          <w:szCs w:val="24"/>
          <w:lang w:val="es-PR"/>
        </w:rPr>
        <w:t>OSHA</w:t>
      </w:r>
      <w:r w:rsidR="00D31CCF" w:rsidRPr="007C4D98">
        <w:rPr>
          <w:rFonts w:ascii="Times New Roman" w:hAnsi="Times New Roman" w:cs="Times New Roman"/>
          <w:sz w:val="24"/>
          <w:szCs w:val="24"/>
          <w:lang w:val="es-PR"/>
        </w:rPr>
        <w:t xml:space="preserve"> propuso enmendar las reglamentaciones de conservación de expedientes para proteger la privacidad de los trabajadores al dejar de requerir que los patronos radiquen electrónicamente la información detallada sobre lesiones y accidentes (e.g.</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83</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FR</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en</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la</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pág</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36494</w:t>
      </w:r>
      <w:r w:rsidR="002C2F96" w:rsidRPr="007C4D98">
        <w:rPr>
          <w:rFonts w:ascii="Times New Roman" w:hAnsi="Times New Roman" w:cs="Times New Roman"/>
          <w:sz w:val="24"/>
          <w:szCs w:val="24"/>
          <w:lang w:val="es-PR"/>
        </w:rPr>
        <w:t>).</w:t>
      </w:r>
      <w:r w:rsidR="00D31CCF" w:rsidRPr="007C4D98">
        <w:rPr>
          <w:rFonts w:ascii="Times New Roman" w:hAnsi="Times New Roman" w:cs="Times New Roman"/>
          <w:sz w:val="24"/>
          <w:szCs w:val="24"/>
          <w:lang w:val="es-PR"/>
        </w:rPr>
        <w:t xml:space="preserve"> Específicamente, OSHA explicó la preocupación sobre la potencial divulgación de información </w:t>
      </w:r>
      <w:r w:rsidR="00DD6F31" w:rsidRPr="007C4D98">
        <w:rPr>
          <w:rFonts w:ascii="Times New Roman" w:hAnsi="Times New Roman" w:cs="Times New Roman"/>
          <w:sz w:val="24"/>
          <w:szCs w:val="24"/>
          <w:lang w:val="es-PR"/>
        </w:rPr>
        <w:t>sensitiva</w:t>
      </w:r>
      <w:r w:rsidR="00D31CCF" w:rsidRPr="007C4D98">
        <w:rPr>
          <w:rFonts w:ascii="Times New Roman" w:hAnsi="Times New Roman" w:cs="Times New Roman"/>
          <w:sz w:val="24"/>
          <w:szCs w:val="24"/>
          <w:lang w:val="es-PR"/>
        </w:rPr>
        <w:t xml:space="preserve"> de los trabajadores bajo la Ley de libertad de información (FOIA). (e.g.,</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83</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FR</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en</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la</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pág</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36494</w:t>
      </w:r>
      <w:r w:rsidR="002C2F96" w:rsidRPr="007C4D98">
        <w:rPr>
          <w:rFonts w:ascii="Times New Roman" w:hAnsi="Times New Roman" w:cs="Times New Roman"/>
          <w:sz w:val="24"/>
          <w:szCs w:val="24"/>
          <w:lang w:val="es-PR"/>
        </w:rPr>
        <w:t>).</w:t>
      </w:r>
      <w:r w:rsidR="00B50002" w:rsidRPr="007C4D98">
        <w:rPr>
          <w:rFonts w:ascii="Times New Roman" w:hAnsi="Times New Roman" w:cs="Times New Roman"/>
          <w:sz w:val="24"/>
          <w:szCs w:val="24"/>
          <w:lang w:val="es-PR"/>
        </w:rPr>
        <w:t xml:space="preserve"> Aunque la programación está disponible para</w:t>
      </w:r>
      <w:r w:rsidR="00E96CA0" w:rsidRPr="007C4D98">
        <w:rPr>
          <w:rFonts w:ascii="Times New Roman" w:hAnsi="Times New Roman" w:cs="Times New Roman"/>
          <w:sz w:val="24"/>
          <w:szCs w:val="24"/>
          <w:lang w:val="es-PR"/>
        </w:rPr>
        <w:t xml:space="preserve"> eliminar</w:t>
      </w:r>
      <w:r w:rsidRPr="007C4D98">
        <w:rPr>
          <w:rFonts w:ascii="Times New Roman" w:hAnsi="Times New Roman" w:cs="Times New Roman"/>
          <w:sz w:val="24"/>
          <w:szCs w:val="24"/>
          <w:lang w:val="es-PR"/>
        </w:rPr>
        <w:t xml:space="preserve"> </w:t>
      </w:r>
      <w:r w:rsidR="00B50002" w:rsidRPr="007C4D98">
        <w:rPr>
          <w:rFonts w:ascii="Times New Roman" w:hAnsi="Times New Roman" w:cs="Times New Roman"/>
          <w:sz w:val="24"/>
          <w:szCs w:val="24"/>
          <w:lang w:val="es-PR"/>
        </w:rPr>
        <w:t xml:space="preserve">información identificadora de los datos electrónicos, la programación </w:t>
      </w:r>
      <w:r w:rsidR="00D57554" w:rsidRPr="007C4D98">
        <w:rPr>
          <w:rFonts w:ascii="Times New Roman" w:hAnsi="Times New Roman" w:cs="Times New Roman"/>
          <w:sz w:val="24"/>
          <w:szCs w:val="24"/>
          <w:lang w:val="es-PR"/>
        </w:rPr>
        <w:t xml:space="preserve">no puede eliminar el riesgo de divulgación de PII. </w:t>
      </w:r>
      <w:r w:rsidR="002C2F96"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83</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FR</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en</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la</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pág</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36498</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DD6F31" w:rsidRPr="007C4D98">
        <w:rPr>
          <w:rFonts w:ascii="Times New Roman" w:hAnsi="Times New Roman" w:cs="Times New Roman"/>
          <w:sz w:val="24"/>
          <w:szCs w:val="24"/>
          <w:lang w:val="es-PR"/>
        </w:rPr>
        <w:t xml:space="preserve">Aún si se removiera toda PII de los datos, persiste el riesgo de que algunos datos pudiera todavía </w:t>
      </w:r>
      <w:bookmarkStart w:id="2" w:name="_Hlk20991716"/>
      <w:r w:rsidR="00DD6F31" w:rsidRPr="007C4D98">
        <w:rPr>
          <w:rFonts w:ascii="Times New Roman" w:hAnsi="Times New Roman" w:cs="Times New Roman"/>
          <w:sz w:val="24"/>
          <w:szCs w:val="24"/>
          <w:lang w:val="es-PR"/>
        </w:rPr>
        <w:t>vincularse a un individuo en particular e identificarlo</w:t>
      </w:r>
      <w:bookmarkEnd w:id="2"/>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83</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FR</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en</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la</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pág</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36498</w:t>
      </w:r>
      <w:r w:rsidR="002C2F96" w:rsidRPr="007C4D98">
        <w:rPr>
          <w:rFonts w:ascii="Times New Roman" w:hAnsi="Times New Roman" w:cs="Times New Roman"/>
          <w:sz w:val="24"/>
          <w:szCs w:val="24"/>
          <w:lang w:val="es-PR"/>
        </w:rPr>
        <w:t>).</w:t>
      </w:r>
    </w:p>
    <w:p w:rsidR="0064637D" w:rsidRPr="007C4D98" w:rsidRDefault="00E537DF" w:rsidP="00916887">
      <w:pPr>
        <w:spacing w:after="0" w:line="240" w:lineRule="auto"/>
        <w:jc w:val="both"/>
        <w:rPr>
          <w:rFonts w:ascii="Times New Roman" w:hAnsi="Times New Roman" w:cs="Times New Roman"/>
          <w:b/>
          <w:bCs/>
          <w:sz w:val="24"/>
          <w:szCs w:val="24"/>
          <w:lang w:val="es-PR"/>
        </w:rPr>
      </w:pPr>
      <w:r w:rsidRPr="007C4D98">
        <w:rPr>
          <w:rFonts w:ascii="Times New Roman" w:hAnsi="Times New Roman" w:cs="Times New Roman"/>
          <w:sz w:val="24"/>
          <w:szCs w:val="24"/>
          <w:lang w:val="es-PR"/>
        </w:rPr>
        <w:t xml:space="preserve">    </w:t>
      </w:r>
      <w:r w:rsidR="00D31CCF" w:rsidRPr="007C4D98">
        <w:rPr>
          <w:rFonts w:ascii="Times New Roman" w:hAnsi="Times New Roman" w:cs="Times New Roman"/>
          <w:sz w:val="24"/>
          <w:szCs w:val="24"/>
          <w:lang w:val="es-PR"/>
        </w:rPr>
        <w:t xml:space="preserve">Muchos comentadores se hicieron eco de las preocupaciones de OSHA de que, bajo la anterior regla final, </w:t>
      </w:r>
      <w:r w:rsidR="0064637D" w:rsidRPr="007C4D98">
        <w:rPr>
          <w:rFonts w:ascii="Times New Roman" w:hAnsi="Times New Roman" w:cs="Times New Roman"/>
          <w:sz w:val="24"/>
          <w:szCs w:val="24"/>
          <w:lang w:val="es-PR"/>
        </w:rPr>
        <w:t>PII</w:t>
      </w:r>
      <w:r w:rsidR="00CC1164" w:rsidRPr="007C4D98">
        <w:rPr>
          <w:rFonts w:ascii="Times New Roman" w:hAnsi="Times New Roman" w:cs="Times New Roman"/>
          <w:sz w:val="24"/>
          <w:szCs w:val="24"/>
          <w:lang w:val="es-PR"/>
        </w:rPr>
        <w:t xml:space="preserve"> o datos</w:t>
      </w:r>
      <w:r w:rsidR="00D57554" w:rsidRPr="007C4D98">
        <w:rPr>
          <w:rFonts w:ascii="Times New Roman" w:hAnsi="Times New Roman" w:cs="Times New Roman"/>
          <w:sz w:val="24"/>
          <w:szCs w:val="24"/>
          <w:lang w:val="es-PR"/>
        </w:rPr>
        <w:t xml:space="preserve"> que pudieran vincularse con un individuo particular e identificarlo podrían divulgarse bajo</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FOIA</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BD0EFA" w:rsidRPr="007C4D98">
        <w:rPr>
          <w:rFonts w:ascii="Times New Roman" w:hAnsi="Times New Roman" w:cs="Times New Roman"/>
          <w:sz w:val="24"/>
          <w:szCs w:val="24"/>
          <w:lang w:val="es-PR"/>
        </w:rPr>
        <w:t>Documento ID</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2070</w:t>
      </w:r>
      <w:r w:rsidR="008F062A"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A</w:t>
      </w:r>
      <w:r w:rsidR="003653E5" w:rsidRPr="007C4D98">
        <w:rPr>
          <w:rFonts w:ascii="Times New Roman" w:hAnsi="Times New Roman" w:cs="Times New Roman"/>
          <w:sz w:val="24"/>
          <w:szCs w:val="24"/>
          <w:lang w:val="es-PR"/>
        </w:rPr>
        <w:t>1</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pp</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3</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4</w:t>
      </w:r>
      <w:r w:rsidR="008F062A"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5</w:t>
      </w:r>
      <w:r w:rsidR="00F73DC0"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2055</w:t>
      </w:r>
      <w:r w:rsidR="008F062A"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A</w:t>
      </w:r>
      <w:r w:rsidR="003653E5" w:rsidRPr="007C4D98">
        <w:rPr>
          <w:rFonts w:ascii="Times New Roman" w:hAnsi="Times New Roman" w:cs="Times New Roman"/>
          <w:sz w:val="24"/>
          <w:szCs w:val="24"/>
          <w:lang w:val="es-PR"/>
        </w:rPr>
        <w:t>1</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w:t>
      </w:r>
      <w:r w:rsidR="002C2F96" w:rsidRPr="007C4D98">
        <w:rPr>
          <w:rFonts w:ascii="Times New Roman" w:hAnsi="Times New Roman" w:cs="Times New Roman"/>
          <w:sz w:val="24"/>
          <w:szCs w:val="24"/>
          <w:lang w:val="es-PR"/>
        </w:rPr>
        <w:t>).</w:t>
      </w:r>
      <w:r w:rsidR="00F014A4" w:rsidRPr="007C4D98">
        <w:rPr>
          <w:rFonts w:ascii="Times New Roman" w:hAnsi="Times New Roman" w:cs="Times New Roman"/>
          <w:sz w:val="24"/>
          <w:szCs w:val="24"/>
          <w:lang w:val="es-PR"/>
        </w:rPr>
        <w:t xml:space="preserve"> Estos comentadores indicaron que el plan de OSHA para</w:t>
      </w:r>
      <w:r w:rsidR="00AC3D07" w:rsidRPr="007C4D98">
        <w:rPr>
          <w:rFonts w:ascii="Times New Roman" w:hAnsi="Times New Roman" w:cs="Times New Roman"/>
          <w:sz w:val="24"/>
          <w:szCs w:val="24"/>
          <w:lang w:val="es-PR"/>
        </w:rPr>
        <w:t xml:space="preserve"> desidentificar PII</w:t>
      </w:r>
      <w:r w:rsidRPr="007C4D98">
        <w:rPr>
          <w:rFonts w:ascii="Times New Roman" w:hAnsi="Times New Roman" w:cs="Times New Roman"/>
          <w:sz w:val="24"/>
          <w:szCs w:val="24"/>
          <w:lang w:val="es-PR"/>
        </w:rPr>
        <w:t xml:space="preserve"> </w:t>
      </w:r>
      <w:r w:rsidR="00B50002" w:rsidRPr="007C4D98">
        <w:rPr>
          <w:rFonts w:ascii="Times New Roman" w:hAnsi="Times New Roman" w:cs="Times New Roman"/>
          <w:sz w:val="24"/>
          <w:szCs w:val="24"/>
          <w:lang w:val="es-PR"/>
        </w:rPr>
        <w:t>a través de la programación</w:t>
      </w:r>
      <w:r w:rsidRPr="007C4D98">
        <w:rPr>
          <w:rFonts w:ascii="Times New Roman" w:hAnsi="Times New Roman" w:cs="Times New Roman"/>
          <w:sz w:val="24"/>
          <w:szCs w:val="24"/>
          <w:lang w:val="es-PR"/>
        </w:rPr>
        <w:t xml:space="preserve"> </w:t>
      </w:r>
      <w:r w:rsidR="00F014A4" w:rsidRPr="007C4D98">
        <w:rPr>
          <w:rFonts w:ascii="Times New Roman" w:hAnsi="Times New Roman" w:cs="Times New Roman"/>
          <w:sz w:val="24"/>
          <w:szCs w:val="24"/>
          <w:lang w:val="es-PR"/>
        </w:rPr>
        <w:t>es insuficiente para proteger la privacidad de los trabajadores.</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Documen</w:t>
      </w:r>
      <w:r w:rsidR="00D31CCF" w:rsidRPr="007C4D98">
        <w:rPr>
          <w:rFonts w:ascii="Times New Roman" w:hAnsi="Times New Roman" w:cs="Times New Roman"/>
          <w:sz w:val="24"/>
          <w:szCs w:val="24"/>
          <w:lang w:val="es-PR"/>
        </w:rPr>
        <w:t>to</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ID</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2070</w:t>
      </w:r>
      <w:r w:rsidR="008F062A"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A</w:t>
      </w:r>
      <w:r w:rsidR="003653E5" w:rsidRPr="007C4D98">
        <w:rPr>
          <w:rFonts w:ascii="Times New Roman" w:hAnsi="Times New Roman" w:cs="Times New Roman"/>
          <w:sz w:val="24"/>
          <w:szCs w:val="24"/>
          <w:lang w:val="es-PR"/>
        </w:rPr>
        <w:t>1</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5</w:t>
      </w:r>
      <w:r w:rsidR="00F73DC0"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2055</w:t>
      </w:r>
      <w:r w:rsidR="008F062A"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A</w:t>
      </w:r>
      <w:r w:rsidR="003653E5" w:rsidRPr="007C4D98">
        <w:rPr>
          <w:rFonts w:ascii="Times New Roman" w:hAnsi="Times New Roman" w:cs="Times New Roman"/>
          <w:sz w:val="24"/>
          <w:szCs w:val="24"/>
          <w:lang w:val="es-PR"/>
        </w:rPr>
        <w:t>1</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w:t>
      </w:r>
      <w:r w:rsidR="002C2F96" w:rsidRPr="007C4D98">
        <w:rPr>
          <w:rFonts w:ascii="Times New Roman" w:hAnsi="Times New Roman" w:cs="Times New Roman"/>
          <w:sz w:val="24"/>
          <w:szCs w:val="24"/>
          <w:lang w:val="es-PR"/>
        </w:rPr>
        <w:t>).</w:t>
      </w:r>
      <w:r w:rsidR="0039758A" w:rsidRPr="007C4D98">
        <w:rPr>
          <w:rFonts w:ascii="Times New Roman" w:hAnsi="Times New Roman" w:cs="Times New Roman"/>
          <w:sz w:val="24"/>
          <w:szCs w:val="24"/>
          <w:lang w:val="es-PR"/>
        </w:rPr>
        <w:t xml:space="preserve"> Por </w:t>
      </w:r>
      <w:r w:rsidR="0039758A" w:rsidRPr="007C4D98">
        <w:rPr>
          <w:rFonts w:ascii="Times New Roman" w:hAnsi="Times New Roman" w:cs="Times New Roman"/>
          <w:sz w:val="24"/>
          <w:szCs w:val="24"/>
          <w:lang w:val="es-PR"/>
        </w:rPr>
        <w:lastRenderedPageBreak/>
        <w:t>ejemplo, un comentador indicó que en el caso de</w:t>
      </w:r>
      <w:r w:rsidR="00D57554" w:rsidRPr="007C4D98">
        <w:rPr>
          <w:rFonts w:ascii="Times New Roman" w:hAnsi="Times New Roman" w:cs="Times New Roman"/>
          <w:sz w:val="24"/>
          <w:szCs w:val="24"/>
          <w:lang w:val="es-PR"/>
        </w:rPr>
        <w:t xml:space="preserve"> una particular lesión que ocurriera en un pueblo pequeño, los detalles sensitivos de una lesión podrían fácilmente asociarse con un individuo específico aún sin nombrar a ese individuo.</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BD0EFA" w:rsidRPr="007C4D98">
        <w:rPr>
          <w:rFonts w:ascii="Times New Roman" w:hAnsi="Times New Roman" w:cs="Times New Roman"/>
          <w:sz w:val="24"/>
          <w:szCs w:val="24"/>
          <w:lang w:val="es-PR"/>
        </w:rPr>
        <w:t>Documento ID</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2032</w:t>
      </w:r>
      <w:r w:rsidR="008F062A"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A</w:t>
      </w:r>
      <w:r w:rsidR="003653E5" w:rsidRPr="007C4D98">
        <w:rPr>
          <w:rFonts w:ascii="Times New Roman" w:hAnsi="Times New Roman" w:cs="Times New Roman"/>
          <w:sz w:val="24"/>
          <w:szCs w:val="24"/>
          <w:lang w:val="es-PR"/>
        </w:rPr>
        <w:t>1</w:t>
      </w:r>
      <w:r w:rsidR="002C2F96" w:rsidRPr="007C4D98">
        <w:rPr>
          <w:rFonts w:ascii="Times New Roman" w:hAnsi="Times New Roman" w:cs="Times New Roman"/>
          <w:sz w:val="24"/>
          <w:szCs w:val="24"/>
          <w:lang w:val="es-PR"/>
        </w:rPr>
        <w:t>).</w:t>
      </w:r>
    </w:p>
    <w:p w:rsidR="0064637D" w:rsidRPr="007C4D98" w:rsidRDefault="00E537DF" w:rsidP="00916887">
      <w:pPr>
        <w:spacing w:after="0" w:line="240" w:lineRule="auto"/>
        <w:jc w:val="both"/>
        <w:rPr>
          <w:rFonts w:ascii="Times New Roman" w:hAnsi="Times New Roman" w:cs="Times New Roman"/>
          <w:b/>
          <w:bCs/>
          <w:sz w:val="24"/>
          <w:szCs w:val="24"/>
          <w:lang w:val="es-PR"/>
        </w:rPr>
      </w:pPr>
      <w:r w:rsidRPr="007C4D98">
        <w:rPr>
          <w:rFonts w:ascii="Times New Roman" w:hAnsi="Times New Roman" w:cs="Times New Roman"/>
          <w:sz w:val="24"/>
          <w:szCs w:val="24"/>
          <w:lang w:val="es-PR"/>
        </w:rPr>
        <w:t xml:space="preserve">    </w:t>
      </w:r>
      <w:r w:rsidR="005A68AA" w:rsidRPr="007C4D98">
        <w:rPr>
          <w:rFonts w:ascii="Times New Roman" w:hAnsi="Times New Roman" w:cs="Times New Roman"/>
          <w:sz w:val="24"/>
          <w:szCs w:val="24"/>
          <w:lang w:val="es-PR"/>
        </w:rPr>
        <w:t>Aunque OSHA indicó en la regla final de 2016 que “la agencia usará</w:t>
      </w:r>
      <w:r w:rsidR="00B50002" w:rsidRPr="007C4D98">
        <w:rPr>
          <w:rFonts w:ascii="Times New Roman" w:hAnsi="Times New Roman" w:cs="Times New Roman"/>
          <w:sz w:val="24"/>
          <w:szCs w:val="24"/>
          <w:lang w:val="es-PR"/>
        </w:rPr>
        <w:t xml:space="preserve"> programación</w:t>
      </w:r>
      <w:r w:rsidR="00457F27" w:rsidRPr="007C4D98">
        <w:rPr>
          <w:rFonts w:ascii="Times New Roman" w:hAnsi="Times New Roman" w:cs="Times New Roman"/>
          <w:sz w:val="24"/>
          <w:szCs w:val="24"/>
          <w:lang w:val="es-PR"/>
        </w:rPr>
        <w:t xml:space="preserve"> que buscará y desidentificará </w:t>
      </w:r>
      <w:r w:rsidR="00B50002" w:rsidRPr="007C4D98">
        <w:rPr>
          <w:rFonts w:ascii="Times New Roman" w:hAnsi="Times New Roman" w:cs="Times New Roman"/>
          <w:sz w:val="24"/>
          <w:szCs w:val="24"/>
          <w:lang w:val="es-PR"/>
        </w:rPr>
        <w:t>información de identificación personal</w:t>
      </w:r>
      <w:r w:rsidRPr="007C4D98">
        <w:rPr>
          <w:rFonts w:ascii="Times New Roman" w:hAnsi="Times New Roman" w:cs="Times New Roman"/>
          <w:sz w:val="24"/>
          <w:szCs w:val="24"/>
          <w:lang w:val="es-PR"/>
        </w:rPr>
        <w:t xml:space="preserve"> </w:t>
      </w:r>
      <w:r w:rsidR="00A93D5D" w:rsidRPr="007C4D98">
        <w:rPr>
          <w:rFonts w:ascii="Times New Roman" w:hAnsi="Times New Roman" w:cs="Times New Roman"/>
          <w:sz w:val="24"/>
          <w:szCs w:val="24"/>
          <w:lang w:val="es-PR"/>
        </w:rPr>
        <w:t>antes de que los datos sometidos</w:t>
      </w:r>
      <w:r w:rsidR="00457F27" w:rsidRPr="007C4D98">
        <w:rPr>
          <w:rFonts w:ascii="Times New Roman" w:hAnsi="Times New Roman" w:cs="Times New Roman"/>
          <w:sz w:val="24"/>
          <w:szCs w:val="24"/>
          <w:lang w:val="es-PR"/>
        </w:rPr>
        <w:t xml:space="preserve"> se desplieguen”</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81</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FR</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en</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la</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pág</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29662</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2A3CA5" w:rsidRPr="007C4D98">
        <w:rPr>
          <w:rFonts w:ascii="Times New Roman" w:hAnsi="Times New Roman" w:cs="Times New Roman"/>
          <w:sz w:val="24"/>
          <w:szCs w:val="24"/>
          <w:lang w:val="es-PR"/>
        </w:rPr>
        <w:t>OSHA</w:t>
      </w:r>
      <w:r w:rsidR="00A93D5D" w:rsidRPr="007C4D98">
        <w:rPr>
          <w:rFonts w:ascii="Times New Roman" w:hAnsi="Times New Roman" w:cs="Times New Roman"/>
          <w:sz w:val="24"/>
          <w:szCs w:val="24"/>
          <w:lang w:val="es-PR"/>
        </w:rPr>
        <w:t xml:space="preserve"> no garantizó una remoción total de PII mediante</w:t>
      </w:r>
      <w:r w:rsidR="00B50002" w:rsidRPr="007C4D98">
        <w:rPr>
          <w:rFonts w:ascii="Times New Roman" w:hAnsi="Times New Roman" w:cs="Times New Roman"/>
          <w:sz w:val="24"/>
          <w:szCs w:val="24"/>
          <w:lang w:val="es-PR"/>
        </w:rPr>
        <w:t xml:space="preserve"> programación para</w:t>
      </w:r>
      <w:r w:rsidR="00AC3D07" w:rsidRPr="007C4D98">
        <w:rPr>
          <w:rFonts w:ascii="Times New Roman" w:hAnsi="Times New Roman" w:cs="Times New Roman"/>
          <w:sz w:val="24"/>
          <w:szCs w:val="24"/>
          <w:lang w:val="es-PR"/>
        </w:rPr>
        <w:t xml:space="preserve"> la desidentificación,</w:t>
      </w:r>
      <w:r w:rsidRPr="007C4D98">
        <w:rPr>
          <w:rFonts w:ascii="Times New Roman" w:hAnsi="Times New Roman" w:cs="Times New Roman"/>
          <w:sz w:val="24"/>
          <w:szCs w:val="24"/>
          <w:lang w:val="es-PR"/>
        </w:rPr>
        <w:t xml:space="preserve"> </w:t>
      </w:r>
      <w:r w:rsidR="00D31CCF" w:rsidRPr="007C4D98">
        <w:rPr>
          <w:rFonts w:ascii="Times New Roman" w:hAnsi="Times New Roman" w:cs="Times New Roman"/>
          <w:sz w:val="24"/>
          <w:szCs w:val="24"/>
          <w:lang w:val="es-PR"/>
        </w:rPr>
        <w:t>según reclamaron algunos comentadores</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D31CCF" w:rsidRPr="007C4D98">
        <w:rPr>
          <w:rFonts w:ascii="Times New Roman" w:hAnsi="Times New Roman" w:cs="Times New Roman"/>
          <w:sz w:val="24"/>
          <w:szCs w:val="24"/>
          <w:lang w:val="es-PR"/>
        </w:rPr>
        <w:t>Véase</w:t>
      </w:r>
      <w:r w:rsidRPr="007C4D98">
        <w:rPr>
          <w:rFonts w:ascii="Times New Roman" w:hAnsi="Times New Roman" w:cs="Times New Roman"/>
          <w:sz w:val="24"/>
          <w:szCs w:val="24"/>
          <w:lang w:val="es-PR"/>
        </w:rPr>
        <w:t xml:space="preserve"> </w:t>
      </w:r>
      <w:r w:rsidR="00BD0EFA" w:rsidRPr="007C4D98">
        <w:rPr>
          <w:rFonts w:ascii="Times New Roman" w:hAnsi="Times New Roman" w:cs="Times New Roman"/>
          <w:sz w:val="24"/>
          <w:szCs w:val="24"/>
          <w:lang w:val="es-PR"/>
        </w:rPr>
        <w:t>Documento ID</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2031</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CC1164" w:rsidRPr="007C4D98">
        <w:rPr>
          <w:rFonts w:ascii="Times New Roman" w:hAnsi="Times New Roman" w:cs="Times New Roman"/>
          <w:sz w:val="24"/>
          <w:szCs w:val="24"/>
          <w:lang w:val="es-PR"/>
        </w:rPr>
        <w:t>“</w:t>
      </w:r>
      <w:r w:rsidR="002A3CA5" w:rsidRPr="007C4D98">
        <w:rPr>
          <w:rFonts w:ascii="Times New Roman" w:hAnsi="Times New Roman" w:cs="Times New Roman"/>
          <w:sz w:val="24"/>
          <w:szCs w:val="24"/>
          <w:lang w:val="es-PR"/>
        </w:rPr>
        <w:t>OSHA</w:t>
      </w:r>
      <w:r w:rsidRPr="007C4D98">
        <w:rPr>
          <w:rFonts w:ascii="Times New Roman" w:hAnsi="Times New Roman" w:cs="Times New Roman"/>
          <w:sz w:val="24"/>
          <w:szCs w:val="24"/>
          <w:lang w:val="es-PR"/>
        </w:rPr>
        <w:t xml:space="preserve"> </w:t>
      </w:r>
      <w:r w:rsidR="00CC1164" w:rsidRPr="007C4D98">
        <w:rPr>
          <w:rFonts w:ascii="Times New Roman" w:hAnsi="Times New Roman" w:cs="Times New Roman"/>
          <w:sz w:val="24"/>
          <w:szCs w:val="24"/>
          <w:lang w:val="es-PR"/>
        </w:rPr>
        <w:t xml:space="preserve">hizo claro que [la información que identificaría trabajadores individuales] nunca sería divulgada al público.”)). </w:t>
      </w:r>
      <w:r w:rsidR="00D31CCF" w:rsidRPr="007C4D98">
        <w:rPr>
          <w:rFonts w:ascii="Times New Roman" w:hAnsi="Times New Roman" w:cs="Times New Roman"/>
          <w:sz w:val="24"/>
          <w:szCs w:val="24"/>
          <w:lang w:val="es-PR"/>
        </w:rPr>
        <w:t>De hecho,</w:t>
      </w:r>
      <w:r w:rsidRPr="007C4D98">
        <w:rPr>
          <w:rFonts w:ascii="Times New Roman" w:hAnsi="Times New Roman" w:cs="Times New Roman"/>
          <w:sz w:val="24"/>
          <w:szCs w:val="24"/>
          <w:lang w:val="es-PR"/>
        </w:rPr>
        <w:t xml:space="preserve"> </w:t>
      </w:r>
      <w:r w:rsidR="002A3CA5" w:rsidRPr="007C4D98">
        <w:rPr>
          <w:rFonts w:ascii="Times New Roman" w:hAnsi="Times New Roman" w:cs="Times New Roman"/>
          <w:sz w:val="24"/>
          <w:szCs w:val="24"/>
          <w:lang w:val="es-PR"/>
        </w:rPr>
        <w:t>OSHA</w:t>
      </w:r>
      <w:r w:rsidR="00CC1164" w:rsidRPr="007C4D98">
        <w:rPr>
          <w:rFonts w:ascii="Times New Roman" w:hAnsi="Times New Roman" w:cs="Times New Roman"/>
          <w:sz w:val="24"/>
          <w:szCs w:val="24"/>
          <w:lang w:val="es-PR"/>
        </w:rPr>
        <w:t xml:space="preserve"> indicó que su intención era proteger información sensitiva contra la divulgación</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81</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FR</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en</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la</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pág</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29659</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w:t>
      </w:r>
      <w:r w:rsidR="00CC1164" w:rsidRPr="007C4D98">
        <w:rPr>
          <w:rFonts w:ascii="Times New Roman" w:hAnsi="Times New Roman" w:cs="Times New Roman"/>
          <w:sz w:val="24"/>
          <w:szCs w:val="24"/>
          <w:lang w:val="es-PR"/>
        </w:rPr>
        <w:t xml:space="preserve"> pero eso no es una garantía.</w:t>
      </w:r>
      <w:r w:rsidRPr="007C4D98">
        <w:rPr>
          <w:rFonts w:ascii="Times New Roman" w:hAnsi="Times New Roman" w:cs="Times New Roman"/>
          <w:sz w:val="24"/>
          <w:szCs w:val="24"/>
          <w:lang w:val="es-PR"/>
        </w:rPr>
        <w:t xml:space="preserve"> </w:t>
      </w:r>
      <w:r w:rsidR="00D31CCF" w:rsidRPr="007C4D98">
        <w:rPr>
          <w:rFonts w:ascii="Times New Roman" w:hAnsi="Times New Roman" w:cs="Times New Roman"/>
          <w:sz w:val="24"/>
          <w:szCs w:val="24"/>
          <w:lang w:val="es-PR"/>
        </w:rPr>
        <w:t>Los comentadores mencionaron que OSHA no ha citado evidencia concreta alguna de problemas o errores</w:t>
      </w:r>
      <w:r w:rsidR="00AC3D07" w:rsidRPr="007C4D98">
        <w:rPr>
          <w:rFonts w:ascii="Times New Roman" w:hAnsi="Times New Roman" w:cs="Times New Roman"/>
          <w:sz w:val="24"/>
          <w:szCs w:val="24"/>
          <w:lang w:val="es-PR"/>
        </w:rPr>
        <w:t xml:space="preserve"> en la desidentificación</w:t>
      </w:r>
      <w:r w:rsidRPr="007C4D98">
        <w:rPr>
          <w:rFonts w:ascii="Times New Roman" w:hAnsi="Times New Roman" w:cs="Times New Roman"/>
          <w:sz w:val="24"/>
          <w:szCs w:val="24"/>
          <w:lang w:val="es-PR"/>
        </w:rPr>
        <w:t xml:space="preserve"> </w:t>
      </w:r>
      <w:r w:rsidR="00734222" w:rsidRPr="007C4D98">
        <w:rPr>
          <w:rFonts w:ascii="Times New Roman" w:hAnsi="Times New Roman" w:cs="Times New Roman"/>
          <w:sz w:val="24"/>
          <w:szCs w:val="24"/>
          <w:lang w:val="es-PR"/>
        </w:rPr>
        <w:t>desde la promulgación de la regla final de 2016,</w:t>
      </w:r>
      <w:r w:rsidR="001401ED" w:rsidRPr="007C4D98">
        <w:rPr>
          <w:rFonts w:ascii="Times New Roman" w:hAnsi="Times New Roman" w:cs="Times New Roman"/>
          <w:sz w:val="24"/>
          <w:szCs w:val="24"/>
          <w:lang w:val="es-PR"/>
        </w:rPr>
        <w:t xml:space="preserve"> ni evidencia alguna</w:t>
      </w:r>
      <w:r w:rsidRPr="007C4D98">
        <w:rPr>
          <w:rFonts w:ascii="Times New Roman" w:hAnsi="Times New Roman" w:cs="Times New Roman"/>
          <w:sz w:val="24"/>
          <w:szCs w:val="24"/>
          <w:lang w:val="es-PR"/>
        </w:rPr>
        <w:t xml:space="preserve"> </w:t>
      </w:r>
      <w:r w:rsidR="005E7A9A" w:rsidRPr="007C4D98">
        <w:rPr>
          <w:rFonts w:ascii="Times New Roman" w:hAnsi="Times New Roman" w:cs="Times New Roman"/>
          <w:sz w:val="24"/>
          <w:szCs w:val="24"/>
          <w:lang w:val="es-PR"/>
        </w:rPr>
        <w:t>de que la información en los</w:t>
      </w:r>
      <w:r w:rsidRPr="007C4D98">
        <w:rPr>
          <w:rFonts w:ascii="Times New Roman" w:hAnsi="Times New Roman" w:cs="Times New Roman"/>
          <w:sz w:val="24"/>
          <w:szCs w:val="24"/>
          <w:lang w:val="es-PR"/>
        </w:rPr>
        <w:t xml:space="preserve"> </w:t>
      </w:r>
      <w:r w:rsidR="005E7A9A" w:rsidRPr="007C4D98">
        <w:rPr>
          <w:rFonts w:ascii="Times New Roman" w:hAnsi="Times New Roman" w:cs="Times New Roman"/>
          <w:sz w:val="24"/>
          <w:szCs w:val="24"/>
          <w:lang w:val="es-PR"/>
        </w:rPr>
        <w:t>formularios OSHA 300 y OSHA 301 sería particularmente vulnerable a divulgación</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BD0EFA" w:rsidRPr="007C4D98">
        <w:rPr>
          <w:rFonts w:ascii="Times New Roman" w:hAnsi="Times New Roman" w:cs="Times New Roman"/>
          <w:sz w:val="24"/>
          <w:szCs w:val="24"/>
          <w:lang w:val="es-PR"/>
        </w:rPr>
        <w:t>Documento ID</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2020</w:t>
      </w:r>
      <w:r w:rsidR="008F062A"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A</w:t>
      </w:r>
      <w:r w:rsidR="003653E5" w:rsidRPr="007C4D98">
        <w:rPr>
          <w:rFonts w:ascii="Times New Roman" w:hAnsi="Times New Roman" w:cs="Times New Roman"/>
          <w:sz w:val="24"/>
          <w:szCs w:val="24"/>
          <w:lang w:val="es-PR"/>
        </w:rPr>
        <w:t>1</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pp</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3</w:t>
      </w:r>
      <w:r w:rsidR="008F062A"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5</w:t>
      </w:r>
      <w:r w:rsidR="00F73DC0"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2033</w:t>
      </w:r>
      <w:r w:rsidR="008F062A"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A</w:t>
      </w:r>
      <w:r w:rsidR="003653E5" w:rsidRPr="007C4D98">
        <w:rPr>
          <w:rFonts w:ascii="Times New Roman" w:hAnsi="Times New Roman" w:cs="Times New Roman"/>
          <w:sz w:val="24"/>
          <w:szCs w:val="24"/>
          <w:lang w:val="es-PR"/>
        </w:rPr>
        <w:t>1</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4</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523131">
        <w:rPr>
          <w:rFonts w:ascii="Times New Roman" w:hAnsi="Times New Roman" w:cs="Times New Roman"/>
          <w:sz w:val="24"/>
          <w:szCs w:val="24"/>
          <w:lang w:val="es-PR"/>
        </w:rPr>
        <w:t>y no pudieron dar el debido peso a la</w:t>
      </w:r>
      <w:r w:rsidRPr="007C4D98">
        <w:rPr>
          <w:rFonts w:ascii="Times New Roman" w:hAnsi="Times New Roman" w:cs="Times New Roman"/>
          <w:sz w:val="24"/>
          <w:szCs w:val="24"/>
          <w:lang w:val="es-PR"/>
        </w:rPr>
        <w:t xml:space="preserve"> </w:t>
      </w:r>
      <w:r w:rsidR="002B59B1" w:rsidRPr="007C4D98">
        <w:rPr>
          <w:rFonts w:ascii="Times New Roman" w:hAnsi="Times New Roman" w:cs="Times New Roman"/>
          <w:sz w:val="24"/>
          <w:szCs w:val="24"/>
          <w:lang w:val="es-PR"/>
        </w:rPr>
        <w:t xml:space="preserve">posibilidad de que la información sensitiva sobre los trabajadores pudiera divulgarse a pesar de los mejores esfuerzos de OSHA. </w:t>
      </w:r>
      <w:r w:rsidR="005E7A9A" w:rsidRPr="007C4D98">
        <w:rPr>
          <w:rFonts w:ascii="Times New Roman" w:hAnsi="Times New Roman" w:cs="Times New Roman"/>
          <w:sz w:val="24"/>
          <w:szCs w:val="24"/>
          <w:lang w:val="es-PR"/>
        </w:rPr>
        <w:t xml:space="preserve">Reclamos de que las preocupaciones sobre la divulgación </w:t>
      </w:r>
      <w:r w:rsidR="00AC3D07" w:rsidRPr="007C4D98">
        <w:rPr>
          <w:rFonts w:ascii="Times New Roman" w:hAnsi="Times New Roman" w:cs="Times New Roman"/>
          <w:sz w:val="24"/>
          <w:szCs w:val="24"/>
          <w:lang w:val="es-PR"/>
        </w:rPr>
        <w:t>luego de la desidentificación</w:t>
      </w:r>
      <w:r w:rsidRPr="007C4D98">
        <w:rPr>
          <w:rFonts w:ascii="Times New Roman" w:hAnsi="Times New Roman" w:cs="Times New Roman"/>
          <w:sz w:val="24"/>
          <w:szCs w:val="24"/>
          <w:lang w:val="es-PR"/>
        </w:rPr>
        <w:t xml:space="preserve"> </w:t>
      </w:r>
      <w:r w:rsidR="005E7A9A" w:rsidRPr="007C4D98">
        <w:rPr>
          <w:rFonts w:ascii="Times New Roman" w:hAnsi="Times New Roman" w:cs="Times New Roman"/>
          <w:sz w:val="24"/>
          <w:szCs w:val="24"/>
          <w:lang w:val="es-PR"/>
        </w:rPr>
        <w:t>son “especulativas” y</w:t>
      </w:r>
      <w:r w:rsidR="00F13A30">
        <w:rPr>
          <w:rFonts w:ascii="Times New Roman" w:hAnsi="Times New Roman" w:cs="Times New Roman"/>
          <w:sz w:val="24"/>
          <w:szCs w:val="24"/>
          <w:lang w:val="es-PR"/>
        </w:rPr>
        <w:t xml:space="preserve"> de que</w:t>
      </w:r>
      <w:r w:rsidR="005E7A9A" w:rsidRPr="007C4D98">
        <w:rPr>
          <w:rFonts w:ascii="Times New Roman" w:hAnsi="Times New Roman" w:cs="Times New Roman"/>
          <w:sz w:val="24"/>
          <w:szCs w:val="24"/>
          <w:lang w:val="es-PR"/>
        </w:rPr>
        <w:t xml:space="preserve"> plantean solamente un riesgo “</w:t>
      </w:r>
      <w:r w:rsidR="00AC3D07" w:rsidRPr="007C4D98">
        <w:rPr>
          <w:rFonts w:ascii="Times New Roman" w:hAnsi="Times New Roman" w:cs="Times New Roman"/>
          <w:sz w:val="24"/>
          <w:szCs w:val="24"/>
          <w:lang w:val="es-PR"/>
        </w:rPr>
        <w:t>remoto</w:t>
      </w:r>
      <w:r w:rsidR="005E7A9A" w:rsidRPr="007C4D98">
        <w:rPr>
          <w:rFonts w:ascii="Times New Roman" w:hAnsi="Times New Roman" w:cs="Times New Roman"/>
          <w:sz w:val="24"/>
          <w:szCs w:val="24"/>
          <w:lang w:val="es-PR"/>
        </w:rPr>
        <w:t xml:space="preserve">” de divulgación </w:t>
      </w:r>
      <w:r w:rsidR="002C2F96" w:rsidRPr="007C4D98">
        <w:rPr>
          <w:rFonts w:ascii="Times New Roman" w:hAnsi="Times New Roman" w:cs="Times New Roman"/>
          <w:sz w:val="24"/>
          <w:szCs w:val="24"/>
          <w:lang w:val="es-PR"/>
        </w:rPr>
        <w:t>(</w:t>
      </w:r>
      <w:r w:rsidR="00BD0EFA" w:rsidRPr="007C4D98">
        <w:rPr>
          <w:rFonts w:ascii="Times New Roman" w:hAnsi="Times New Roman" w:cs="Times New Roman"/>
          <w:sz w:val="24"/>
          <w:szCs w:val="24"/>
          <w:lang w:val="es-PR"/>
        </w:rPr>
        <w:t>Documento ID</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2020</w:t>
      </w:r>
      <w:r w:rsidR="008F062A"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A</w:t>
      </w:r>
      <w:r w:rsidR="003653E5" w:rsidRPr="007C4D98">
        <w:rPr>
          <w:rFonts w:ascii="Times New Roman" w:hAnsi="Times New Roman" w:cs="Times New Roman"/>
          <w:sz w:val="24"/>
          <w:szCs w:val="24"/>
          <w:lang w:val="es-PR"/>
        </w:rPr>
        <w:t>1</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4</w:t>
      </w:r>
      <w:r w:rsidR="002C2F96" w:rsidRPr="007C4D98">
        <w:rPr>
          <w:rFonts w:ascii="Times New Roman" w:hAnsi="Times New Roman" w:cs="Times New Roman"/>
          <w:sz w:val="24"/>
          <w:szCs w:val="24"/>
          <w:lang w:val="es-PR"/>
        </w:rPr>
        <w:t>)</w:t>
      </w:r>
      <w:r w:rsidR="00F13A30">
        <w:rPr>
          <w:rFonts w:ascii="Times New Roman" w:hAnsi="Times New Roman" w:cs="Times New Roman"/>
          <w:sz w:val="24"/>
          <w:szCs w:val="24"/>
          <w:lang w:val="es-PR"/>
        </w:rPr>
        <w:t xml:space="preserve"> ignoran también la pasada experiencia de OSHA de tener la necesidad de remover</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PII</w:t>
      </w:r>
      <w:r w:rsidRPr="007C4D98">
        <w:rPr>
          <w:rFonts w:ascii="Times New Roman" w:hAnsi="Times New Roman" w:cs="Times New Roman"/>
          <w:sz w:val="24"/>
          <w:szCs w:val="24"/>
          <w:lang w:val="es-PR"/>
        </w:rPr>
        <w:t xml:space="preserve"> </w:t>
      </w:r>
      <w:r w:rsidR="00303168" w:rsidRPr="007C4D98">
        <w:rPr>
          <w:rFonts w:ascii="Times New Roman" w:hAnsi="Times New Roman" w:cs="Times New Roman"/>
          <w:sz w:val="24"/>
          <w:szCs w:val="24"/>
          <w:lang w:val="es-PR"/>
        </w:rPr>
        <w:t>u otra información sensitiva</w:t>
      </w:r>
      <w:r w:rsidRPr="007C4D98">
        <w:rPr>
          <w:rFonts w:ascii="Times New Roman" w:hAnsi="Times New Roman" w:cs="Times New Roman"/>
          <w:sz w:val="24"/>
          <w:szCs w:val="24"/>
          <w:lang w:val="es-PR"/>
        </w:rPr>
        <w:t xml:space="preserve"> </w:t>
      </w:r>
      <w:r w:rsidR="001F0A45" w:rsidRPr="007C4D98">
        <w:rPr>
          <w:rFonts w:ascii="Times New Roman" w:hAnsi="Times New Roman" w:cs="Times New Roman"/>
          <w:sz w:val="24"/>
          <w:szCs w:val="24"/>
          <w:lang w:val="es-PR"/>
        </w:rPr>
        <w:t xml:space="preserve">de los </w:t>
      </w:r>
      <w:r w:rsidR="005E7A9A" w:rsidRPr="007C4D98">
        <w:rPr>
          <w:rFonts w:ascii="Times New Roman" w:hAnsi="Times New Roman" w:cs="Times New Roman"/>
          <w:sz w:val="24"/>
          <w:szCs w:val="24"/>
          <w:lang w:val="es-PR"/>
        </w:rPr>
        <w:t>formularios OSHA 300 y OSHA 301</w:t>
      </w:r>
      <w:r w:rsidR="00AC3D07" w:rsidRPr="007C4D98">
        <w:rPr>
          <w:rFonts w:ascii="Times New Roman" w:hAnsi="Times New Roman" w:cs="Times New Roman"/>
          <w:sz w:val="24"/>
          <w:szCs w:val="24"/>
          <w:lang w:val="es-PR"/>
        </w:rPr>
        <w:t xml:space="preserve"> caso por caso antes de la divulgación para prevenir la reidentificación,</w:t>
      </w:r>
      <w:r w:rsidRPr="007C4D98">
        <w:rPr>
          <w:rFonts w:ascii="Times New Roman" w:hAnsi="Times New Roman" w:cs="Times New Roman"/>
          <w:sz w:val="24"/>
          <w:szCs w:val="24"/>
          <w:lang w:val="es-PR"/>
        </w:rPr>
        <w:t xml:space="preserve"> </w:t>
      </w:r>
      <w:r w:rsidR="001C2940" w:rsidRPr="007C4D98">
        <w:rPr>
          <w:rFonts w:ascii="Times New Roman" w:hAnsi="Times New Roman" w:cs="Times New Roman"/>
          <w:sz w:val="24"/>
          <w:szCs w:val="24"/>
          <w:lang w:val="es-PR"/>
        </w:rPr>
        <w:t>según se discutiera anteriormente con más detalle.</w:t>
      </w:r>
    </w:p>
    <w:p w:rsidR="0064637D" w:rsidRPr="007C4D98" w:rsidRDefault="00E537DF" w:rsidP="00916887">
      <w:pPr>
        <w:spacing w:after="0" w:line="240" w:lineRule="auto"/>
        <w:jc w:val="both"/>
        <w:rPr>
          <w:rFonts w:ascii="Times New Roman" w:hAnsi="Times New Roman" w:cs="Times New Roman"/>
          <w:b/>
          <w:bCs/>
          <w:sz w:val="24"/>
          <w:szCs w:val="24"/>
          <w:lang w:val="es-PR"/>
        </w:rPr>
      </w:pPr>
      <w:r w:rsidRPr="007C4D98">
        <w:rPr>
          <w:rFonts w:ascii="Times New Roman" w:hAnsi="Times New Roman" w:cs="Times New Roman"/>
          <w:sz w:val="24"/>
          <w:szCs w:val="24"/>
          <w:lang w:val="es-PR"/>
        </w:rPr>
        <w:t xml:space="preserve">    </w:t>
      </w:r>
      <w:r w:rsidR="00D31CCF" w:rsidRPr="007C4D98">
        <w:rPr>
          <w:rFonts w:ascii="Times New Roman" w:hAnsi="Times New Roman" w:cs="Times New Roman"/>
          <w:sz w:val="24"/>
          <w:szCs w:val="24"/>
          <w:lang w:val="es-PR"/>
        </w:rPr>
        <w:t xml:space="preserve">Luego de considerar cuidadosamente las radicaciones de los comentadores sobre este asunto, OSHA encuentra que hay un riesgo significante a la privacidad de los trabajadores si OSHA requiere que los patronos radiquen electrónicamente datos detallados sobre lesiones y enfermedades en los formularios OSHA 300 y OSHA 301 </w:t>
      </w:r>
      <w:r w:rsidR="001F0A45" w:rsidRPr="007C4D98">
        <w:rPr>
          <w:rFonts w:ascii="Times New Roman" w:hAnsi="Times New Roman" w:cs="Times New Roman"/>
          <w:sz w:val="24"/>
          <w:szCs w:val="24"/>
          <w:lang w:val="es-PR"/>
        </w:rPr>
        <w:t>porque</w:t>
      </w:r>
      <w:r w:rsidR="00B50002" w:rsidRPr="007C4D98">
        <w:rPr>
          <w:rFonts w:ascii="Times New Roman" w:hAnsi="Times New Roman" w:cs="Times New Roman"/>
          <w:sz w:val="24"/>
          <w:szCs w:val="24"/>
          <w:lang w:val="es-PR"/>
        </w:rPr>
        <w:t xml:space="preserve"> la programación para</w:t>
      </w:r>
      <w:r w:rsidR="00303168" w:rsidRPr="007C4D98">
        <w:rPr>
          <w:rFonts w:ascii="Times New Roman" w:hAnsi="Times New Roman" w:cs="Times New Roman"/>
          <w:sz w:val="24"/>
          <w:szCs w:val="24"/>
          <w:lang w:val="es-PR"/>
        </w:rPr>
        <w:t xml:space="preserve"> la desidentificación</w:t>
      </w:r>
      <w:r w:rsidRPr="007C4D98">
        <w:rPr>
          <w:rFonts w:ascii="Times New Roman" w:hAnsi="Times New Roman" w:cs="Times New Roman"/>
          <w:sz w:val="24"/>
          <w:szCs w:val="24"/>
          <w:lang w:val="es-PR"/>
        </w:rPr>
        <w:t xml:space="preserve"> </w:t>
      </w:r>
      <w:r w:rsidR="00D31CCF" w:rsidRPr="007C4D98">
        <w:rPr>
          <w:rFonts w:ascii="Times New Roman" w:hAnsi="Times New Roman" w:cs="Times New Roman"/>
          <w:sz w:val="24"/>
          <w:szCs w:val="24"/>
          <w:lang w:val="es-PR"/>
        </w:rPr>
        <w:t>no puede eliminar por completo el riesgo de divulgación de PII o</w:t>
      </w:r>
      <w:r w:rsidR="00303168" w:rsidRPr="007C4D98">
        <w:rPr>
          <w:rFonts w:ascii="Times New Roman" w:hAnsi="Times New Roman" w:cs="Times New Roman"/>
          <w:sz w:val="24"/>
          <w:szCs w:val="24"/>
          <w:lang w:val="es-PR"/>
        </w:rPr>
        <w:t xml:space="preserve"> reidentificación de un individuo en específico</w:t>
      </w:r>
      <w:r w:rsidRPr="007C4D98">
        <w:rPr>
          <w:rFonts w:ascii="Times New Roman" w:hAnsi="Times New Roman" w:cs="Times New Roman"/>
          <w:sz w:val="24"/>
          <w:szCs w:val="24"/>
          <w:lang w:val="es-PR"/>
        </w:rPr>
        <w:t xml:space="preserve"> </w:t>
      </w:r>
      <w:r w:rsidR="00B50002" w:rsidRPr="007C4D98">
        <w:rPr>
          <w:rFonts w:ascii="Times New Roman" w:hAnsi="Times New Roman" w:cs="Times New Roman"/>
          <w:sz w:val="24"/>
          <w:szCs w:val="24"/>
          <w:lang w:val="es-PR"/>
        </w:rPr>
        <w:t xml:space="preserve">y </w:t>
      </w:r>
      <w:r w:rsidR="00303168" w:rsidRPr="007C4D98">
        <w:rPr>
          <w:rFonts w:ascii="Times New Roman" w:hAnsi="Times New Roman" w:cs="Times New Roman"/>
          <w:sz w:val="24"/>
          <w:szCs w:val="24"/>
          <w:lang w:val="es-PR"/>
        </w:rPr>
        <w:t xml:space="preserve">la </w:t>
      </w:r>
      <w:r w:rsidR="00B50002" w:rsidRPr="007C4D98">
        <w:rPr>
          <w:rFonts w:ascii="Times New Roman" w:hAnsi="Times New Roman" w:cs="Times New Roman"/>
          <w:sz w:val="24"/>
          <w:szCs w:val="24"/>
          <w:lang w:val="es-PR"/>
        </w:rPr>
        <w:t>revisión manual de los datos</w:t>
      </w:r>
      <w:r w:rsidRPr="007C4D98">
        <w:rPr>
          <w:rFonts w:ascii="Times New Roman" w:hAnsi="Times New Roman" w:cs="Times New Roman"/>
          <w:sz w:val="24"/>
          <w:szCs w:val="24"/>
          <w:lang w:val="es-PR"/>
        </w:rPr>
        <w:t xml:space="preserve"> </w:t>
      </w:r>
      <w:r w:rsidR="008D01F9" w:rsidRPr="007C4D98">
        <w:rPr>
          <w:rFonts w:ascii="Times New Roman" w:hAnsi="Times New Roman" w:cs="Times New Roman"/>
          <w:sz w:val="24"/>
          <w:szCs w:val="24"/>
          <w:lang w:val="es-PR"/>
        </w:rPr>
        <w:t>no sería viable.</w:t>
      </w:r>
      <w:r w:rsidRPr="007C4D98">
        <w:rPr>
          <w:rFonts w:ascii="Times New Roman" w:hAnsi="Times New Roman" w:cs="Times New Roman"/>
          <w:sz w:val="24"/>
          <w:szCs w:val="24"/>
          <w:lang w:val="es-PR"/>
        </w:rPr>
        <w:t xml:space="preserve"> </w:t>
      </w:r>
      <w:r w:rsidR="001C2940" w:rsidRPr="007C4D98">
        <w:rPr>
          <w:rFonts w:ascii="Times New Roman" w:hAnsi="Times New Roman" w:cs="Times New Roman"/>
          <w:sz w:val="24"/>
          <w:szCs w:val="24"/>
          <w:lang w:val="es-PR"/>
        </w:rPr>
        <w:t xml:space="preserve">Las experiencias pasadas de OSHA con la divulgación de caso por caso de datos de los formularios OSHA 300 y OSHA 301 y de informes de lesiones severas revelan que estas preocupaciones </w:t>
      </w:r>
      <w:r w:rsidR="00AC3D07" w:rsidRPr="007C4D98">
        <w:rPr>
          <w:rFonts w:ascii="Times New Roman" w:hAnsi="Times New Roman" w:cs="Times New Roman"/>
          <w:sz w:val="24"/>
          <w:szCs w:val="24"/>
          <w:lang w:val="es-PR"/>
        </w:rPr>
        <w:t>e</w:t>
      </w:r>
      <w:r w:rsidR="001C2940" w:rsidRPr="007C4D98">
        <w:rPr>
          <w:rFonts w:ascii="Times New Roman" w:hAnsi="Times New Roman" w:cs="Times New Roman"/>
          <w:sz w:val="24"/>
          <w:szCs w:val="24"/>
          <w:lang w:val="es-PR"/>
        </w:rPr>
        <w:t>stán lejos de ser especulativas.</w:t>
      </w:r>
      <w:r w:rsidRPr="007C4D98">
        <w:rPr>
          <w:rFonts w:ascii="Times New Roman" w:hAnsi="Times New Roman" w:cs="Times New Roman"/>
          <w:sz w:val="24"/>
          <w:szCs w:val="24"/>
          <w:lang w:val="es-PR"/>
        </w:rPr>
        <w:t xml:space="preserve"> </w:t>
      </w:r>
      <w:r w:rsidR="0084325C" w:rsidRPr="007C4D98">
        <w:rPr>
          <w:rFonts w:ascii="Times New Roman" w:hAnsi="Times New Roman" w:cs="Times New Roman"/>
          <w:sz w:val="24"/>
          <w:szCs w:val="24"/>
          <w:lang w:val="es-PR"/>
        </w:rPr>
        <w:t xml:space="preserve">Estos riesgos pesan a favor de la eliminación de los requisitos de someter electrónicamente los datos de los formularios OSHA 300 y OSHA 301 a OSHA. </w:t>
      </w:r>
    </w:p>
    <w:p w:rsidR="0064637D" w:rsidRPr="007C4D98" w:rsidRDefault="00D31CCF" w:rsidP="00916887">
      <w:pPr>
        <w:spacing w:after="0" w:line="240" w:lineRule="auto"/>
        <w:jc w:val="both"/>
        <w:rPr>
          <w:rFonts w:ascii="Times New Roman" w:hAnsi="Times New Roman" w:cs="Times New Roman"/>
          <w:b/>
          <w:bCs/>
          <w:sz w:val="24"/>
          <w:szCs w:val="24"/>
          <w:lang w:val="es-PR"/>
        </w:rPr>
      </w:pPr>
      <w:r w:rsidRPr="007C4D98">
        <w:rPr>
          <w:rFonts w:ascii="Times New Roman" w:hAnsi="Times New Roman" w:cs="Times New Roman"/>
          <w:sz w:val="24"/>
          <w:szCs w:val="24"/>
          <w:lang w:val="es-PR"/>
        </w:rPr>
        <w:t>Riesgo de ataque cibernético</w:t>
      </w:r>
    </w:p>
    <w:p w:rsidR="0064637D" w:rsidRPr="007C4D98" w:rsidRDefault="00E537DF" w:rsidP="00916887">
      <w:pPr>
        <w:spacing w:after="0" w:line="240" w:lineRule="auto"/>
        <w:jc w:val="both"/>
        <w:rPr>
          <w:rFonts w:ascii="Times New Roman" w:hAnsi="Times New Roman" w:cs="Times New Roman"/>
          <w:b/>
          <w:bCs/>
          <w:sz w:val="24"/>
          <w:szCs w:val="24"/>
          <w:lang w:val="es-PR"/>
        </w:rPr>
      </w:pPr>
      <w:r w:rsidRPr="007C4D98">
        <w:rPr>
          <w:rFonts w:ascii="Times New Roman" w:hAnsi="Times New Roman" w:cs="Times New Roman"/>
          <w:sz w:val="24"/>
          <w:szCs w:val="24"/>
          <w:lang w:val="es-PR"/>
        </w:rPr>
        <w:t xml:space="preserve">    </w:t>
      </w:r>
      <w:r w:rsidR="00D31CCF" w:rsidRPr="007C4D98">
        <w:rPr>
          <w:rFonts w:ascii="Times New Roman" w:hAnsi="Times New Roman" w:cs="Times New Roman"/>
          <w:sz w:val="24"/>
          <w:szCs w:val="24"/>
          <w:lang w:val="es-PR"/>
        </w:rPr>
        <w:t>En el</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NPRM</w:t>
      </w:r>
      <w:r w:rsidRPr="007C4D98">
        <w:rPr>
          <w:rFonts w:ascii="Times New Roman" w:hAnsi="Times New Roman" w:cs="Times New Roman"/>
          <w:sz w:val="24"/>
          <w:szCs w:val="24"/>
          <w:lang w:val="es-PR"/>
        </w:rPr>
        <w:t xml:space="preserve">, </w:t>
      </w:r>
      <w:r w:rsidR="002A3CA5" w:rsidRPr="007C4D98">
        <w:rPr>
          <w:rFonts w:ascii="Times New Roman" w:hAnsi="Times New Roman" w:cs="Times New Roman"/>
          <w:sz w:val="24"/>
          <w:szCs w:val="24"/>
          <w:lang w:val="es-PR"/>
        </w:rPr>
        <w:t>OSHA</w:t>
      </w:r>
      <w:r w:rsidR="00B50002" w:rsidRPr="007C4D98">
        <w:rPr>
          <w:rFonts w:ascii="Times New Roman" w:hAnsi="Times New Roman" w:cs="Times New Roman"/>
          <w:sz w:val="24"/>
          <w:szCs w:val="24"/>
          <w:lang w:val="es-PR"/>
        </w:rPr>
        <w:t xml:space="preserve"> indicó que los datos almacenados electrónicamente podría</w:t>
      </w:r>
      <w:r w:rsidR="00303168" w:rsidRPr="007C4D98">
        <w:rPr>
          <w:rFonts w:ascii="Times New Roman" w:hAnsi="Times New Roman" w:cs="Times New Roman"/>
          <w:sz w:val="24"/>
          <w:szCs w:val="24"/>
          <w:lang w:val="es-PR"/>
        </w:rPr>
        <w:t>n</w:t>
      </w:r>
      <w:r w:rsidR="00B50002" w:rsidRPr="007C4D98">
        <w:rPr>
          <w:rFonts w:ascii="Times New Roman" w:hAnsi="Times New Roman" w:cs="Times New Roman"/>
          <w:sz w:val="24"/>
          <w:szCs w:val="24"/>
          <w:lang w:val="es-PR"/>
        </w:rPr>
        <w:t xml:space="preserve"> incentivar</w:t>
      </w:r>
      <w:r w:rsidR="00303168" w:rsidRPr="007C4D98">
        <w:rPr>
          <w:rFonts w:ascii="Times New Roman" w:hAnsi="Times New Roman" w:cs="Times New Roman"/>
          <w:sz w:val="24"/>
          <w:szCs w:val="24"/>
          <w:lang w:val="es-PR"/>
        </w:rPr>
        <w:t xml:space="preserve"> ataques cibernéticos al sistema de</w:t>
      </w:r>
      <w:r w:rsidR="00F15D69">
        <w:rPr>
          <w:rFonts w:ascii="Times New Roman" w:hAnsi="Times New Roman" w:cs="Times New Roman"/>
          <w:sz w:val="24"/>
          <w:szCs w:val="24"/>
          <w:lang w:val="es-PR"/>
        </w:rPr>
        <w:t xml:space="preserve"> tecnología de información</w:t>
      </w:r>
      <w:r w:rsidR="00303168" w:rsidRPr="007C4D98">
        <w:rPr>
          <w:rFonts w:ascii="Times New Roman" w:hAnsi="Times New Roman" w:cs="Times New Roman"/>
          <w:b/>
          <w:bCs/>
          <w:sz w:val="24"/>
          <w:szCs w:val="24"/>
          <w:lang w:val="es-PR"/>
        </w:rPr>
        <w:t xml:space="preserve"> </w:t>
      </w:r>
      <w:r w:rsidR="00303168" w:rsidRPr="007C4D98">
        <w:rPr>
          <w:rFonts w:ascii="Times New Roman" w:hAnsi="Times New Roman" w:cs="Times New Roman"/>
          <w:sz w:val="24"/>
          <w:szCs w:val="24"/>
          <w:lang w:val="es-PR"/>
        </w:rPr>
        <w:t>del Departamento.</w:t>
      </w:r>
      <w:r w:rsidRPr="007C4D98">
        <w:rPr>
          <w:rFonts w:ascii="Times New Roman" w:hAnsi="Times New Roman" w:cs="Times New Roman"/>
          <w:sz w:val="24"/>
          <w:szCs w:val="24"/>
          <w:lang w:val="es-PR"/>
        </w:rPr>
        <w:t xml:space="preserve"> </w:t>
      </w:r>
      <w:r w:rsidR="002A3CA5" w:rsidRPr="007C4D98">
        <w:rPr>
          <w:rFonts w:ascii="Times New Roman" w:hAnsi="Times New Roman" w:cs="Times New Roman"/>
          <w:sz w:val="24"/>
          <w:szCs w:val="24"/>
          <w:lang w:val="es-PR"/>
        </w:rPr>
        <w:t>OSHA</w:t>
      </w:r>
      <w:r w:rsidR="0084325C" w:rsidRPr="007C4D98">
        <w:rPr>
          <w:rFonts w:ascii="Times New Roman" w:hAnsi="Times New Roman" w:cs="Times New Roman"/>
          <w:sz w:val="24"/>
          <w:szCs w:val="24"/>
          <w:lang w:val="es-PR"/>
        </w:rPr>
        <w:t xml:space="preserve"> mencionó</w:t>
      </w:r>
      <w:r w:rsidR="00303168" w:rsidRPr="007C4D98">
        <w:rPr>
          <w:rFonts w:ascii="Times New Roman" w:hAnsi="Times New Roman" w:cs="Times New Roman"/>
          <w:sz w:val="24"/>
          <w:szCs w:val="24"/>
          <w:lang w:val="es-PR"/>
        </w:rPr>
        <w:t xml:space="preserve"> que potencialmente se podría comprometer información del usuario</w:t>
      </w:r>
      <w:r w:rsidRPr="007C4D98">
        <w:rPr>
          <w:rFonts w:ascii="Times New Roman" w:hAnsi="Times New Roman" w:cs="Times New Roman"/>
          <w:sz w:val="24"/>
          <w:szCs w:val="24"/>
          <w:lang w:val="es-PR"/>
        </w:rPr>
        <w:t xml:space="preserve"> </w:t>
      </w:r>
      <w:r w:rsidR="00156135" w:rsidRPr="007C4D98">
        <w:rPr>
          <w:rFonts w:ascii="Times New Roman" w:hAnsi="Times New Roman" w:cs="Times New Roman"/>
          <w:sz w:val="24"/>
          <w:szCs w:val="24"/>
          <w:lang w:val="es-PR"/>
        </w:rPr>
        <w:t xml:space="preserve">para la </w:t>
      </w:r>
      <w:bookmarkStart w:id="3" w:name="_Hlk21004802"/>
      <w:r w:rsidR="00156135" w:rsidRPr="007C4D98">
        <w:rPr>
          <w:rFonts w:ascii="Times New Roman" w:hAnsi="Times New Roman" w:cs="Times New Roman"/>
          <w:sz w:val="24"/>
          <w:szCs w:val="24"/>
          <w:lang w:val="es-PR"/>
        </w:rPr>
        <w:t>aplicación de rastreo de lesiones de OSHA</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ITA</w:t>
      </w:r>
      <w:r w:rsidR="002C2F96" w:rsidRPr="007C4D98">
        <w:rPr>
          <w:rFonts w:ascii="Times New Roman" w:hAnsi="Times New Roman" w:cs="Times New Roman"/>
          <w:sz w:val="24"/>
          <w:szCs w:val="24"/>
          <w:lang w:val="es-PR"/>
        </w:rPr>
        <w:t>)</w:t>
      </w:r>
      <w:bookmarkEnd w:id="3"/>
      <w:r w:rsidRPr="007C4D98">
        <w:rPr>
          <w:rFonts w:ascii="Times New Roman" w:hAnsi="Times New Roman" w:cs="Times New Roman"/>
          <w:b/>
          <w:bCs/>
          <w:sz w:val="24"/>
          <w:szCs w:val="24"/>
          <w:lang w:val="es-PR"/>
        </w:rPr>
        <w:t xml:space="preserve"> </w:t>
      </w:r>
      <w:r w:rsidR="00156135" w:rsidRPr="007C4D98">
        <w:rPr>
          <w:rFonts w:ascii="Times New Roman" w:hAnsi="Times New Roman" w:cs="Times New Roman"/>
          <w:sz w:val="24"/>
          <w:szCs w:val="24"/>
          <w:lang w:val="es-PR"/>
        </w:rPr>
        <w:t>en</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2017</w:t>
      </w:r>
      <w:r w:rsidRPr="007C4D98">
        <w:rPr>
          <w:rFonts w:ascii="Times New Roman" w:hAnsi="Times New Roman" w:cs="Times New Roman"/>
          <w:sz w:val="24"/>
          <w:szCs w:val="24"/>
          <w:lang w:val="es-PR"/>
        </w:rPr>
        <w:t xml:space="preserve">, </w:t>
      </w:r>
      <w:r w:rsidR="0084325C" w:rsidRPr="007C4D98">
        <w:rPr>
          <w:rFonts w:ascii="Times New Roman" w:hAnsi="Times New Roman" w:cs="Times New Roman"/>
          <w:sz w:val="24"/>
          <w:szCs w:val="24"/>
          <w:lang w:val="es-PR"/>
        </w:rPr>
        <w:t>demostrando que una recopilación tan grande de datos inevitablemente</w:t>
      </w:r>
      <w:r w:rsidR="00D43FBC">
        <w:rPr>
          <w:rFonts w:ascii="Times New Roman" w:hAnsi="Times New Roman" w:cs="Times New Roman"/>
          <w:sz w:val="24"/>
          <w:szCs w:val="24"/>
          <w:lang w:val="es-PR"/>
        </w:rPr>
        <w:t xml:space="preserve"> se topará con programas dañinos.</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83</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FR</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en</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la</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pág</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36498</w:t>
      </w:r>
      <w:r w:rsidRPr="007C4D98">
        <w:rPr>
          <w:rFonts w:ascii="Times New Roman" w:hAnsi="Times New Roman" w:cs="Times New Roman"/>
          <w:sz w:val="24"/>
          <w:szCs w:val="24"/>
          <w:lang w:val="es-PR"/>
        </w:rPr>
        <w:t xml:space="preserve">, </w:t>
      </w:r>
      <w:proofErr w:type="spellStart"/>
      <w:r w:rsidR="0064637D" w:rsidRPr="007C4D98">
        <w:rPr>
          <w:rFonts w:ascii="Times New Roman" w:hAnsi="Times New Roman" w:cs="Times New Roman"/>
          <w:sz w:val="24"/>
          <w:szCs w:val="24"/>
          <w:lang w:val="es-PR"/>
        </w:rPr>
        <w:t>Fn</w:t>
      </w:r>
      <w:proofErr w:type="spellEnd"/>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w:t>
      </w:r>
      <w:r w:rsidR="002C2F96" w:rsidRPr="007C4D98">
        <w:rPr>
          <w:rFonts w:ascii="Times New Roman" w:hAnsi="Times New Roman" w:cs="Times New Roman"/>
          <w:sz w:val="24"/>
          <w:szCs w:val="24"/>
          <w:lang w:val="es-PR"/>
        </w:rPr>
        <w:t>).</w:t>
      </w:r>
    </w:p>
    <w:p w:rsidR="0064637D" w:rsidRPr="007C4D98" w:rsidRDefault="00E537DF" w:rsidP="00916887">
      <w:pPr>
        <w:spacing w:after="0" w:line="240" w:lineRule="auto"/>
        <w:jc w:val="both"/>
        <w:rPr>
          <w:rFonts w:ascii="Times New Roman" w:hAnsi="Times New Roman" w:cs="Times New Roman"/>
          <w:b/>
          <w:bCs/>
          <w:sz w:val="24"/>
          <w:szCs w:val="24"/>
          <w:lang w:val="es-PR"/>
        </w:rPr>
      </w:pPr>
      <w:r w:rsidRPr="007C4D98">
        <w:rPr>
          <w:rFonts w:ascii="Times New Roman" w:hAnsi="Times New Roman" w:cs="Times New Roman"/>
          <w:sz w:val="24"/>
          <w:szCs w:val="24"/>
          <w:lang w:val="es-PR"/>
        </w:rPr>
        <w:t xml:space="preserve">    </w:t>
      </w:r>
      <w:r w:rsidR="00D31CCF" w:rsidRPr="007C4D98">
        <w:rPr>
          <w:rFonts w:ascii="Times New Roman" w:hAnsi="Times New Roman" w:cs="Times New Roman"/>
          <w:sz w:val="24"/>
          <w:szCs w:val="24"/>
          <w:lang w:val="es-PR"/>
        </w:rPr>
        <w:t>Varios comentadores estuvieron de acuerdo con OSHA de que la privacidad de los trabajadores podría comprometerse</w:t>
      </w:r>
      <w:r w:rsidR="00755CDA">
        <w:rPr>
          <w:rFonts w:ascii="Times New Roman" w:hAnsi="Times New Roman" w:cs="Times New Roman"/>
          <w:sz w:val="24"/>
          <w:szCs w:val="24"/>
          <w:lang w:val="es-PR"/>
        </w:rPr>
        <w:t xml:space="preserve"> por</w:t>
      </w:r>
      <w:r w:rsidR="00E80818">
        <w:rPr>
          <w:rFonts w:ascii="Times New Roman" w:hAnsi="Times New Roman" w:cs="Times New Roman"/>
          <w:sz w:val="24"/>
          <w:szCs w:val="24"/>
          <w:lang w:val="es-PR"/>
        </w:rPr>
        <w:t xml:space="preserve"> una violación de seguridad de los datos</w:t>
      </w:r>
      <w:r w:rsidRPr="007C4D98">
        <w:rPr>
          <w:rFonts w:ascii="Times New Roman" w:hAnsi="Times New Roman" w:cs="Times New Roman"/>
          <w:sz w:val="24"/>
          <w:szCs w:val="24"/>
          <w:lang w:val="es-PR"/>
        </w:rPr>
        <w:t xml:space="preserve">, </w:t>
      </w:r>
      <w:r w:rsidR="00106F3B">
        <w:rPr>
          <w:rFonts w:ascii="Times New Roman" w:hAnsi="Times New Roman" w:cs="Times New Roman"/>
          <w:sz w:val="24"/>
          <w:szCs w:val="24"/>
          <w:lang w:val="es-PR"/>
        </w:rPr>
        <w:t>ataque cibernético o</w:t>
      </w:r>
      <w:r w:rsidR="00D43FBC">
        <w:rPr>
          <w:rFonts w:ascii="Times New Roman" w:hAnsi="Times New Roman" w:cs="Times New Roman"/>
          <w:sz w:val="24"/>
          <w:szCs w:val="24"/>
          <w:lang w:val="es-PR"/>
        </w:rPr>
        <w:t xml:space="preserve"> programas dañinos,</w:t>
      </w:r>
      <w:r w:rsidRPr="007C4D98">
        <w:rPr>
          <w:rFonts w:ascii="Times New Roman" w:hAnsi="Times New Roman" w:cs="Times New Roman"/>
          <w:sz w:val="24"/>
          <w:szCs w:val="24"/>
          <w:lang w:val="es-PR"/>
        </w:rPr>
        <w:t xml:space="preserve"> </w:t>
      </w:r>
      <w:r w:rsidR="00494CE3" w:rsidRPr="007C4D98">
        <w:rPr>
          <w:rFonts w:ascii="Times New Roman" w:hAnsi="Times New Roman" w:cs="Times New Roman"/>
          <w:sz w:val="24"/>
          <w:szCs w:val="24"/>
          <w:lang w:val="es-PR"/>
        </w:rPr>
        <w:t>y que recopilar una cantidad tan grande de datos electrónicamente podría incentivar los ataques cibernéticos al Departamento. (e.g.,</w:t>
      </w:r>
      <w:r w:rsidRPr="007C4D98">
        <w:rPr>
          <w:rFonts w:ascii="Times New Roman" w:hAnsi="Times New Roman" w:cs="Times New Roman"/>
          <w:sz w:val="24"/>
          <w:szCs w:val="24"/>
          <w:lang w:val="es-PR"/>
        </w:rPr>
        <w:t xml:space="preserve"> </w:t>
      </w:r>
      <w:r w:rsidR="00BD0EFA" w:rsidRPr="007C4D98">
        <w:rPr>
          <w:rFonts w:ascii="Times New Roman" w:hAnsi="Times New Roman" w:cs="Times New Roman"/>
          <w:sz w:val="24"/>
          <w:szCs w:val="24"/>
          <w:lang w:val="es-PR"/>
        </w:rPr>
        <w:t>Documento ID</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2076</w:t>
      </w:r>
      <w:r w:rsidR="008F062A"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A</w:t>
      </w:r>
      <w:r w:rsidR="003653E5" w:rsidRPr="007C4D98">
        <w:rPr>
          <w:rFonts w:ascii="Times New Roman" w:hAnsi="Times New Roman" w:cs="Times New Roman"/>
          <w:sz w:val="24"/>
          <w:szCs w:val="24"/>
          <w:lang w:val="es-PR"/>
        </w:rPr>
        <w:t>1</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5</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D31CCF" w:rsidRPr="007C4D98">
        <w:rPr>
          <w:rFonts w:ascii="Times New Roman" w:hAnsi="Times New Roman" w:cs="Times New Roman"/>
          <w:sz w:val="24"/>
          <w:szCs w:val="24"/>
          <w:lang w:val="es-PR"/>
        </w:rPr>
        <w:t xml:space="preserve">Algunos de estos comentadores mencionaron </w:t>
      </w:r>
      <w:r w:rsidR="001C2940" w:rsidRPr="007C4D98">
        <w:rPr>
          <w:rFonts w:ascii="Times New Roman" w:hAnsi="Times New Roman" w:cs="Times New Roman"/>
          <w:sz w:val="24"/>
          <w:szCs w:val="24"/>
          <w:lang w:val="es-PR"/>
        </w:rPr>
        <w:t>el potencial comprometimiento en 2017 de ITA de OSHA</w:t>
      </w:r>
      <w:r w:rsidRPr="007C4D98">
        <w:rPr>
          <w:rFonts w:ascii="Times New Roman" w:hAnsi="Times New Roman" w:cs="Times New Roman"/>
          <w:sz w:val="24"/>
          <w:szCs w:val="24"/>
          <w:lang w:val="es-PR"/>
        </w:rPr>
        <w:t xml:space="preserve"> </w:t>
      </w:r>
      <w:r w:rsidR="001C2940" w:rsidRPr="007C4D98">
        <w:rPr>
          <w:rFonts w:ascii="Times New Roman" w:hAnsi="Times New Roman" w:cs="Times New Roman"/>
          <w:sz w:val="24"/>
          <w:szCs w:val="24"/>
          <w:lang w:val="es-PR"/>
        </w:rPr>
        <w:t>como fundamento para estas preocupaciones.</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BD0EFA" w:rsidRPr="007C4D98">
        <w:rPr>
          <w:rFonts w:ascii="Times New Roman" w:hAnsi="Times New Roman" w:cs="Times New Roman"/>
          <w:sz w:val="24"/>
          <w:szCs w:val="24"/>
          <w:lang w:val="es-PR"/>
        </w:rPr>
        <w:t>Documento ID</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2034</w:t>
      </w:r>
      <w:r w:rsidR="008F062A"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A</w:t>
      </w:r>
      <w:r w:rsidR="003653E5" w:rsidRPr="007C4D98">
        <w:rPr>
          <w:rFonts w:ascii="Times New Roman" w:hAnsi="Times New Roman" w:cs="Times New Roman"/>
          <w:sz w:val="24"/>
          <w:szCs w:val="24"/>
          <w:lang w:val="es-PR"/>
        </w:rPr>
        <w:t>1</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w:t>
      </w:r>
      <w:r w:rsidR="00F73DC0"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2076</w:t>
      </w:r>
      <w:r w:rsidR="008F062A"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A</w:t>
      </w:r>
      <w:r w:rsidR="003653E5" w:rsidRPr="007C4D98">
        <w:rPr>
          <w:rFonts w:ascii="Times New Roman" w:hAnsi="Times New Roman" w:cs="Times New Roman"/>
          <w:sz w:val="24"/>
          <w:szCs w:val="24"/>
          <w:lang w:val="es-PR"/>
        </w:rPr>
        <w:t>1</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5</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4C1E3B" w:rsidRPr="007C4D98">
        <w:rPr>
          <w:rFonts w:ascii="Times New Roman" w:hAnsi="Times New Roman" w:cs="Times New Roman"/>
          <w:sz w:val="24"/>
          <w:szCs w:val="24"/>
          <w:lang w:val="es-PR"/>
        </w:rPr>
        <w:t>Los comentadores también incluyeron ejemplos de</w:t>
      </w:r>
      <w:r w:rsidR="00E80818">
        <w:rPr>
          <w:rFonts w:ascii="Times New Roman" w:hAnsi="Times New Roman" w:cs="Times New Roman"/>
          <w:sz w:val="24"/>
          <w:szCs w:val="24"/>
          <w:lang w:val="es-PR"/>
        </w:rPr>
        <w:t xml:space="preserve"> violaciones de seguridad</w:t>
      </w:r>
      <w:r w:rsidRPr="007C4D98">
        <w:rPr>
          <w:rFonts w:ascii="Times New Roman" w:hAnsi="Times New Roman" w:cs="Times New Roman"/>
          <w:sz w:val="24"/>
          <w:szCs w:val="24"/>
          <w:lang w:val="es-PR"/>
        </w:rPr>
        <w:t xml:space="preserve"> </w:t>
      </w:r>
      <w:r w:rsidR="00755CDA">
        <w:rPr>
          <w:rFonts w:ascii="Times New Roman" w:hAnsi="Times New Roman" w:cs="Times New Roman"/>
          <w:sz w:val="24"/>
          <w:szCs w:val="24"/>
          <w:lang w:val="es-PR"/>
        </w:rPr>
        <w:t>de gran escala a los</w:t>
      </w:r>
      <w:r w:rsidRPr="007C4D98">
        <w:rPr>
          <w:rFonts w:ascii="Times New Roman" w:hAnsi="Times New Roman" w:cs="Times New Roman"/>
          <w:sz w:val="24"/>
          <w:szCs w:val="24"/>
          <w:lang w:val="es-PR"/>
        </w:rPr>
        <w:t xml:space="preserve"> </w:t>
      </w:r>
      <w:r w:rsidR="001D0EAA">
        <w:rPr>
          <w:rFonts w:ascii="Times New Roman" w:hAnsi="Times New Roman" w:cs="Times New Roman"/>
          <w:sz w:val="24"/>
          <w:szCs w:val="24"/>
          <w:lang w:val="es-PR"/>
        </w:rPr>
        <w:t>sistemas de datos gubernamentales</w:t>
      </w:r>
      <w:r w:rsidRPr="007C4D98">
        <w:rPr>
          <w:rFonts w:ascii="Times New Roman" w:hAnsi="Times New Roman" w:cs="Times New Roman"/>
          <w:sz w:val="24"/>
          <w:szCs w:val="24"/>
          <w:lang w:val="es-PR"/>
        </w:rPr>
        <w:t xml:space="preserve"> </w:t>
      </w:r>
      <w:r w:rsidR="001C2940" w:rsidRPr="007C4D98">
        <w:rPr>
          <w:rFonts w:ascii="Times New Roman" w:hAnsi="Times New Roman" w:cs="Times New Roman"/>
          <w:sz w:val="24"/>
          <w:szCs w:val="24"/>
          <w:lang w:val="es-PR"/>
        </w:rPr>
        <w:t>en otras agencias.</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BD0EFA" w:rsidRPr="007C4D98">
        <w:rPr>
          <w:rFonts w:ascii="Times New Roman" w:hAnsi="Times New Roman" w:cs="Times New Roman"/>
          <w:sz w:val="24"/>
          <w:szCs w:val="24"/>
          <w:lang w:val="es-PR"/>
        </w:rPr>
        <w:t>Documento ID</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2034</w:t>
      </w:r>
      <w:r w:rsidR="008F062A"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A</w:t>
      </w:r>
      <w:r w:rsidR="003653E5" w:rsidRPr="007C4D98">
        <w:rPr>
          <w:rFonts w:ascii="Times New Roman" w:hAnsi="Times New Roman" w:cs="Times New Roman"/>
          <w:sz w:val="24"/>
          <w:szCs w:val="24"/>
          <w:lang w:val="es-PR"/>
        </w:rPr>
        <w:t>1</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pp</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1</w:t>
      </w:r>
      <w:r w:rsidR="008F062A"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2</w:t>
      </w:r>
      <w:r w:rsidR="00F73DC0"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2042</w:t>
      </w:r>
      <w:r w:rsidR="008F062A"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A</w:t>
      </w:r>
      <w:r w:rsidR="003653E5" w:rsidRPr="007C4D98">
        <w:rPr>
          <w:rFonts w:ascii="Times New Roman" w:hAnsi="Times New Roman" w:cs="Times New Roman"/>
          <w:sz w:val="24"/>
          <w:szCs w:val="24"/>
          <w:lang w:val="es-PR"/>
        </w:rPr>
        <w:t>1</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5A68AA" w:rsidRPr="007C4D98">
        <w:rPr>
          <w:rFonts w:ascii="Times New Roman" w:hAnsi="Times New Roman" w:cs="Times New Roman"/>
          <w:sz w:val="24"/>
          <w:szCs w:val="24"/>
          <w:lang w:val="es-PR"/>
        </w:rPr>
        <w:t>Además, comentadores citaron un</w:t>
      </w:r>
      <w:r w:rsidR="00106F3B">
        <w:rPr>
          <w:rFonts w:ascii="Times New Roman" w:hAnsi="Times New Roman" w:cs="Times New Roman"/>
          <w:sz w:val="24"/>
          <w:szCs w:val="24"/>
          <w:lang w:val="es-PR"/>
        </w:rPr>
        <w:t xml:space="preserve"> hallazgo de un</w:t>
      </w:r>
      <w:r w:rsidR="005A68AA" w:rsidRPr="007C4D98">
        <w:rPr>
          <w:rFonts w:ascii="Times New Roman" w:hAnsi="Times New Roman" w:cs="Times New Roman"/>
          <w:sz w:val="24"/>
          <w:szCs w:val="24"/>
          <w:lang w:val="es-PR"/>
        </w:rPr>
        <w:t xml:space="preserve"> informe de 2016 del</w:t>
      </w:r>
      <w:r w:rsidR="00755CDA">
        <w:rPr>
          <w:rFonts w:ascii="Times New Roman" w:hAnsi="Times New Roman" w:cs="Times New Roman"/>
          <w:sz w:val="24"/>
          <w:szCs w:val="24"/>
          <w:lang w:val="es-PR"/>
        </w:rPr>
        <w:t xml:space="preserve"> Comité de vigilancia </w:t>
      </w:r>
      <w:r w:rsidR="00755CDA">
        <w:rPr>
          <w:rFonts w:ascii="Times New Roman" w:hAnsi="Times New Roman" w:cs="Times New Roman"/>
          <w:sz w:val="24"/>
          <w:szCs w:val="24"/>
          <w:lang w:val="es-PR"/>
        </w:rPr>
        <w:lastRenderedPageBreak/>
        <w:t>de la Cámara de Representantes</w:t>
      </w:r>
      <w:r w:rsidRPr="007C4D98">
        <w:rPr>
          <w:rFonts w:ascii="Times New Roman" w:hAnsi="Times New Roman" w:cs="Times New Roman"/>
          <w:sz w:val="24"/>
          <w:szCs w:val="24"/>
          <w:lang w:val="es-PR"/>
        </w:rPr>
        <w:t xml:space="preserve"> </w:t>
      </w:r>
      <w:r w:rsidR="00106F3B">
        <w:rPr>
          <w:rFonts w:ascii="Times New Roman" w:hAnsi="Times New Roman" w:cs="Times New Roman"/>
          <w:sz w:val="24"/>
          <w:szCs w:val="24"/>
          <w:lang w:val="es-PR"/>
        </w:rPr>
        <w:t>de que el gobierno federal era vulnerable a ataques cibernéticos</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BD0EFA" w:rsidRPr="007C4D98">
        <w:rPr>
          <w:rFonts w:ascii="Times New Roman" w:hAnsi="Times New Roman" w:cs="Times New Roman"/>
          <w:sz w:val="24"/>
          <w:szCs w:val="24"/>
          <w:lang w:val="es-PR"/>
        </w:rPr>
        <w:t>Documento ID</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2034</w:t>
      </w:r>
      <w:r w:rsidR="008F062A"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A</w:t>
      </w:r>
      <w:r w:rsidR="003653E5" w:rsidRPr="007C4D98">
        <w:rPr>
          <w:rFonts w:ascii="Times New Roman" w:hAnsi="Times New Roman" w:cs="Times New Roman"/>
          <w:sz w:val="24"/>
          <w:szCs w:val="24"/>
          <w:lang w:val="es-PR"/>
        </w:rPr>
        <w:t>1</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1</w:t>
      </w:r>
      <w:r w:rsidR="002C2F96" w:rsidRPr="007C4D98">
        <w:rPr>
          <w:rFonts w:ascii="Times New Roman" w:hAnsi="Times New Roman" w:cs="Times New Roman"/>
          <w:sz w:val="24"/>
          <w:szCs w:val="24"/>
          <w:lang w:val="es-PR"/>
        </w:rPr>
        <w:t>)</w:t>
      </w:r>
      <w:r w:rsidR="00106F3B">
        <w:rPr>
          <w:rFonts w:ascii="Times New Roman" w:hAnsi="Times New Roman" w:cs="Times New Roman"/>
          <w:sz w:val="24"/>
          <w:szCs w:val="24"/>
          <w:lang w:val="es-PR"/>
        </w:rPr>
        <w:t xml:space="preserve"> y un hallazgo de un informe al Congreso para el año fiscal 2017 bajo la</w:t>
      </w:r>
      <w:r w:rsidR="0099711A">
        <w:rPr>
          <w:rFonts w:ascii="Times New Roman" w:hAnsi="Times New Roman" w:cs="Times New Roman"/>
          <w:sz w:val="24"/>
          <w:szCs w:val="24"/>
          <w:lang w:val="es-PR"/>
        </w:rPr>
        <w:t xml:space="preserve"> Ley federal de modernización de la seguridad de la información</w:t>
      </w:r>
      <w:r w:rsidR="00106F3B">
        <w:rPr>
          <w:rFonts w:ascii="Times New Roman" w:hAnsi="Times New Roman" w:cs="Times New Roman"/>
          <w:sz w:val="24"/>
          <w:szCs w:val="24"/>
          <w:lang w:val="es-PR"/>
        </w:rPr>
        <w:t xml:space="preserve"> </w:t>
      </w:r>
      <w:r w:rsidR="002C2F96" w:rsidRPr="0099711A">
        <w:rPr>
          <w:rFonts w:ascii="Times New Roman" w:hAnsi="Times New Roman" w:cs="Times New Roman"/>
          <w:sz w:val="24"/>
          <w:szCs w:val="24"/>
          <w:lang w:val="es-PR"/>
        </w:rPr>
        <w:t>(</w:t>
      </w:r>
      <w:r w:rsidR="0064637D" w:rsidRPr="0099711A">
        <w:rPr>
          <w:rFonts w:ascii="Times New Roman" w:hAnsi="Times New Roman" w:cs="Times New Roman"/>
          <w:sz w:val="24"/>
          <w:szCs w:val="24"/>
          <w:lang w:val="es-PR"/>
        </w:rPr>
        <w:t>FISMA</w:t>
      </w:r>
      <w:r w:rsidR="002C2F96" w:rsidRPr="0099711A">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106F3B">
        <w:rPr>
          <w:rFonts w:ascii="Times New Roman" w:hAnsi="Times New Roman" w:cs="Times New Roman"/>
          <w:sz w:val="24"/>
          <w:szCs w:val="24"/>
          <w:lang w:val="es-PR"/>
        </w:rPr>
        <w:t>de que</w:t>
      </w:r>
      <w:r w:rsidR="0041412E">
        <w:rPr>
          <w:rFonts w:ascii="Times New Roman" w:hAnsi="Times New Roman" w:cs="Times New Roman"/>
          <w:sz w:val="24"/>
          <w:szCs w:val="24"/>
          <w:lang w:val="es-PR"/>
        </w:rPr>
        <w:t xml:space="preserve"> la Comisión revisora de seguridad y salud ocupacional</w:t>
      </w:r>
      <w:r w:rsidRPr="007C4D98">
        <w:rPr>
          <w:rFonts w:ascii="Times New Roman" w:hAnsi="Times New Roman" w:cs="Times New Roman"/>
          <w:sz w:val="24"/>
          <w:szCs w:val="24"/>
          <w:lang w:val="es-PR"/>
        </w:rPr>
        <w:t xml:space="preserve"> </w:t>
      </w:r>
      <w:r w:rsidR="00106F3B">
        <w:rPr>
          <w:rFonts w:ascii="Times New Roman" w:hAnsi="Times New Roman" w:cs="Times New Roman"/>
          <w:sz w:val="24"/>
          <w:szCs w:val="24"/>
          <w:lang w:val="es-PR"/>
        </w:rPr>
        <w:t>tenía una clasificación general de</w:t>
      </w:r>
      <w:r w:rsidRPr="007C4D98">
        <w:rPr>
          <w:rFonts w:ascii="Times New Roman" w:hAnsi="Times New Roman" w:cs="Times New Roman"/>
          <w:sz w:val="24"/>
          <w:szCs w:val="24"/>
          <w:lang w:val="es-PR"/>
        </w:rPr>
        <w:t xml:space="preserve"> </w:t>
      </w:r>
      <w:r w:rsidR="0084325C" w:rsidRPr="007C4D98">
        <w:rPr>
          <w:rFonts w:ascii="Times New Roman" w:hAnsi="Times New Roman" w:cs="Times New Roman"/>
          <w:sz w:val="24"/>
          <w:szCs w:val="24"/>
          <w:lang w:val="es-PR"/>
        </w:rPr>
        <w:t>“en riesgo”</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BD0EFA" w:rsidRPr="007C4D98">
        <w:rPr>
          <w:rFonts w:ascii="Times New Roman" w:hAnsi="Times New Roman" w:cs="Times New Roman"/>
          <w:sz w:val="24"/>
          <w:szCs w:val="24"/>
          <w:lang w:val="es-PR"/>
        </w:rPr>
        <w:t>Documento ID</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2070</w:t>
      </w:r>
      <w:r w:rsidR="008F062A"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A</w:t>
      </w:r>
      <w:r w:rsidR="003653E5" w:rsidRPr="007C4D98">
        <w:rPr>
          <w:rFonts w:ascii="Times New Roman" w:hAnsi="Times New Roman" w:cs="Times New Roman"/>
          <w:sz w:val="24"/>
          <w:szCs w:val="24"/>
          <w:lang w:val="es-PR"/>
        </w:rPr>
        <w:t>1</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8</w:t>
      </w:r>
      <w:r w:rsidR="002C2F96" w:rsidRPr="007C4D98">
        <w:rPr>
          <w:rFonts w:ascii="Times New Roman" w:hAnsi="Times New Roman" w:cs="Times New Roman"/>
          <w:sz w:val="24"/>
          <w:szCs w:val="24"/>
          <w:lang w:val="es-PR"/>
        </w:rPr>
        <w:t>).</w:t>
      </w:r>
    </w:p>
    <w:p w:rsidR="0064637D" w:rsidRPr="007C4D98" w:rsidRDefault="00E537DF" w:rsidP="00916887">
      <w:pPr>
        <w:spacing w:after="0" w:line="240" w:lineRule="auto"/>
        <w:jc w:val="both"/>
        <w:rPr>
          <w:rFonts w:ascii="Times New Roman" w:hAnsi="Times New Roman" w:cs="Times New Roman"/>
          <w:b/>
          <w:bCs/>
          <w:sz w:val="24"/>
          <w:szCs w:val="24"/>
          <w:lang w:val="es-PR"/>
        </w:rPr>
      </w:pPr>
      <w:r w:rsidRPr="007C4D98">
        <w:rPr>
          <w:rFonts w:ascii="Times New Roman" w:hAnsi="Times New Roman" w:cs="Times New Roman"/>
          <w:sz w:val="24"/>
          <w:szCs w:val="24"/>
          <w:lang w:val="es-PR"/>
        </w:rPr>
        <w:t xml:space="preserve">    </w:t>
      </w:r>
      <w:r w:rsidR="003D13F0" w:rsidRPr="007C4D98">
        <w:rPr>
          <w:rFonts w:ascii="Times New Roman" w:hAnsi="Times New Roman" w:cs="Times New Roman"/>
          <w:sz w:val="24"/>
          <w:szCs w:val="24"/>
          <w:lang w:val="es-PR"/>
        </w:rPr>
        <w:t>Un comentador afirmó que OSHA debería ser simplemente tan capaz como MSHA de salvaguardar los datos desde que el Departamento consolidó los servicios de tecnología de información (IT) en 2014.</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BD0EFA" w:rsidRPr="007C4D98">
        <w:rPr>
          <w:rFonts w:ascii="Times New Roman" w:hAnsi="Times New Roman" w:cs="Times New Roman"/>
          <w:sz w:val="24"/>
          <w:szCs w:val="24"/>
          <w:lang w:val="es-PR"/>
        </w:rPr>
        <w:t>Documento ID</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2082</w:t>
      </w:r>
      <w:r w:rsidR="008F062A"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A</w:t>
      </w:r>
      <w:r w:rsidR="003653E5" w:rsidRPr="007C4D98">
        <w:rPr>
          <w:rFonts w:ascii="Times New Roman" w:hAnsi="Times New Roman" w:cs="Times New Roman"/>
          <w:sz w:val="24"/>
          <w:szCs w:val="24"/>
          <w:lang w:val="es-PR"/>
        </w:rPr>
        <w:t>2</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5</w:t>
      </w:r>
      <w:r w:rsidR="00F73DC0" w:rsidRPr="007C4D98">
        <w:rPr>
          <w:rFonts w:ascii="Times New Roman" w:hAnsi="Times New Roman" w:cs="Times New Roman"/>
          <w:sz w:val="24"/>
          <w:szCs w:val="24"/>
          <w:lang w:val="es-PR"/>
        </w:rPr>
        <w:t>;</w:t>
      </w:r>
      <w:r w:rsidR="005A68AA" w:rsidRPr="007C4D98">
        <w:rPr>
          <w:rFonts w:ascii="Times New Roman" w:hAnsi="Times New Roman" w:cs="Times New Roman"/>
          <w:sz w:val="24"/>
          <w:szCs w:val="24"/>
          <w:lang w:val="es-PR"/>
        </w:rPr>
        <w:t xml:space="preserve"> véase también</w:t>
      </w:r>
      <w:r w:rsidRPr="007C4D98">
        <w:rPr>
          <w:rFonts w:ascii="Times New Roman" w:hAnsi="Times New Roman" w:cs="Times New Roman"/>
          <w:sz w:val="24"/>
          <w:szCs w:val="24"/>
          <w:lang w:val="es-PR"/>
        </w:rPr>
        <w:t xml:space="preserve"> </w:t>
      </w:r>
      <w:r w:rsidR="00BD0EFA" w:rsidRPr="007C4D98">
        <w:rPr>
          <w:rFonts w:ascii="Times New Roman" w:hAnsi="Times New Roman" w:cs="Times New Roman"/>
          <w:sz w:val="24"/>
          <w:szCs w:val="24"/>
          <w:lang w:val="es-PR"/>
        </w:rPr>
        <w:t>Documento ID</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2088</w:t>
      </w:r>
      <w:r w:rsidR="008F062A"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A</w:t>
      </w:r>
      <w:r w:rsidR="003653E5" w:rsidRPr="007C4D98">
        <w:rPr>
          <w:rFonts w:ascii="Times New Roman" w:hAnsi="Times New Roman" w:cs="Times New Roman"/>
          <w:sz w:val="24"/>
          <w:szCs w:val="24"/>
          <w:lang w:val="es-PR"/>
        </w:rPr>
        <w:t>1</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12</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1C2940" w:rsidRPr="007C4D98">
        <w:rPr>
          <w:rFonts w:ascii="Times New Roman" w:hAnsi="Times New Roman" w:cs="Times New Roman"/>
          <w:sz w:val="24"/>
          <w:szCs w:val="24"/>
          <w:lang w:val="es-PR"/>
        </w:rPr>
        <w:t>cabe mencionar que MSHA tiene unos fuertes controles de seguridad de información en funcionamiento)).</w:t>
      </w:r>
    </w:p>
    <w:p w:rsidR="0064637D" w:rsidRPr="007C4D98" w:rsidRDefault="00E537DF" w:rsidP="00916887">
      <w:pPr>
        <w:spacing w:after="0" w:line="240" w:lineRule="auto"/>
        <w:jc w:val="both"/>
        <w:rPr>
          <w:rFonts w:ascii="Times New Roman" w:hAnsi="Times New Roman" w:cs="Times New Roman"/>
          <w:b/>
          <w:bCs/>
          <w:sz w:val="24"/>
          <w:szCs w:val="24"/>
          <w:lang w:val="es-PR"/>
        </w:rPr>
      </w:pPr>
      <w:r w:rsidRPr="007C4D98">
        <w:rPr>
          <w:rFonts w:ascii="Times New Roman" w:hAnsi="Times New Roman" w:cs="Times New Roman"/>
          <w:sz w:val="24"/>
          <w:szCs w:val="24"/>
          <w:lang w:val="es-PR"/>
        </w:rPr>
        <w:t xml:space="preserve">    </w:t>
      </w:r>
      <w:r w:rsidR="002A3CA5" w:rsidRPr="007C4D98">
        <w:rPr>
          <w:rFonts w:ascii="Times New Roman" w:hAnsi="Times New Roman" w:cs="Times New Roman"/>
          <w:sz w:val="24"/>
          <w:szCs w:val="24"/>
          <w:lang w:val="es-PR"/>
        </w:rPr>
        <w:t>OSHA</w:t>
      </w:r>
      <w:r w:rsidR="005E7A9A" w:rsidRPr="007C4D98">
        <w:rPr>
          <w:rFonts w:ascii="Times New Roman" w:hAnsi="Times New Roman" w:cs="Times New Roman"/>
          <w:sz w:val="24"/>
          <w:szCs w:val="24"/>
          <w:lang w:val="es-PR"/>
        </w:rPr>
        <w:t xml:space="preserve"> menciona que</w:t>
      </w:r>
      <w:r w:rsidR="001C4B3A">
        <w:rPr>
          <w:rFonts w:ascii="Times New Roman" w:hAnsi="Times New Roman" w:cs="Times New Roman"/>
          <w:sz w:val="24"/>
          <w:szCs w:val="24"/>
          <w:lang w:val="es-PR"/>
        </w:rPr>
        <w:t xml:space="preserve"> los datos de</w:t>
      </w:r>
      <w:r w:rsidRPr="007C4D98">
        <w:rPr>
          <w:rFonts w:ascii="Times New Roman" w:hAnsi="Times New Roman" w:cs="Times New Roman"/>
          <w:sz w:val="24"/>
          <w:szCs w:val="24"/>
          <w:lang w:val="es-PR"/>
        </w:rPr>
        <w:t xml:space="preserve"> </w:t>
      </w:r>
      <w:r w:rsidR="0064637D" w:rsidRPr="00750C31">
        <w:rPr>
          <w:rFonts w:ascii="Times New Roman" w:hAnsi="Times New Roman" w:cs="Times New Roman"/>
          <w:sz w:val="24"/>
          <w:szCs w:val="24"/>
          <w:lang w:val="es-PR"/>
        </w:rPr>
        <w:t>ITA</w:t>
      </w:r>
      <w:r w:rsidRPr="007C4D98">
        <w:rPr>
          <w:rFonts w:ascii="Times New Roman" w:hAnsi="Times New Roman" w:cs="Times New Roman"/>
          <w:sz w:val="24"/>
          <w:szCs w:val="24"/>
          <w:lang w:val="es-PR"/>
        </w:rPr>
        <w:t xml:space="preserve"> </w:t>
      </w:r>
      <w:r w:rsidR="005E7A9A" w:rsidRPr="007C4D98">
        <w:rPr>
          <w:rFonts w:ascii="Times New Roman" w:hAnsi="Times New Roman" w:cs="Times New Roman"/>
          <w:sz w:val="24"/>
          <w:szCs w:val="24"/>
          <w:lang w:val="es-PR"/>
        </w:rPr>
        <w:t xml:space="preserve">cumplen con los requisitos de seguridad para los datos gubernamentales y, luego de reconsiderar este </w:t>
      </w:r>
      <w:r w:rsidR="00E04728" w:rsidRPr="007C4D98">
        <w:rPr>
          <w:rFonts w:ascii="Times New Roman" w:hAnsi="Times New Roman" w:cs="Times New Roman"/>
          <w:sz w:val="24"/>
          <w:szCs w:val="24"/>
          <w:lang w:val="es-PR"/>
        </w:rPr>
        <w:t>asunto</w:t>
      </w:r>
      <w:r w:rsidR="005E7A9A" w:rsidRPr="007C4D98">
        <w:rPr>
          <w:rFonts w:ascii="Times New Roman" w:hAnsi="Times New Roman" w:cs="Times New Roman"/>
          <w:sz w:val="24"/>
          <w:szCs w:val="24"/>
          <w:lang w:val="es-PR"/>
        </w:rPr>
        <w:t>, OSHA no encuentra que recopilar los datos de los formularios OSHA 300 y OSHA 301 aumentaría el riesgo de</w:t>
      </w:r>
      <w:r w:rsidR="00E04728" w:rsidRPr="007C4D98">
        <w:rPr>
          <w:rFonts w:ascii="Times New Roman" w:hAnsi="Times New Roman" w:cs="Times New Roman"/>
          <w:sz w:val="24"/>
          <w:szCs w:val="24"/>
          <w:lang w:val="es-PR"/>
        </w:rPr>
        <w:t xml:space="preserve"> un ataque cibernético exitoso.</w:t>
      </w:r>
      <w:r w:rsidRPr="007C4D98">
        <w:rPr>
          <w:rFonts w:ascii="Times New Roman" w:hAnsi="Times New Roman" w:cs="Times New Roman"/>
          <w:sz w:val="24"/>
          <w:szCs w:val="24"/>
          <w:lang w:val="es-PR"/>
        </w:rPr>
        <w:t xml:space="preserve"> </w:t>
      </w:r>
      <w:r w:rsidR="00161131" w:rsidRPr="007C4D98">
        <w:rPr>
          <w:rFonts w:ascii="Times New Roman" w:hAnsi="Times New Roman" w:cs="Times New Roman"/>
          <w:sz w:val="24"/>
          <w:szCs w:val="24"/>
          <w:lang w:val="es-PR"/>
        </w:rPr>
        <w:t>Sin embargo,</w:t>
      </w:r>
      <w:r w:rsidR="00E04728" w:rsidRPr="007C4D98">
        <w:rPr>
          <w:rFonts w:ascii="Times New Roman" w:hAnsi="Times New Roman" w:cs="Times New Roman"/>
          <w:sz w:val="24"/>
          <w:szCs w:val="24"/>
          <w:lang w:val="es-PR"/>
        </w:rPr>
        <w:t xml:space="preserve"> cierto riesgo permanece de que pudiera ocurrir un ataque cibernético que </w:t>
      </w:r>
      <w:r w:rsidR="001C4B3A" w:rsidRPr="007C4D98">
        <w:rPr>
          <w:rFonts w:ascii="Times New Roman" w:hAnsi="Times New Roman" w:cs="Times New Roman"/>
          <w:sz w:val="24"/>
          <w:szCs w:val="24"/>
          <w:lang w:val="es-PR"/>
        </w:rPr>
        <w:t>resulta</w:t>
      </w:r>
      <w:r w:rsidR="00E04728" w:rsidRPr="007C4D98">
        <w:rPr>
          <w:rFonts w:ascii="Times New Roman" w:hAnsi="Times New Roman" w:cs="Times New Roman"/>
          <w:sz w:val="24"/>
          <w:szCs w:val="24"/>
          <w:lang w:val="es-PR"/>
        </w:rPr>
        <w:t xml:space="preserve"> en la divulgación de datos.</w:t>
      </w:r>
      <w:r w:rsidRPr="007C4D98">
        <w:rPr>
          <w:rFonts w:ascii="Times New Roman" w:hAnsi="Times New Roman" w:cs="Times New Roman"/>
          <w:sz w:val="24"/>
          <w:szCs w:val="24"/>
          <w:lang w:val="es-PR"/>
        </w:rPr>
        <w:t xml:space="preserve"> </w:t>
      </w:r>
      <w:r w:rsidR="00A62038" w:rsidRPr="007C4D98">
        <w:rPr>
          <w:rFonts w:ascii="Times New Roman" w:hAnsi="Times New Roman" w:cs="Times New Roman"/>
          <w:sz w:val="24"/>
          <w:szCs w:val="24"/>
          <w:lang w:val="es-PR"/>
        </w:rPr>
        <w:t>Más aún, OSHA comparte las preocupaciones de algunos comentadores sobre</w:t>
      </w:r>
      <w:r w:rsidR="001C4B3A">
        <w:rPr>
          <w:rFonts w:ascii="Times New Roman" w:hAnsi="Times New Roman" w:cs="Times New Roman"/>
          <w:sz w:val="24"/>
          <w:szCs w:val="24"/>
          <w:lang w:val="es-PR"/>
        </w:rPr>
        <w:t xml:space="preserve"> cómo tener miles de negocios</w:t>
      </w:r>
      <w:r w:rsidR="00030BD6">
        <w:rPr>
          <w:rFonts w:ascii="Times New Roman" w:hAnsi="Times New Roman" w:cs="Times New Roman"/>
          <w:sz w:val="24"/>
          <w:szCs w:val="24"/>
          <w:lang w:val="es-PR"/>
        </w:rPr>
        <w:t xml:space="preserve"> enviando</w:t>
      </w:r>
      <w:r w:rsidRPr="007C4D98">
        <w:rPr>
          <w:rFonts w:ascii="Times New Roman" w:hAnsi="Times New Roman" w:cs="Times New Roman"/>
          <w:sz w:val="24"/>
          <w:szCs w:val="24"/>
          <w:lang w:val="es-PR"/>
        </w:rPr>
        <w:t xml:space="preserve"> </w:t>
      </w:r>
      <w:r w:rsidR="00E04728" w:rsidRPr="007C4D98">
        <w:rPr>
          <w:rFonts w:ascii="Times New Roman" w:hAnsi="Times New Roman" w:cs="Times New Roman"/>
          <w:sz w:val="24"/>
          <w:szCs w:val="24"/>
          <w:lang w:val="es-PR"/>
        </w:rPr>
        <w:t>un gran volumen de datos adicionales</w:t>
      </w:r>
      <w:r w:rsidR="001C4B3A">
        <w:rPr>
          <w:rFonts w:ascii="Times New Roman" w:hAnsi="Times New Roman" w:cs="Times New Roman"/>
          <w:sz w:val="24"/>
          <w:szCs w:val="24"/>
          <w:lang w:val="es-PR"/>
        </w:rPr>
        <w:t xml:space="preserve"> podría generalmente aumentar el riesgo de asuntos relacionados con la seguridad cibernética.</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24720D" w:rsidRPr="007C4D98">
        <w:rPr>
          <w:rFonts w:ascii="Times New Roman" w:hAnsi="Times New Roman" w:cs="Times New Roman"/>
          <w:sz w:val="24"/>
          <w:szCs w:val="24"/>
          <w:lang w:val="es-PR"/>
        </w:rPr>
        <w:t xml:space="preserve">Véase, </w:t>
      </w:r>
      <w:r w:rsidR="0064637D" w:rsidRPr="007C4D98">
        <w:rPr>
          <w:rFonts w:ascii="Times New Roman" w:hAnsi="Times New Roman" w:cs="Times New Roman"/>
          <w:sz w:val="24"/>
          <w:szCs w:val="24"/>
          <w:lang w:val="es-PR"/>
        </w:rPr>
        <w:t>e</w:t>
      </w:r>
      <w:r w:rsidR="002C2F96"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g</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BD0EFA" w:rsidRPr="007C4D98">
        <w:rPr>
          <w:rFonts w:ascii="Times New Roman" w:hAnsi="Times New Roman" w:cs="Times New Roman"/>
          <w:sz w:val="24"/>
          <w:szCs w:val="24"/>
          <w:lang w:val="es-PR"/>
        </w:rPr>
        <w:t>Documento ID</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2045</w:t>
      </w:r>
      <w:r w:rsidR="008F062A"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A</w:t>
      </w:r>
      <w:r w:rsidR="003653E5" w:rsidRPr="007C4D98">
        <w:rPr>
          <w:rFonts w:ascii="Times New Roman" w:hAnsi="Times New Roman" w:cs="Times New Roman"/>
          <w:sz w:val="24"/>
          <w:szCs w:val="24"/>
          <w:lang w:val="es-PR"/>
        </w:rPr>
        <w:t>1</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3</w:t>
      </w:r>
      <w:r w:rsidR="00F73DC0"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2075</w:t>
      </w:r>
      <w:r w:rsidR="008F062A"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A</w:t>
      </w:r>
      <w:r w:rsidR="003653E5" w:rsidRPr="007C4D98">
        <w:rPr>
          <w:rFonts w:ascii="Times New Roman" w:hAnsi="Times New Roman" w:cs="Times New Roman"/>
          <w:sz w:val="24"/>
          <w:szCs w:val="24"/>
          <w:lang w:val="es-PR"/>
        </w:rPr>
        <w:t>1</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pp</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4</w:t>
      </w:r>
      <w:r w:rsidR="008F062A"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5</w:t>
      </w:r>
      <w:r w:rsidR="002C2F96" w:rsidRPr="007C4D98">
        <w:rPr>
          <w:rFonts w:ascii="Times New Roman" w:hAnsi="Times New Roman" w:cs="Times New Roman"/>
          <w:sz w:val="24"/>
          <w:szCs w:val="24"/>
          <w:lang w:val="es-PR"/>
        </w:rPr>
        <w:t>).</w:t>
      </w:r>
    </w:p>
    <w:p w:rsidR="0064637D" w:rsidRPr="007C4D98" w:rsidRDefault="00DB58CF" w:rsidP="00916887">
      <w:pPr>
        <w:spacing w:after="0" w:line="240" w:lineRule="auto"/>
        <w:jc w:val="both"/>
        <w:rPr>
          <w:rFonts w:ascii="Times New Roman" w:hAnsi="Times New Roman" w:cs="Times New Roman"/>
          <w:b/>
          <w:bCs/>
          <w:sz w:val="24"/>
          <w:szCs w:val="24"/>
          <w:lang w:val="es-PR"/>
        </w:rPr>
      </w:pPr>
      <w:r w:rsidRPr="007C4D98">
        <w:rPr>
          <w:rFonts w:ascii="Times New Roman" w:hAnsi="Times New Roman" w:cs="Times New Roman"/>
          <w:sz w:val="24"/>
          <w:szCs w:val="24"/>
          <w:lang w:val="es-PR"/>
        </w:rPr>
        <w:t>Limitaciones de la capacidad de OSHA para recopilar y usar los datos de los f</w:t>
      </w:r>
      <w:r w:rsidR="00ED052D" w:rsidRPr="007C4D98">
        <w:rPr>
          <w:rFonts w:ascii="Times New Roman" w:hAnsi="Times New Roman" w:cs="Times New Roman"/>
          <w:sz w:val="24"/>
          <w:szCs w:val="24"/>
          <w:lang w:val="es-PR"/>
        </w:rPr>
        <w:t>ormularios OSHA 300 y OSHA 301</w:t>
      </w:r>
    </w:p>
    <w:p w:rsidR="0064637D" w:rsidRPr="007C4D98" w:rsidRDefault="00E537DF" w:rsidP="00916887">
      <w:pPr>
        <w:spacing w:after="0" w:line="240" w:lineRule="auto"/>
        <w:jc w:val="both"/>
        <w:rPr>
          <w:rFonts w:ascii="Times New Roman" w:hAnsi="Times New Roman" w:cs="Times New Roman"/>
          <w:b/>
          <w:bCs/>
          <w:sz w:val="24"/>
          <w:szCs w:val="24"/>
          <w:lang w:val="es-PR"/>
        </w:rPr>
      </w:pPr>
      <w:r w:rsidRPr="007C4D98">
        <w:rPr>
          <w:rFonts w:ascii="Times New Roman" w:hAnsi="Times New Roman" w:cs="Times New Roman"/>
          <w:sz w:val="24"/>
          <w:szCs w:val="24"/>
          <w:lang w:val="es-PR"/>
        </w:rPr>
        <w:t xml:space="preserve">    </w:t>
      </w:r>
      <w:r w:rsidR="00A62038" w:rsidRPr="007C4D98">
        <w:rPr>
          <w:rFonts w:ascii="Times New Roman" w:hAnsi="Times New Roman" w:cs="Times New Roman"/>
          <w:sz w:val="24"/>
          <w:szCs w:val="24"/>
          <w:lang w:val="es-PR"/>
        </w:rPr>
        <w:t>En el NPRM,</w:t>
      </w:r>
      <w:r w:rsidRPr="007C4D98">
        <w:rPr>
          <w:rFonts w:ascii="Times New Roman" w:hAnsi="Times New Roman" w:cs="Times New Roman"/>
          <w:sz w:val="24"/>
          <w:szCs w:val="24"/>
          <w:lang w:val="es-PR"/>
        </w:rPr>
        <w:t xml:space="preserve"> </w:t>
      </w:r>
      <w:r w:rsidR="002A3CA5" w:rsidRPr="007C4D98">
        <w:rPr>
          <w:rFonts w:ascii="Times New Roman" w:hAnsi="Times New Roman" w:cs="Times New Roman"/>
          <w:sz w:val="24"/>
          <w:szCs w:val="24"/>
          <w:lang w:val="es-PR"/>
        </w:rPr>
        <w:t>OSHA</w:t>
      </w:r>
      <w:r w:rsidR="00A62038" w:rsidRPr="007C4D98">
        <w:rPr>
          <w:rFonts w:ascii="Times New Roman" w:hAnsi="Times New Roman" w:cs="Times New Roman"/>
          <w:sz w:val="24"/>
          <w:szCs w:val="24"/>
          <w:lang w:val="es-PR"/>
        </w:rPr>
        <w:t xml:space="preserve"> expresó dudas sobre la necesidad y habilidad para usar el gran </w:t>
      </w:r>
      <w:r w:rsidR="00DB58CF" w:rsidRPr="007C4D98">
        <w:rPr>
          <w:rFonts w:ascii="Times New Roman" w:hAnsi="Times New Roman" w:cs="Times New Roman"/>
          <w:sz w:val="24"/>
          <w:szCs w:val="24"/>
          <w:lang w:val="es-PR"/>
        </w:rPr>
        <w:t>volumen</w:t>
      </w:r>
      <w:r w:rsidR="00A62038" w:rsidRPr="007C4D98">
        <w:rPr>
          <w:rFonts w:ascii="Times New Roman" w:hAnsi="Times New Roman" w:cs="Times New Roman"/>
          <w:sz w:val="24"/>
          <w:szCs w:val="24"/>
          <w:lang w:val="es-PR"/>
        </w:rPr>
        <w:t xml:space="preserve"> de datos que sería generado por los formularios OSHA 300 y OSHA 301,</w:t>
      </w:r>
      <w:r w:rsidR="00DB58CF" w:rsidRPr="007C4D98">
        <w:rPr>
          <w:rFonts w:ascii="Times New Roman" w:hAnsi="Times New Roman" w:cs="Times New Roman"/>
          <w:sz w:val="24"/>
          <w:szCs w:val="24"/>
          <w:lang w:val="es-PR"/>
        </w:rPr>
        <w:t xml:space="preserve"> dados sus recursos y</w:t>
      </w:r>
      <w:r w:rsidR="00030BD6">
        <w:rPr>
          <w:rFonts w:ascii="Times New Roman" w:hAnsi="Times New Roman" w:cs="Times New Roman"/>
          <w:sz w:val="24"/>
          <w:szCs w:val="24"/>
          <w:lang w:val="es-PR"/>
        </w:rPr>
        <w:t xml:space="preserve"> prioridades enfrentadas</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AF4ABC" w:rsidRPr="007C4D98">
        <w:rPr>
          <w:rFonts w:ascii="Times New Roman" w:hAnsi="Times New Roman" w:cs="Times New Roman"/>
          <w:sz w:val="24"/>
          <w:szCs w:val="24"/>
          <w:lang w:val="es-PR"/>
        </w:rPr>
        <w:t>Según se explica más Adelante, OSHA tiene experiencia previa con el uso de los datos del formulario OSHA 300A de manera exitosa y cree que</w:t>
      </w:r>
      <w:r w:rsidR="00900C48" w:rsidRPr="007C4D98">
        <w:rPr>
          <w:rFonts w:ascii="Times New Roman" w:hAnsi="Times New Roman" w:cs="Times New Roman"/>
          <w:sz w:val="24"/>
          <w:szCs w:val="24"/>
          <w:lang w:val="es-PR"/>
        </w:rPr>
        <w:t xml:space="preserve"> son el mejor recurso para</w:t>
      </w:r>
      <w:r w:rsidRPr="007C4D98">
        <w:rPr>
          <w:rFonts w:ascii="Times New Roman" w:hAnsi="Times New Roman" w:cs="Times New Roman"/>
          <w:sz w:val="24"/>
          <w:szCs w:val="24"/>
          <w:lang w:val="es-PR"/>
        </w:rPr>
        <w:t xml:space="preserve"> </w:t>
      </w:r>
      <w:r w:rsidR="00080E95" w:rsidRPr="007C4D98">
        <w:rPr>
          <w:rFonts w:ascii="Times New Roman" w:hAnsi="Times New Roman" w:cs="Times New Roman"/>
          <w:sz w:val="24"/>
          <w:szCs w:val="24"/>
          <w:lang w:val="es-PR"/>
        </w:rPr>
        <w:t xml:space="preserve">la </w:t>
      </w:r>
      <w:bookmarkStart w:id="4" w:name="_Hlk21088819"/>
      <w:r w:rsidR="00080E95" w:rsidRPr="007C4D98">
        <w:rPr>
          <w:rFonts w:ascii="Times New Roman" w:hAnsi="Times New Roman" w:cs="Times New Roman"/>
          <w:sz w:val="24"/>
          <w:szCs w:val="24"/>
          <w:lang w:val="es-PR"/>
        </w:rPr>
        <w:t xml:space="preserve">focalización de la regulación de cumplimiento </w:t>
      </w:r>
      <w:bookmarkEnd w:id="4"/>
      <w:r w:rsidR="007F775C" w:rsidRPr="007C4D98">
        <w:rPr>
          <w:rFonts w:ascii="Times New Roman" w:hAnsi="Times New Roman" w:cs="Times New Roman"/>
          <w:sz w:val="24"/>
          <w:szCs w:val="24"/>
          <w:lang w:val="es-PR"/>
        </w:rPr>
        <w:t>y asistencia en el cumplimiento</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2A3CA5" w:rsidRPr="007C4D98">
        <w:rPr>
          <w:rFonts w:ascii="Times New Roman" w:hAnsi="Times New Roman" w:cs="Times New Roman"/>
          <w:sz w:val="24"/>
          <w:szCs w:val="24"/>
          <w:lang w:val="es-PR"/>
        </w:rPr>
        <w:t>OSHA</w:t>
      </w:r>
      <w:r w:rsidR="00ED4AE7" w:rsidRPr="007C4D98">
        <w:rPr>
          <w:rFonts w:ascii="Times New Roman" w:hAnsi="Times New Roman" w:cs="Times New Roman"/>
          <w:sz w:val="24"/>
          <w:szCs w:val="24"/>
          <w:lang w:val="es-PR"/>
        </w:rPr>
        <w:t xml:space="preserve"> también recibe y efectivamente utiliza datos concernientes a las lesiones y enfermedades más severas.</w:t>
      </w:r>
      <w:r w:rsidRPr="007C4D98">
        <w:rPr>
          <w:rFonts w:ascii="Times New Roman" w:hAnsi="Times New Roman" w:cs="Times New Roman"/>
          <w:sz w:val="24"/>
          <w:szCs w:val="24"/>
          <w:lang w:val="es-PR"/>
        </w:rPr>
        <w:t xml:space="preserve"> </w:t>
      </w:r>
      <w:r w:rsidR="00A62038" w:rsidRPr="007C4D98">
        <w:rPr>
          <w:rFonts w:ascii="Times New Roman" w:hAnsi="Times New Roman" w:cs="Times New Roman"/>
          <w:sz w:val="24"/>
          <w:szCs w:val="24"/>
          <w:lang w:val="es-PR"/>
        </w:rPr>
        <w:t>En contraste, la agencia</w:t>
      </w:r>
      <w:r w:rsidR="00900C48" w:rsidRPr="007C4D98">
        <w:rPr>
          <w:rFonts w:ascii="Times New Roman" w:hAnsi="Times New Roman" w:cs="Times New Roman"/>
          <w:sz w:val="24"/>
          <w:szCs w:val="24"/>
          <w:lang w:val="es-PR"/>
        </w:rPr>
        <w:t xml:space="preserve"> no tiene experiencia previa usando los datos especificados por caso recopilados de los</w:t>
      </w:r>
      <w:r w:rsidRPr="007C4D98">
        <w:rPr>
          <w:rFonts w:ascii="Times New Roman" w:hAnsi="Times New Roman" w:cs="Times New Roman"/>
          <w:sz w:val="24"/>
          <w:szCs w:val="24"/>
          <w:lang w:val="es-PR"/>
        </w:rPr>
        <w:t xml:space="preserve"> </w:t>
      </w:r>
      <w:r w:rsidR="00ED4AE7" w:rsidRPr="007C4D98">
        <w:rPr>
          <w:rFonts w:ascii="Times New Roman" w:hAnsi="Times New Roman" w:cs="Times New Roman"/>
          <w:sz w:val="24"/>
          <w:szCs w:val="24"/>
          <w:lang w:val="es-PR"/>
        </w:rPr>
        <w:t>formularios OSHA 300 y OSHA 301</w:t>
      </w:r>
      <w:r w:rsidR="00080E95" w:rsidRPr="007C4D98">
        <w:rPr>
          <w:rFonts w:ascii="Times New Roman" w:hAnsi="Times New Roman" w:cs="Times New Roman"/>
          <w:sz w:val="24"/>
          <w:szCs w:val="24"/>
          <w:lang w:val="es-PR"/>
        </w:rPr>
        <w:t xml:space="preserve"> para la focalización de la regulación de cumplimiento</w:t>
      </w:r>
      <w:r w:rsidRPr="007C4D98">
        <w:rPr>
          <w:rFonts w:ascii="Times New Roman" w:hAnsi="Times New Roman" w:cs="Times New Roman"/>
          <w:sz w:val="24"/>
          <w:szCs w:val="24"/>
          <w:lang w:val="es-PR"/>
        </w:rPr>
        <w:t xml:space="preserve"> </w:t>
      </w:r>
      <w:r w:rsidR="002B3670" w:rsidRPr="007C4D98">
        <w:rPr>
          <w:rFonts w:ascii="Times New Roman" w:hAnsi="Times New Roman" w:cs="Times New Roman"/>
          <w:sz w:val="24"/>
          <w:szCs w:val="24"/>
          <w:lang w:val="es-PR"/>
        </w:rPr>
        <w:t xml:space="preserve">o asistencia en cumplimiento y no está segura de cuántos beneficios tales datos podrían tener para estos propósitos </w:t>
      </w:r>
      <w:r w:rsidR="003B07DA" w:rsidRPr="007C4D98">
        <w:rPr>
          <w:rFonts w:ascii="Times New Roman" w:hAnsi="Times New Roman" w:cs="Times New Roman"/>
          <w:sz w:val="24"/>
          <w:szCs w:val="24"/>
          <w:lang w:val="es-PR"/>
        </w:rPr>
        <w:t xml:space="preserve">o el nivel de recursos necesarios para lograr cualquier beneficio. </w:t>
      </w:r>
      <w:r w:rsidR="002C2F96"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83</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FR</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en</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la</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pág</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36498</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2A3CA5" w:rsidRPr="007C4D98">
        <w:rPr>
          <w:rFonts w:ascii="Times New Roman" w:hAnsi="Times New Roman" w:cs="Times New Roman"/>
          <w:sz w:val="24"/>
          <w:szCs w:val="24"/>
          <w:lang w:val="es-PR"/>
        </w:rPr>
        <w:t>OSHA</w:t>
      </w:r>
      <w:r w:rsidR="003B07DA" w:rsidRPr="007C4D98">
        <w:rPr>
          <w:rFonts w:ascii="Times New Roman" w:hAnsi="Times New Roman" w:cs="Times New Roman"/>
          <w:sz w:val="24"/>
          <w:szCs w:val="24"/>
          <w:lang w:val="es-PR"/>
        </w:rPr>
        <w:t xml:space="preserve"> mencionó que serían costosos los esfuerzos de la agencia por lograr estos beneficios inciertos con la recopilación, procesamiento, análisis, distribución y aplicación programática de los datos.</w:t>
      </w:r>
      <w:r w:rsidRPr="007C4D98">
        <w:rPr>
          <w:rFonts w:ascii="Times New Roman" w:hAnsi="Times New Roman" w:cs="Times New Roman"/>
          <w:sz w:val="24"/>
          <w:szCs w:val="24"/>
          <w:lang w:val="es-PR"/>
        </w:rPr>
        <w:t xml:space="preserve"> </w:t>
      </w:r>
    </w:p>
    <w:p w:rsidR="0064637D" w:rsidRPr="007C4D98" w:rsidRDefault="002C2F96" w:rsidP="00916887">
      <w:pPr>
        <w:spacing w:after="0" w:line="240" w:lineRule="auto"/>
        <w:jc w:val="both"/>
        <w:rPr>
          <w:rFonts w:ascii="Times New Roman" w:hAnsi="Times New Roman" w:cs="Times New Roman"/>
          <w:b/>
          <w:bCs/>
          <w:sz w:val="24"/>
          <w:szCs w:val="24"/>
          <w:lang w:val="es-PR"/>
        </w:rPr>
      </w:pPr>
      <w:r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83</w:t>
      </w:r>
      <w:r w:rsidR="00E537DF"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FR</w:t>
      </w:r>
      <w:r w:rsidR="00E537DF"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en</w:t>
      </w:r>
      <w:r w:rsidR="00E537DF"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la</w:t>
      </w:r>
      <w:r w:rsidR="00E537DF"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pág</w:t>
      </w:r>
      <w:r w:rsidRPr="007C4D98">
        <w:rPr>
          <w:rFonts w:ascii="Times New Roman" w:hAnsi="Times New Roman" w:cs="Times New Roman"/>
          <w:sz w:val="24"/>
          <w:szCs w:val="24"/>
          <w:lang w:val="es-PR"/>
        </w:rPr>
        <w:t>.</w:t>
      </w:r>
      <w:r w:rsidR="00E537DF"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36498</w:t>
      </w:r>
      <w:r w:rsidR="008F062A"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99</w:t>
      </w:r>
      <w:r w:rsidRPr="007C4D98">
        <w:rPr>
          <w:rFonts w:ascii="Times New Roman" w:hAnsi="Times New Roman" w:cs="Times New Roman"/>
          <w:sz w:val="24"/>
          <w:szCs w:val="24"/>
          <w:lang w:val="es-PR"/>
        </w:rPr>
        <w:t>).</w:t>
      </w:r>
    </w:p>
    <w:p w:rsidR="0064637D" w:rsidRPr="007C4D98" w:rsidRDefault="00E537DF" w:rsidP="00916887">
      <w:pPr>
        <w:spacing w:after="0" w:line="240" w:lineRule="auto"/>
        <w:jc w:val="both"/>
        <w:rPr>
          <w:rFonts w:ascii="Times New Roman" w:hAnsi="Times New Roman" w:cs="Times New Roman"/>
          <w:b/>
          <w:bCs/>
          <w:sz w:val="24"/>
          <w:szCs w:val="24"/>
          <w:lang w:val="es-PR"/>
        </w:rPr>
      </w:pPr>
      <w:r w:rsidRPr="007C4D98">
        <w:rPr>
          <w:rFonts w:ascii="Times New Roman" w:hAnsi="Times New Roman" w:cs="Times New Roman"/>
          <w:sz w:val="24"/>
          <w:szCs w:val="24"/>
          <w:lang w:val="es-PR"/>
        </w:rPr>
        <w:t xml:space="preserve">    </w:t>
      </w:r>
      <w:r w:rsidR="00A62038" w:rsidRPr="007C4D98">
        <w:rPr>
          <w:rFonts w:ascii="Times New Roman" w:hAnsi="Times New Roman" w:cs="Times New Roman"/>
          <w:sz w:val="24"/>
          <w:szCs w:val="24"/>
          <w:lang w:val="es-PR"/>
        </w:rPr>
        <w:t xml:space="preserve">Varios comentadores estuvieron de acuerdo en que OSHA podría no ser capaz de dar un uso beneficioso al gran volumen de datos que recibiría bajo la regla de 2016. </w:t>
      </w:r>
      <w:r w:rsidR="002C2F96" w:rsidRPr="007C4D98">
        <w:rPr>
          <w:rFonts w:ascii="Times New Roman" w:hAnsi="Times New Roman" w:cs="Times New Roman"/>
          <w:sz w:val="24"/>
          <w:szCs w:val="24"/>
          <w:lang w:val="es-PR"/>
        </w:rPr>
        <w:t>(</w:t>
      </w:r>
      <w:r w:rsidR="00BD0EFA" w:rsidRPr="007C4D98">
        <w:rPr>
          <w:rFonts w:ascii="Times New Roman" w:hAnsi="Times New Roman" w:cs="Times New Roman"/>
          <w:sz w:val="24"/>
          <w:szCs w:val="24"/>
          <w:lang w:val="es-PR"/>
        </w:rPr>
        <w:t>Documento ID</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2034</w:t>
      </w:r>
      <w:r w:rsidR="008F062A"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A</w:t>
      </w:r>
      <w:r w:rsidR="003653E5" w:rsidRPr="007C4D98">
        <w:rPr>
          <w:rFonts w:ascii="Times New Roman" w:hAnsi="Times New Roman" w:cs="Times New Roman"/>
          <w:sz w:val="24"/>
          <w:szCs w:val="24"/>
          <w:lang w:val="es-PR"/>
        </w:rPr>
        <w:t>1</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w:t>
      </w:r>
      <w:r w:rsidR="00F73DC0"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2070</w:t>
      </w:r>
      <w:r w:rsidR="008F062A"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A</w:t>
      </w:r>
      <w:r w:rsidR="003653E5" w:rsidRPr="007C4D98">
        <w:rPr>
          <w:rFonts w:ascii="Times New Roman" w:hAnsi="Times New Roman" w:cs="Times New Roman"/>
          <w:sz w:val="24"/>
          <w:szCs w:val="24"/>
          <w:lang w:val="es-PR"/>
        </w:rPr>
        <w:t>1</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9</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A62038" w:rsidRPr="007C4D98">
        <w:rPr>
          <w:rFonts w:ascii="Times New Roman" w:hAnsi="Times New Roman" w:cs="Times New Roman"/>
          <w:sz w:val="24"/>
          <w:szCs w:val="24"/>
          <w:lang w:val="es-PR"/>
        </w:rPr>
        <w:t>El servicio postal de Estados Unidos también expresó preocupación de que cualquier complicación técnica experimentada por OSHA debido al gran volumen de datos que se estaría sometiendo</w:t>
      </w:r>
      <w:r w:rsidR="00080E95" w:rsidRPr="007C4D98">
        <w:rPr>
          <w:rFonts w:ascii="Times New Roman" w:hAnsi="Times New Roman" w:cs="Times New Roman"/>
          <w:sz w:val="24"/>
          <w:szCs w:val="24"/>
          <w:lang w:val="es-PR"/>
        </w:rPr>
        <w:t xml:space="preserve"> podría menoscabar la puntualidad en las notificaciones</w:t>
      </w:r>
      <w:r w:rsidRPr="007C4D98">
        <w:rPr>
          <w:rFonts w:ascii="Times New Roman" w:hAnsi="Times New Roman" w:cs="Times New Roman"/>
          <w:sz w:val="24"/>
          <w:szCs w:val="24"/>
          <w:lang w:val="es-PR"/>
        </w:rPr>
        <w:t xml:space="preserve">, </w:t>
      </w:r>
      <w:r w:rsidR="00005361" w:rsidRPr="007C4D98">
        <w:rPr>
          <w:rFonts w:ascii="Times New Roman" w:hAnsi="Times New Roman" w:cs="Times New Roman"/>
          <w:sz w:val="24"/>
          <w:szCs w:val="24"/>
          <w:lang w:val="es-PR"/>
        </w:rPr>
        <w:t>ocasionando</w:t>
      </w:r>
      <w:r w:rsidR="00D7483C">
        <w:rPr>
          <w:rFonts w:ascii="Times New Roman" w:hAnsi="Times New Roman" w:cs="Times New Roman"/>
          <w:sz w:val="24"/>
          <w:szCs w:val="24"/>
          <w:lang w:val="es-PR"/>
        </w:rPr>
        <w:t xml:space="preserve"> altas</w:t>
      </w:r>
      <w:r w:rsidRPr="007C4D98">
        <w:rPr>
          <w:rFonts w:ascii="Times New Roman" w:hAnsi="Times New Roman" w:cs="Times New Roman"/>
          <w:sz w:val="24"/>
          <w:szCs w:val="24"/>
          <w:lang w:val="es-PR"/>
        </w:rPr>
        <w:t xml:space="preserve"> </w:t>
      </w:r>
      <w:r w:rsidR="00005361" w:rsidRPr="007C4D98">
        <w:rPr>
          <w:rFonts w:ascii="Times New Roman" w:hAnsi="Times New Roman" w:cs="Times New Roman"/>
          <w:sz w:val="24"/>
          <w:szCs w:val="24"/>
          <w:lang w:val="es-PR"/>
        </w:rPr>
        <w:t>penalidades monetarias para los patronos.</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BD0EFA" w:rsidRPr="007C4D98">
        <w:rPr>
          <w:rFonts w:ascii="Times New Roman" w:hAnsi="Times New Roman" w:cs="Times New Roman"/>
          <w:sz w:val="24"/>
          <w:szCs w:val="24"/>
          <w:lang w:val="es-PR"/>
        </w:rPr>
        <w:t>Documento ID</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2034</w:t>
      </w:r>
      <w:r w:rsidR="008F062A"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A</w:t>
      </w:r>
      <w:r w:rsidR="003653E5" w:rsidRPr="007C4D98">
        <w:rPr>
          <w:rFonts w:ascii="Times New Roman" w:hAnsi="Times New Roman" w:cs="Times New Roman"/>
          <w:sz w:val="24"/>
          <w:szCs w:val="24"/>
          <w:lang w:val="es-PR"/>
        </w:rPr>
        <w:t>1</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w:t>
      </w:r>
      <w:r w:rsidR="002C2F96" w:rsidRPr="007C4D98">
        <w:rPr>
          <w:rFonts w:ascii="Times New Roman" w:hAnsi="Times New Roman" w:cs="Times New Roman"/>
          <w:sz w:val="24"/>
          <w:szCs w:val="24"/>
          <w:lang w:val="es-PR"/>
        </w:rPr>
        <w:t>).</w:t>
      </w:r>
    </w:p>
    <w:p w:rsidR="0064637D" w:rsidRPr="007C4D98" w:rsidRDefault="00E537DF" w:rsidP="00916887">
      <w:pPr>
        <w:spacing w:after="0" w:line="240" w:lineRule="auto"/>
        <w:jc w:val="both"/>
        <w:rPr>
          <w:rFonts w:ascii="Times New Roman" w:hAnsi="Times New Roman" w:cs="Times New Roman"/>
          <w:b/>
          <w:bCs/>
          <w:sz w:val="24"/>
          <w:szCs w:val="24"/>
          <w:lang w:val="es-PR"/>
        </w:rPr>
      </w:pPr>
      <w:r w:rsidRPr="007C4D98">
        <w:rPr>
          <w:rFonts w:ascii="Times New Roman" w:hAnsi="Times New Roman" w:cs="Times New Roman"/>
          <w:sz w:val="24"/>
          <w:szCs w:val="24"/>
          <w:lang w:val="es-PR"/>
        </w:rPr>
        <w:t xml:space="preserve">    </w:t>
      </w:r>
      <w:r w:rsidR="00005361" w:rsidRPr="007C4D98">
        <w:rPr>
          <w:rFonts w:ascii="Times New Roman" w:hAnsi="Times New Roman" w:cs="Times New Roman"/>
          <w:sz w:val="24"/>
          <w:szCs w:val="24"/>
          <w:lang w:val="es-PR"/>
        </w:rPr>
        <w:t xml:space="preserve">Otros comentadores reclamaron que OSHA tiene la capacidad de recopilar y codificar este </w:t>
      </w:r>
      <w:r w:rsidR="006E2AF8" w:rsidRPr="007C4D98">
        <w:rPr>
          <w:rFonts w:ascii="Times New Roman" w:hAnsi="Times New Roman" w:cs="Times New Roman"/>
          <w:sz w:val="24"/>
          <w:szCs w:val="24"/>
          <w:lang w:val="es-PR"/>
        </w:rPr>
        <w:t>volumen</w:t>
      </w:r>
      <w:r w:rsidR="00005361" w:rsidRPr="007C4D98">
        <w:rPr>
          <w:rFonts w:ascii="Times New Roman" w:hAnsi="Times New Roman" w:cs="Times New Roman"/>
          <w:sz w:val="24"/>
          <w:szCs w:val="24"/>
          <w:lang w:val="es-PR"/>
        </w:rPr>
        <w:t xml:space="preserve"> de datos</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BD0EFA" w:rsidRPr="007C4D98">
        <w:rPr>
          <w:rFonts w:ascii="Times New Roman" w:hAnsi="Times New Roman" w:cs="Times New Roman"/>
          <w:sz w:val="24"/>
          <w:szCs w:val="24"/>
          <w:lang w:val="es-PR"/>
        </w:rPr>
        <w:t>Documento ID</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2011</w:t>
      </w:r>
      <w:r w:rsidR="008F062A"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A</w:t>
      </w:r>
      <w:r w:rsidR="003653E5" w:rsidRPr="007C4D98">
        <w:rPr>
          <w:rFonts w:ascii="Times New Roman" w:hAnsi="Times New Roman" w:cs="Times New Roman"/>
          <w:sz w:val="24"/>
          <w:szCs w:val="24"/>
          <w:lang w:val="es-PR"/>
        </w:rPr>
        <w:t>5</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1</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005361" w:rsidRPr="007C4D98">
        <w:rPr>
          <w:rFonts w:ascii="Times New Roman" w:hAnsi="Times New Roman" w:cs="Times New Roman"/>
          <w:sz w:val="24"/>
          <w:szCs w:val="24"/>
          <w:lang w:val="es-PR"/>
        </w:rPr>
        <w:t>comentando sobre el NPRM de 2013)</w:t>
      </w:r>
      <w:r w:rsidR="00F73DC0"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2026</w:t>
      </w:r>
      <w:r w:rsidR="008F062A"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A</w:t>
      </w:r>
      <w:r w:rsidR="003653E5" w:rsidRPr="007C4D98">
        <w:rPr>
          <w:rFonts w:ascii="Times New Roman" w:hAnsi="Times New Roman" w:cs="Times New Roman"/>
          <w:sz w:val="24"/>
          <w:szCs w:val="24"/>
          <w:lang w:val="es-PR"/>
        </w:rPr>
        <w:t>1</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3</w:t>
      </w:r>
      <w:r w:rsidR="00F73DC0"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2029</w:t>
      </w:r>
      <w:r w:rsidR="002C2F96" w:rsidRPr="007C4D98">
        <w:rPr>
          <w:rFonts w:ascii="Times New Roman" w:hAnsi="Times New Roman" w:cs="Times New Roman"/>
          <w:sz w:val="24"/>
          <w:szCs w:val="24"/>
          <w:lang w:val="es-PR"/>
        </w:rPr>
        <w:t>).</w:t>
      </w:r>
      <w:r w:rsidR="00435AF6">
        <w:rPr>
          <w:rFonts w:ascii="Times New Roman" w:hAnsi="Times New Roman" w:cs="Times New Roman"/>
          <w:sz w:val="24"/>
          <w:szCs w:val="24"/>
          <w:lang w:val="es-PR"/>
        </w:rPr>
        <w:t xml:space="preserve"> Los procuradores generales </w:t>
      </w:r>
      <w:r w:rsidR="007F775C" w:rsidRPr="007C4D98">
        <w:rPr>
          <w:rFonts w:ascii="Times New Roman" w:hAnsi="Times New Roman" w:cs="Times New Roman"/>
          <w:sz w:val="24"/>
          <w:szCs w:val="24"/>
          <w:lang w:val="es-PR"/>
        </w:rPr>
        <w:t>de Nueva Jersey,</w:t>
      </w:r>
      <w:r w:rsidR="00CF32FC" w:rsidRPr="007C4D98">
        <w:rPr>
          <w:rFonts w:ascii="Times New Roman" w:hAnsi="Times New Roman" w:cs="Times New Roman"/>
          <w:sz w:val="24"/>
          <w:szCs w:val="24"/>
          <w:lang w:val="es-PR"/>
        </w:rPr>
        <w:t xml:space="preserve"> Massachusetts, Maryland,</w:t>
      </w:r>
      <w:r w:rsidR="00D70D1E" w:rsidRPr="007C4D98">
        <w:rPr>
          <w:rFonts w:ascii="Times New Roman" w:hAnsi="Times New Roman" w:cs="Times New Roman"/>
          <w:sz w:val="24"/>
          <w:szCs w:val="24"/>
          <w:lang w:val="es-PR"/>
        </w:rPr>
        <w:t xml:space="preserve"> Nueva York, Pensilvania, Rhode Island y</w:t>
      </w:r>
      <w:r w:rsidR="00367378" w:rsidRPr="007C4D98">
        <w:rPr>
          <w:rFonts w:ascii="Times New Roman" w:hAnsi="Times New Roman" w:cs="Times New Roman"/>
          <w:sz w:val="24"/>
          <w:szCs w:val="24"/>
          <w:lang w:val="es-PR"/>
        </w:rPr>
        <w:t xml:space="preserve"> Washington</w:t>
      </w:r>
      <w:r w:rsidR="0039758A" w:rsidRPr="007C4D98">
        <w:rPr>
          <w:rFonts w:ascii="Times New Roman" w:hAnsi="Times New Roman" w:cs="Times New Roman"/>
          <w:sz w:val="24"/>
          <w:szCs w:val="24"/>
          <w:lang w:val="es-PR"/>
        </w:rPr>
        <w:t xml:space="preserve"> comentaron conjuntamente que la falta de experiencia de OSHA con este volumen de datos no les sorprende, ya que OSHA aún no ha intentado recopilar los datos de los formularios OSHA 300 y OSHA 301.</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BD0EFA" w:rsidRPr="007C4D98">
        <w:rPr>
          <w:rFonts w:ascii="Times New Roman" w:hAnsi="Times New Roman" w:cs="Times New Roman"/>
          <w:sz w:val="24"/>
          <w:szCs w:val="24"/>
          <w:lang w:val="es-PR"/>
        </w:rPr>
        <w:t>Documento ID</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2028</w:t>
      </w:r>
      <w:r w:rsidR="008F062A"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lastRenderedPageBreak/>
        <w:t>A</w:t>
      </w:r>
      <w:r w:rsidR="003653E5" w:rsidRPr="007C4D98">
        <w:rPr>
          <w:rFonts w:ascii="Times New Roman" w:hAnsi="Times New Roman" w:cs="Times New Roman"/>
          <w:sz w:val="24"/>
          <w:szCs w:val="24"/>
          <w:lang w:val="es-PR"/>
        </w:rPr>
        <w:t>1</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3</w:t>
      </w:r>
      <w:r w:rsidR="002C2F96" w:rsidRPr="007C4D98">
        <w:rPr>
          <w:rFonts w:ascii="Times New Roman" w:hAnsi="Times New Roman" w:cs="Times New Roman"/>
          <w:sz w:val="24"/>
          <w:szCs w:val="24"/>
          <w:lang w:val="es-PR"/>
        </w:rPr>
        <w:t>).</w:t>
      </w:r>
      <w:r w:rsidR="00634C67" w:rsidRPr="007C4D98">
        <w:rPr>
          <w:rFonts w:ascii="Times New Roman" w:hAnsi="Times New Roman" w:cs="Times New Roman"/>
          <w:sz w:val="24"/>
          <w:szCs w:val="24"/>
          <w:lang w:val="es-PR"/>
        </w:rPr>
        <w:t xml:space="preserve"> Mencionaron que por esta razón tampoco no es sorprendente de que los beneficios sean inciertos en este momento.</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BD0EFA" w:rsidRPr="007C4D98">
        <w:rPr>
          <w:rFonts w:ascii="Times New Roman" w:hAnsi="Times New Roman" w:cs="Times New Roman"/>
          <w:sz w:val="24"/>
          <w:szCs w:val="24"/>
          <w:lang w:val="es-PR"/>
        </w:rPr>
        <w:t>Documento ID</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2028</w:t>
      </w:r>
      <w:r w:rsidR="008F062A"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A</w:t>
      </w:r>
      <w:r w:rsidR="003653E5" w:rsidRPr="007C4D98">
        <w:rPr>
          <w:rFonts w:ascii="Times New Roman" w:hAnsi="Times New Roman" w:cs="Times New Roman"/>
          <w:sz w:val="24"/>
          <w:szCs w:val="24"/>
          <w:lang w:val="es-PR"/>
        </w:rPr>
        <w:t>1</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3</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4F0B7C" w:rsidRPr="007C4D98">
        <w:rPr>
          <w:rFonts w:ascii="Times New Roman" w:hAnsi="Times New Roman" w:cs="Times New Roman"/>
          <w:sz w:val="24"/>
          <w:szCs w:val="24"/>
          <w:lang w:val="es-PR"/>
        </w:rPr>
        <w:t>Otros comentador</w:t>
      </w:r>
      <w:r w:rsidR="00213741" w:rsidRPr="007C4D98">
        <w:rPr>
          <w:rFonts w:ascii="Times New Roman" w:hAnsi="Times New Roman" w:cs="Times New Roman"/>
          <w:sz w:val="24"/>
          <w:szCs w:val="24"/>
          <w:lang w:val="es-PR"/>
        </w:rPr>
        <w:t>es</w:t>
      </w:r>
      <w:r w:rsidR="004F0B7C" w:rsidRPr="007C4D98">
        <w:rPr>
          <w:rFonts w:ascii="Times New Roman" w:hAnsi="Times New Roman" w:cs="Times New Roman"/>
          <w:sz w:val="24"/>
          <w:szCs w:val="24"/>
          <w:lang w:val="es-PR"/>
        </w:rPr>
        <w:t xml:space="preserve"> observ</w:t>
      </w:r>
      <w:r w:rsidR="00213741" w:rsidRPr="007C4D98">
        <w:rPr>
          <w:rFonts w:ascii="Times New Roman" w:hAnsi="Times New Roman" w:cs="Times New Roman"/>
          <w:sz w:val="24"/>
          <w:szCs w:val="24"/>
          <w:lang w:val="es-PR"/>
        </w:rPr>
        <w:t>aron</w:t>
      </w:r>
      <w:r w:rsidR="004F0B7C" w:rsidRPr="007C4D98">
        <w:rPr>
          <w:rFonts w:ascii="Times New Roman" w:hAnsi="Times New Roman" w:cs="Times New Roman"/>
          <w:sz w:val="24"/>
          <w:szCs w:val="24"/>
          <w:lang w:val="es-PR"/>
        </w:rPr>
        <w:t xml:space="preserve"> que OSHA </w:t>
      </w:r>
      <w:r w:rsidR="00213741" w:rsidRPr="007C4D98">
        <w:rPr>
          <w:rFonts w:ascii="Times New Roman" w:hAnsi="Times New Roman" w:cs="Times New Roman"/>
          <w:sz w:val="24"/>
          <w:szCs w:val="24"/>
          <w:lang w:val="es-PR"/>
        </w:rPr>
        <w:t xml:space="preserve">sí tiene experiencia evaluando los registros OSHA 300 y el formulario OSHA 301, Informes de incidencia, mientras </w:t>
      </w:r>
      <w:r w:rsidR="00980B35" w:rsidRPr="007C4D98">
        <w:rPr>
          <w:rFonts w:ascii="Times New Roman" w:hAnsi="Times New Roman" w:cs="Times New Roman"/>
          <w:sz w:val="24"/>
          <w:szCs w:val="24"/>
          <w:lang w:val="es-PR"/>
        </w:rPr>
        <w:t>realizan</w:t>
      </w:r>
      <w:r w:rsidR="00213741" w:rsidRPr="007C4D98">
        <w:rPr>
          <w:rFonts w:ascii="Times New Roman" w:hAnsi="Times New Roman" w:cs="Times New Roman"/>
          <w:sz w:val="24"/>
          <w:szCs w:val="24"/>
          <w:lang w:val="es-PR"/>
        </w:rPr>
        <w:t xml:space="preserve"> investigaciones en el lugar de trabajo, así que OSHA debe tener la capacidad de hacer uso de tal información recopilada a través de las radicaciones electrónicas.</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BD0EFA" w:rsidRPr="007C4D98">
        <w:rPr>
          <w:rFonts w:ascii="Times New Roman" w:hAnsi="Times New Roman" w:cs="Times New Roman"/>
          <w:sz w:val="24"/>
          <w:szCs w:val="24"/>
          <w:lang w:val="es-PR"/>
        </w:rPr>
        <w:t>Documento ID</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2063</w:t>
      </w:r>
      <w:r w:rsidR="008F062A"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A</w:t>
      </w:r>
      <w:r w:rsidR="003653E5" w:rsidRPr="007C4D98">
        <w:rPr>
          <w:rFonts w:ascii="Times New Roman" w:hAnsi="Times New Roman" w:cs="Times New Roman"/>
          <w:sz w:val="24"/>
          <w:szCs w:val="24"/>
          <w:lang w:val="es-PR"/>
        </w:rPr>
        <w:t>1</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pp</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1</w:t>
      </w:r>
      <w:r w:rsidR="008F062A"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2</w:t>
      </w:r>
      <w:r w:rsidR="002C2F96" w:rsidRPr="007C4D98">
        <w:rPr>
          <w:rFonts w:ascii="Times New Roman" w:hAnsi="Times New Roman" w:cs="Times New Roman"/>
          <w:sz w:val="24"/>
          <w:szCs w:val="24"/>
          <w:lang w:val="es-PR"/>
        </w:rPr>
        <w:t>).</w:t>
      </w:r>
    </w:p>
    <w:p w:rsidR="0064637D" w:rsidRPr="007C4D98" w:rsidRDefault="00E537DF" w:rsidP="00916887">
      <w:pPr>
        <w:spacing w:after="0" w:line="240" w:lineRule="auto"/>
        <w:jc w:val="both"/>
        <w:rPr>
          <w:rFonts w:ascii="Times New Roman" w:hAnsi="Times New Roman" w:cs="Times New Roman"/>
          <w:b/>
          <w:bCs/>
          <w:sz w:val="24"/>
          <w:szCs w:val="24"/>
          <w:lang w:val="es-PR"/>
        </w:rPr>
      </w:pPr>
      <w:r w:rsidRPr="007C4D98">
        <w:rPr>
          <w:rFonts w:ascii="Times New Roman" w:hAnsi="Times New Roman" w:cs="Times New Roman"/>
          <w:sz w:val="24"/>
          <w:szCs w:val="24"/>
          <w:lang w:val="es-PR"/>
        </w:rPr>
        <w:t xml:space="preserve">    </w:t>
      </w:r>
      <w:r w:rsidR="0039758A" w:rsidRPr="007C4D98">
        <w:rPr>
          <w:rFonts w:ascii="Times New Roman" w:hAnsi="Times New Roman" w:cs="Times New Roman"/>
          <w:sz w:val="24"/>
          <w:szCs w:val="24"/>
          <w:lang w:val="es-PR"/>
        </w:rPr>
        <w:t>Aunque</w:t>
      </w:r>
      <w:r w:rsidRPr="007C4D98">
        <w:rPr>
          <w:rFonts w:ascii="Times New Roman" w:hAnsi="Times New Roman" w:cs="Times New Roman"/>
          <w:sz w:val="24"/>
          <w:szCs w:val="24"/>
          <w:lang w:val="es-PR"/>
        </w:rPr>
        <w:t xml:space="preserve"> </w:t>
      </w:r>
      <w:r w:rsidR="002A3CA5" w:rsidRPr="007C4D98">
        <w:rPr>
          <w:rFonts w:ascii="Times New Roman" w:hAnsi="Times New Roman" w:cs="Times New Roman"/>
          <w:sz w:val="24"/>
          <w:szCs w:val="24"/>
          <w:lang w:val="es-PR"/>
        </w:rPr>
        <w:t>OSHA</w:t>
      </w:r>
      <w:r w:rsidR="0039758A" w:rsidRPr="007C4D98">
        <w:rPr>
          <w:rFonts w:ascii="Times New Roman" w:hAnsi="Times New Roman" w:cs="Times New Roman"/>
          <w:sz w:val="24"/>
          <w:szCs w:val="24"/>
          <w:lang w:val="es-PR"/>
        </w:rPr>
        <w:t xml:space="preserve"> es técnicamente capaz de recopilar los datos de OSHA 300 y OSHA 301</w:t>
      </w:r>
      <w:r w:rsidR="00980B35">
        <w:rPr>
          <w:rFonts w:ascii="Times New Roman" w:hAnsi="Times New Roman" w:cs="Times New Roman"/>
          <w:sz w:val="24"/>
          <w:szCs w:val="24"/>
          <w:lang w:val="es-PR"/>
        </w:rPr>
        <w:t xml:space="preserve"> a través de un portal cibernético seguro</w:t>
      </w:r>
      <w:r w:rsidRPr="007C4D98">
        <w:rPr>
          <w:rFonts w:ascii="Times New Roman" w:hAnsi="Times New Roman" w:cs="Times New Roman"/>
          <w:sz w:val="24"/>
          <w:szCs w:val="24"/>
          <w:lang w:val="es-PR"/>
        </w:rPr>
        <w:t xml:space="preserve"> </w:t>
      </w:r>
      <w:r w:rsidR="00367378" w:rsidRPr="007C4D98">
        <w:rPr>
          <w:rFonts w:ascii="Times New Roman" w:hAnsi="Times New Roman" w:cs="Times New Roman"/>
          <w:sz w:val="24"/>
          <w:szCs w:val="24"/>
          <w:lang w:val="es-PR"/>
        </w:rPr>
        <w:t xml:space="preserve">similar al utilizado para la recopilación de los datos del formulario OSHA </w:t>
      </w:r>
      <w:r w:rsidR="003653E5" w:rsidRPr="007C4D98">
        <w:rPr>
          <w:rFonts w:ascii="Times New Roman" w:hAnsi="Times New Roman" w:cs="Times New Roman"/>
          <w:sz w:val="24"/>
          <w:szCs w:val="24"/>
          <w:lang w:val="es-PR"/>
        </w:rPr>
        <w:t>300</w:t>
      </w:r>
      <w:r w:rsidR="0064637D" w:rsidRPr="007C4D98">
        <w:rPr>
          <w:rFonts w:ascii="Times New Roman" w:hAnsi="Times New Roman" w:cs="Times New Roman"/>
          <w:sz w:val="24"/>
          <w:szCs w:val="24"/>
          <w:lang w:val="es-PR"/>
        </w:rPr>
        <w:t>A</w:t>
      </w:r>
      <w:r w:rsidRPr="007C4D98">
        <w:rPr>
          <w:rFonts w:ascii="Times New Roman" w:hAnsi="Times New Roman" w:cs="Times New Roman"/>
          <w:sz w:val="24"/>
          <w:szCs w:val="24"/>
          <w:lang w:val="es-PR"/>
        </w:rPr>
        <w:t>,</w:t>
      </w:r>
      <w:r w:rsidR="006E2AF8">
        <w:rPr>
          <w:rFonts w:ascii="Times New Roman" w:hAnsi="Times New Roman" w:cs="Times New Roman"/>
          <w:sz w:val="24"/>
          <w:szCs w:val="24"/>
          <w:lang w:val="es-PR"/>
        </w:rPr>
        <w:t xml:space="preserve"> no se había creado</w:t>
      </w:r>
      <w:r w:rsidR="00980B35">
        <w:rPr>
          <w:rFonts w:ascii="Times New Roman" w:hAnsi="Times New Roman" w:cs="Times New Roman"/>
          <w:sz w:val="24"/>
          <w:szCs w:val="24"/>
          <w:lang w:val="es-PR"/>
        </w:rPr>
        <w:t xml:space="preserve"> ese portal</w:t>
      </w:r>
      <w:r w:rsidRPr="007C4D98">
        <w:rPr>
          <w:rFonts w:ascii="Times New Roman" w:hAnsi="Times New Roman" w:cs="Times New Roman"/>
          <w:sz w:val="24"/>
          <w:szCs w:val="24"/>
          <w:lang w:val="es-PR"/>
        </w:rPr>
        <w:t xml:space="preserve"> </w:t>
      </w:r>
      <w:r w:rsidR="00F32511" w:rsidRPr="007C4D98">
        <w:rPr>
          <w:rFonts w:ascii="Times New Roman" w:hAnsi="Times New Roman" w:cs="Times New Roman"/>
          <w:sz w:val="24"/>
          <w:szCs w:val="24"/>
          <w:lang w:val="es-PR"/>
        </w:rPr>
        <w:t>cuando la regla de 2016 estaba en desarrollo o luego que fue finalizada.</w:t>
      </w:r>
      <w:r w:rsidRPr="007C4D98">
        <w:rPr>
          <w:rFonts w:ascii="Times New Roman" w:hAnsi="Times New Roman" w:cs="Times New Roman"/>
          <w:sz w:val="24"/>
          <w:szCs w:val="24"/>
          <w:lang w:val="es-PR"/>
        </w:rPr>
        <w:t xml:space="preserve"> </w:t>
      </w:r>
      <w:r w:rsidR="00F32511" w:rsidRPr="007C4D98">
        <w:rPr>
          <w:rFonts w:ascii="Times New Roman" w:hAnsi="Times New Roman" w:cs="Times New Roman"/>
          <w:sz w:val="24"/>
          <w:szCs w:val="24"/>
          <w:lang w:val="es-PR"/>
        </w:rPr>
        <w:t xml:space="preserve">Desviar recursos ahora para </w:t>
      </w:r>
      <w:r w:rsidR="00906424" w:rsidRPr="007C4D98">
        <w:rPr>
          <w:rFonts w:ascii="Times New Roman" w:hAnsi="Times New Roman" w:cs="Times New Roman"/>
          <w:sz w:val="24"/>
          <w:szCs w:val="24"/>
          <w:lang w:val="es-PR"/>
        </w:rPr>
        <w:t>construir</w:t>
      </w:r>
      <w:r w:rsidR="00F32511" w:rsidRPr="007C4D98">
        <w:rPr>
          <w:rFonts w:ascii="Times New Roman" w:hAnsi="Times New Roman" w:cs="Times New Roman"/>
          <w:sz w:val="24"/>
          <w:szCs w:val="24"/>
          <w:lang w:val="es-PR"/>
        </w:rPr>
        <w:t xml:space="preserve"> dicho portal </w:t>
      </w:r>
      <w:r w:rsidR="006E2AF8">
        <w:rPr>
          <w:rFonts w:ascii="Times New Roman" w:hAnsi="Times New Roman" w:cs="Times New Roman"/>
          <w:sz w:val="24"/>
          <w:szCs w:val="24"/>
          <w:lang w:val="es-PR"/>
        </w:rPr>
        <w:t>menoscabaría</w:t>
      </w:r>
      <w:r w:rsidR="00906424">
        <w:rPr>
          <w:rFonts w:ascii="Times New Roman" w:hAnsi="Times New Roman" w:cs="Times New Roman"/>
          <w:sz w:val="24"/>
          <w:szCs w:val="24"/>
          <w:lang w:val="es-PR"/>
        </w:rPr>
        <w:t xml:space="preserve"> los esfuerzos de regulación de cumplimiento de OSHA.</w:t>
      </w:r>
      <w:r w:rsidRPr="007C4D98">
        <w:rPr>
          <w:rFonts w:ascii="Times New Roman" w:hAnsi="Times New Roman" w:cs="Times New Roman"/>
          <w:sz w:val="24"/>
          <w:szCs w:val="24"/>
          <w:lang w:val="es-PR"/>
        </w:rPr>
        <w:t xml:space="preserve"> </w:t>
      </w:r>
      <w:r w:rsidR="00F959B0" w:rsidRPr="007C4D98">
        <w:rPr>
          <w:rFonts w:ascii="Times New Roman" w:hAnsi="Times New Roman" w:cs="Times New Roman"/>
          <w:sz w:val="24"/>
          <w:szCs w:val="24"/>
          <w:lang w:val="es-PR"/>
        </w:rPr>
        <w:t xml:space="preserve">Asimismo, el costo de recopilar </w:t>
      </w:r>
      <w:r w:rsidR="007C45C7" w:rsidRPr="007C4D98">
        <w:rPr>
          <w:rFonts w:ascii="Times New Roman" w:hAnsi="Times New Roman" w:cs="Times New Roman"/>
          <w:sz w:val="24"/>
          <w:szCs w:val="24"/>
          <w:lang w:val="es-PR"/>
        </w:rPr>
        <w:t xml:space="preserve">de esa manera </w:t>
      </w:r>
      <w:r w:rsidR="00F959B0" w:rsidRPr="007C4D98">
        <w:rPr>
          <w:rFonts w:ascii="Times New Roman" w:hAnsi="Times New Roman" w:cs="Times New Roman"/>
          <w:sz w:val="24"/>
          <w:szCs w:val="24"/>
          <w:lang w:val="es-PR"/>
        </w:rPr>
        <w:t>los</w:t>
      </w:r>
      <w:r w:rsidR="00367378" w:rsidRPr="007C4D98">
        <w:rPr>
          <w:rFonts w:ascii="Times New Roman" w:hAnsi="Times New Roman" w:cs="Times New Roman"/>
          <w:sz w:val="24"/>
          <w:szCs w:val="24"/>
          <w:lang w:val="es-PR"/>
        </w:rPr>
        <w:t xml:space="preserve"> datos adicionales de los formularios OSHA 300 y OSHA 301</w:t>
      </w:r>
      <w:r w:rsidRPr="007C4D98">
        <w:rPr>
          <w:rFonts w:ascii="Times New Roman" w:hAnsi="Times New Roman" w:cs="Times New Roman"/>
          <w:sz w:val="24"/>
          <w:szCs w:val="24"/>
          <w:lang w:val="es-PR"/>
        </w:rPr>
        <w:t xml:space="preserve"> </w:t>
      </w:r>
      <w:r w:rsidR="002B395D" w:rsidRPr="007C4D98">
        <w:rPr>
          <w:rFonts w:ascii="Times New Roman" w:hAnsi="Times New Roman" w:cs="Times New Roman"/>
          <w:sz w:val="24"/>
          <w:szCs w:val="24"/>
          <w:lang w:val="es-PR"/>
        </w:rPr>
        <w:t>sería substancial</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ED4AE7" w:rsidRPr="007C4D98">
        <w:rPr>
          <w:rFonts w:ascii="Times New Roman" w:hAnsi="Times New Roman" w:cs="Times New Roman"/>
          <w:sz w:val="24"/>
          <w:szCs w:val="24"/>
          <w:lang w:val="es-PR"/>
        </w:rPr>
        <w:t>véase la Sección</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IV</w:t>
      </w:r>
      <w:r w:rsidRPr="007C4D98">
        <w:rPr>
          <w:rFonts w:ascii="Times New Roman" w:hAnsi="Times New Roman" w:cs="Times New Roman"/>
          <w:sz w:val="24"/>
          <w:szCs w:val="24"/>
          <w:lang w:val="es-PR"/>
        </w:rPr>
        <w:t xml:space="preserve">, </w:t>
      </w:r>
      <w:r w:rsidR="00BF7A1D" w:rsidRPr="007C4D98">
        <w:rPr>
          <w:rFonts w:ascii="Times New Roman" w:hAnsi="Times New Roman" w:cs="Times New Roman"/>
          <w:sz w:val="24"/>
          <w:szCs w:val="24"/>
          <w:lang w:val="es-PR"/>
        </w:rPr>
        <w:t>Análisis económico final y certificación de flexibilidad reglamentaria</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2A3CA5" w:rsidRPr="007C4D98">
        <w:rPr>
          <w:rFonts w:ascii="Times New Roman" w:hAnsi="Times New Roman" w:cs="Times New Roman"/>
          <w:sz w:val="24"/>
          <w:szCs w:val="24"/>
          <w:lang w:val="es-PR"/>
        </w:rPr>
        <w:t>OSHA</w:t>
      </w:r>
      <w:r w:rsidR="00BF7A1D" w:rsidRPr="007C4D98">
        <w:rPr>
          <w:rFonts w:ascii="Times New Roman" w:hAnsi="Times New Roman" w:cs="Times New Roman"/>
          <w:sz w:val="24"/>
          <w:szCs w:val="24"/>
          <w:lang w:val="es-PR"/>
        </w:rPr>
        <w:t xml:space="preserve"> ha concluido correspondientemente que</w:t>
      </w:r>
      <w:r w:rsidR="002B59B1" w:rsidRPr="007C4D98">
        <w:rPr>
          <w:rFonts w:ascii="Times New Roman" w:hAnsi="Times New Roman" w:cs="Times New Roman"/>
          <w:sz w:val="24"/>
          <w:szCs w:val="24"/>
          <w:lang w:val="es-PR"/>
        </w:rPr>
        <w:t xml:space="preserve"> las preocupaciones sobre la privacidad de los trabajadores y las prioridades de recursos de OSHA</w:t>
      </w:r>
      <w:r w:rsidR="00906424">
        <w:rPr>
          <w:rFonts w:ascii="Times New Roman" w:hAnsi="Times New Roman" w:cs="Times New Roman"/>
          <w:sz w:val="24"/>
          <w:szCs w:val="24"/>
          <w:lang w:val="es-PR"/>
        </w:rPr>
        <w:t>—incluyendo el uso máximo de los datos de los formularios OSHA 300A</w:t>
      </w:r>
      <w:r w:rsidRPr="007C4D98">
        <w:rPr>
          <w:rFonts w:ascii="Times New Roman" w:hAnsi="Times New Roman" w:cs="Times New Roman"/>
          <w:sz w:val="24"/>
          <w:szCs w:val="24"/>
          <w:lang w:val="es-PR"/>
        </w:rPr>
        <w:t xml:space="preserve"> </w:t>
      </w:r>
      <w:r w:rsidR="008D009A" w:rsidRPr="007C4D98">
        <w:rPr>
          <w:rFonts w:ascii="Times New Roman" w:hAnsi="Times New Roman" w:cs="Times New Roman"/>
          <w:sz w:val="24"/>
          <w:szCs w:val="24"/>
          <w:lang w:val="es-PR"/>
        </w:rPr>
        <w:t xml:space="preserve">que ya ha recopilado de </w:t>
      </w:r>
      <w:r w:rsidR="003653E5" w:rsidRPr="007C4D98">
        <w:rPr>
          <w:rFonts w:ascii="Times New Roman" w:hAnsi="Times New Roman" w:cs="Times New Roman"/>
          <w:sz w:val="24"/>
          <w:szCs w:val="24"/>
          <w:lang w:val="es-PR"/>
        </w:rPr>
        <w:t>214</w:t>
      </w:r>
      <w:r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574</w:t>
      </w:r>
      <w:r w:rsidR="002B59B1" w:rsidRPr="007C4D98">
        <w:rPr>
          <w:rFonts w:ascii="Times New Roman" w:hAnsi="Times New Roman" w:cs="Times New Roman"/>
          <w:sz w:val="24"/>
          <w:szCs w:val="24"/>
          <w:lang w:val="es-PR"/>
        </w:rPr>
        <w:t xml:space="preserve"> establecimientos</w:t>
      </w:r>
      <w:r w:rsidR="00906424">
        <w:rPr>
          <w:rFonts w:ascii="Times New Roman" w:hAnsi="Times New Roman" w:cs="Times New Roman"/>
          <w:sz w:val="24"/>
          <w:szCs w:val="24"/>
          <w:lang w:val="es-PR"/>
        </w:rPr>
        <w:t xml:space="preserve">—tienen mayor peso que </w:t>
      </w:r>
      <w:r w:rsidR="00BF7A1D" w:rsidRPr="007C4D98">
        <w:rPr>
          <w:rFonts w:ascii="Times New Roman" w:hAnsi="Times New Roman" w:cs="Times New Roman"/>
          <w:sz w:val="24"/>
          <w:szCs w:val="24"/>
          <w:lang w:val="es-PR"/>
        </w:rPr>
        <w:t xml:space="preserve">los beneficios inciertos de procurar recopilar y procesar los datos de los </w:t>
      </w:r>
      <w:r w:rsidR="00ED4AE7" w:rsidRPr="007C4D98">
        <w:rPr>
          <w:rFonts w:ascii="Times New Roman" w:hAnsi="Times New Roman" w:cs="Times New Roman"/>
          <w:sz w:val="24"/>
          <w:szCs w:val="24"/>
          <w:lang w:val="es-PR"/>
        </w:rPr>
        <w:t>formularios OSHA 300 y OSHA 301</w:t>
      </w:r>
      <w:r w:rsidR="002C2F96" w:rsidRPr="007C4D98">
        <w:rPr>
          <w:rFonts w:ascii="Times New Roman" w:hAnsi="Times New Roman" w:cs="Times New Roman"/>
          <w:sz w:val="24"/>
          <w:szCs w:val="24"/>
          <w:lang w:val="es-PR"/>
        </w:rPr>
        <w:t>.</w:t>
      </w:r>
    </w:p>
    <w:p w:rsidR="0064637D" w:rsidRPr="007C4D98" w:rsidRDefault="00E537DF" w:rsidP="00916887">
      <w:pPr>
        <w:spacing w:after="0" w:line="240" w:lineRule="auto"/>
        <w:jc w:val="both"/>
        <w:rPr>
          <w:rFonts w:ascii="Times New Roman" w:hAnsi="Times New Roman" w:cs="Times New Roman"/>
          <w:b/>
          <w:bCs/>
          <w:sz w:val="24"/>
          <w:szCs w:val="24"/>
          <w:lang w:val="es-PR"/>
        </w:rPr>
      </w:pPr>
      <w:r w:rsidRPr="007C4D98">
        <w:rPr>
          <w:rFonts w:ascii="Times New Roman" w:hAnsi="Times New Roman" w:cs="Times New Roman"/>
          <w:sz w:val="24"/>
          <w:szCs w:val="24"/>
          <w:lang w:val="es-PR"/>
        </w:rPr>
        <w:t xml:space="preserve">    </w:t>
      </w:r>
      <w:r w:rsidR="00005361" w:rsidRPr="007C4D98">
        <w:rPr>
          <w:rFonts w:ascii="Times New Roman" w:hAnsi="Times New Roman" w:cs="Times New Roman"/>
          <w:sz w:val="24"/>
          <w:szCs w:val="24"/>
          <w:lang w:val="es-PR"/>
        </w:rPr>
        <w:t xml:space="preserve">Varios comentadores observaron que otras agencias, así como otras </w:t>
      </w:r>
      <w:r w:rsidR="008E30B1" w:rsidRPr="007C4D98">
        <w:rPr>
          <w:rFonts w:ascii="Times New Roman" w:hAnsi="Times New Roman" w:cs="Times New Roman"/>
          <w:sz w:val="24"/>
          <w:szCs w:val="24"/>
          <w:lang w:val="es-PR"/>
        </w:rPr>
        <w:t>divisiones</w:t>
      </w:r>
      <w:r w:rsidR="00005361" w:rsidRPr="007C4D98">
        <w:rPr>
          <w:rFonts w:ascii="Times New Roman" w:hAnsi="Times New Roman" w:cs="Times New Roman"/>
          <w:sz w:val="24"/>
          <w:szCs w:val="24"/>
          <w:lang w:val="es-PR"/>
        </w:rPr>
        <w:t xml:space="preserve"> dentro del Departamento del Trabajo, recopilan, rastrean y utilizan datos similares (e.g.,</w:t>
      </w:r>
      <w:r w:rsidRPr="007C4D98">
        <w:rPr>
          <w:rFonts w:ascii="Times New Roman" w:hAnsi="Times New Roman" w:cs="Times New Roman"/>
          <w:sz w:val="24"/>
          <w:szCs w:val="24"/>
          <w:lang w:val="es-PR"/>
        </w:rPr>
        <w:t xml:space="preserve"> </w:t>
      </w:r>
      <w:r w:rsidR="00BD0EFA" w:rsidRPr="007C4D98">
        <w:rPr>
          <w:rFonts w:ascii="Times New Roman" w:hAnsi="Times New Roman" w:cs="Times New Roman"/>
          <w:sz w:val="24"/>
          <w:szCs w:val="24"/>
          <w:lang w:val="es-PR"/>
        </w:rPr>
        <w:t>Documento ID</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2026</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pp</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w:t>
      </w:r>
      <w:r w:rsidR="008F062A"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3</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8E30B1" w:rsidRPr="007C4D98">
        <w:rPr>
          <w:rFonts w:ascii="Times New Roman" w:hAnsi="Times New Roman" w:cs="Times New Roman"/>
          <w:sz w:val="24"/>
          <w:szCs w:val="24"/>
          <w:lang w:val="es-PR"/>
        </w:rPr>
        <w:t>Algunos de estos comentadores alentaron que se consultaran otras agencias que recopilan este tipo de datos, incluyendo NIOSH, MSHA, el Negociado de estadísticas laborales (BLS), FRA, y FAA, para</w:t>
      </w:r>
      <w:r w:rsidR="001E52E0" w:rsidRPr="007C4D98">
        <w:rPr>
          <w:rFonts w:ascii="Times New Roman" w:hAnsi="Times New Roman" w:cs="Times New Roman"/>
          <w:sz w:val="24"/>
          <w:szCs w:val="24"/>
          <w:lang w:val="es-PR"/>
        </w:rPr>
        <w:t xml:space="preserve"> </w:t>
      </w:r>
      <w:r w:rsidR="008E30B1" w:rsidRPr="007C4D98">
        <w:rPr>
          <w:rFonts w:ascii="Times New Roman" w:hAnsi="Times New Roman" w:cs="Times New Roman"/>
          <w:sz w:val="24"/>
          <w:szCs w:val="24"/>
          <w:lang w:val="es-PR"/>
        </w:rPr>
        <w:t xml:space="preserve">aprender sobre el diseño de las bases de datos y las buenas prácticas para recopilar esta clase de datos. </w:t>
      </w:r>
      <w:r w:rsidR="002C2F96" w:rsidRPr="007C4D98">
        <w:rPr>
          <w:rFonts w:ascii="Times New Roman" w:hAnsi="Times New Roman" w:cs="Times New Roman"/>
          <w:sz w:val="24"/>
          <w:szCs w:val="24"/>
          <w:lang w:val="es-PR"/>
        </w:rPr>
        <w:t>(</w:t>
      </w:r>
      <w:r w:rsidR="00BD0EFA" w:rsidRPr="007C4D98">
        <w:rPr>
          <w:rFonts w:ascii="Times New Roman" w:hAnsi="Times New Roman" w:cs="Times New Roman"/>
          <w:sz w:val="24"/>
          <w:szCs w:val="24"/>
          <w:lang w:val="es-PR"/>
        </w:rPr>
        <w:t>Documento ID</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1965</w:t>
      </w:r>
      <w:r w:rsidR="008F062A"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A</w:t>
      </w:r>
      <w:r w:rsidR="003653E5" w:rsidRPr="007C4D98">
        <w:rPr>
          <w:rFonts w:ascii="Times New Roman" w:hAnsi="Times New Roman" w:cs="Times New Roman"/>
          <w:sz w:val="24"/>
          <w:szCs w:val="24"/>
          <w:lang w:val="es-PR"/>
        </w:rPr>
        <w:t>1</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pp</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179</w:t>
      </w:r>
      <w:r w:rsidR="008F062A"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80</w:t>
      </w:r>
      <w:r w:rsidR="00F73DC0"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2012</w:t>
      </w:r>
      <w:r w:rsidR="008F062A"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A</w:t>
      </w:r>
      <w:r w:rsidR="003653E5" w:rsidRPr="007C4D98">
        <w:rPr>
          <w:rFonts w:ascii="Times New Roman" w:hAnsi="Times New Roman" w:cs="Times New Roman"/>
          <w:sz w:val="24"/>
          <w:szCs w:val="24"/>
          <w:lang w:val="es-PR"/>
        </w:rPr>
        <w:t>1</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9</w:t>
      </w:r>
      <w:r w:rsidR="00F73DC0"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2085</w:t>
      </w:r>
      <w:r w:rsidR="008F062A"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A</w:t>
      </w:r>
      <w:r w:rsidR="003653E5" w:rsidRPr="007C4D98">
        <w:rPr>
          <w:rFonts w:ascii="Times New Roman" w:hAnsi="Times New Roman" w:cs="Times New Roman"/>
          <w:sz w:val="24"/>
          <w:szCs w:val="24"/>
          <w:lang w:val="es-PR"/>
        </w:rPr>
        <w:t>1</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16</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8E30B1" w:rsidRPr="007C4D98">
        <w:rPr>
          <w:rFonts w:ascii="Times New Roman" w:hAnsi="Times New Roman" w:cs="Times New Roman"/>
          <w:sz w:val="24"/>
          <w:szCs w:val="24"/>
          <w:lang w:val="es-PR"/>
        </w:rPr>
        <w:t xml:space="preserve">citando comentarios sobre el NPRM de 2013). </w:t>
      </w:r>
      <w:r w:rsidR="00051891" w:rsidRPr="007C4D98">
        <w:rPr>
          <w:rFonts w:ascii="Times New Roman" w:hAnsi="Times New Roman" w:cs="Times New Roman"/>
          <w:sz w:val="24"/>
          <w:szCs w:val="24"/>
          <w:lang w:val="es-PR"/>
        </w:rPr>
        <w:t>Dado el uso exitoso que OSHA le ha dado a los</w:t>
      </w:r>
      <w:r w:rsidR="002612C1" w:rsidRPr="007C4D98">
        <w:rPr>
          <w:rFonts w:ascii="Times New Roman" w:hAnsi="Times New Roman" w:cs="Times New Roman"/>
          <w:sz w:val="24"/>
          <w:szCs w:val="24"/>
          <w:lang w:val="es-PR"/>
        </w:rPr>
        <w:t xml:space="preserve"> datos de resumen</w:t>
      </w:r>
      <w:r w:rsidRPr="007C4D98">
        <w:rPr>
          <w:rFonts w:ascii="Times New Roman" w:hAnsi="Times New Roman" w:cs="Times New Roman"/>
          <w:sz w:val="24"/>
          <w:szCs w:val="24"/>
          <w:lang w:val="es-PR"/>
        </w:rPr>
        <w:t xml:space="preserve"> </w:t>
      </w:r>
      <w:r w:rsidR="00587073" w:rsidRPr="007C4D98">
        <w:rPr>
          <w:rFonts w:ascii="Times New Roman" w:hAnsi="Times New Roman" w:cs="Times New Roman"/>
          <w:sz w:val="24"/>
          <w:szCs w:val="24"/>
          <w:lang w:val="es-PR"/>
        </w:rPr>
        <w:t>del formulario 300A y los informes de lesiones severas</w:t>
      </w:r>
      <w:r w:rsidR="002612C1" w:rsidRPr="007C4D98">
        <w:rPr>
          <w:rFonts w:ascii="Times New Roman" w:hAnsi="Times New Roman" w:cs="Times New Roman"/>
          <w:sz w:val="24"/>
          <w:szCs w:val="24"/>
          <w:lang w:val="es-PR"/>
        </w:rPr>
        <w:t xml:space="preserve"> para focalizar sus esfuerzos de regulación de cumplimiento y difusión de información, y dadas sus preocupaciones sobre la privacidad y sus actuales recursos y prioridades,</w:t>
      </w:r>
      <w:r w:rsidRPr="007C4D98">
        <w:rPr>
          <w:rFonts w:ascii="Times New Roman" w:hAnsi="Times New Roman" w:cs="Times New Roman"/>
          <w:sz w:val="24"/>
          <w:szCs w:val="24"/>
          <w:lang w:val="es-PR"/>
        </w:rPr>
        <w:t xml:space="preserve"> </w:t>
      </w:r>
      <w:r w:rsidR="002A3CA5" w:rsidRPr="007C4D98">
        <w:rPr>
          <w:rFonts w:ascii="Times New Roman" w:hAnsi="Times New Roman" w:cs="Times New Roman"/>
          <w:sz w:val="24"/>
          <w:szCs w:val="24"/>
          <w:lang w:val="es-PR"/>
        </w:rPr>
        <w:t>OSHA</w:t>
      </w:r>
      <w:r w:rsidR="00587073" w:rsidRPr="007C4D98">
        <w:rPr>
          <w:rFonts w:ascii="Times New Roman" w:hAnsi="Times New Roman" w:cs="Times New Roman"/>
          <w:sz w:val="24"/>
          <w:szCs w:val="24"/>
          <w:lang w:val="es-PR"/>
        </w:rPr>
        <w:t xml:space="preserve"> ha determinado continuar invirtiendo su tiempo y dinero en un enfoque</w:t>
      </w:r>
      <w:r w:rsidR="002612C1" w:rsidRPr="007C4D98">
        <w:rPr>
          <w:rFonts w:ascii="Times New Roman" w:hAnsi="Times New Roman" w:cs="Times New Roman"/>
          <w:sz w:val="24"/>
          <w:szCs w:val="24"/>
          <w:lang w:val="es-PR"/>
        </w:rPr>
        <w:t xml:space="preserve"> cuya efectividad es conocida,</w:t>
      </w:r>
      <w:r w:rsidRPr="007C4D98">
        <w:rPr>
          <w:rFonts w:ascii="Times New Roman" w:hAnsi="Times New Roman" w:cs="Times New Roman"/>
          <w:sz w:val="24"/>
          <w:szCs w:val="24"/>
          <w:lang w:val="es-PR"/>
        </w:rPr>
        <w:t xml:space="preserve"> </w:t>
      </w:r>
      <w:r w:rsidR="00587073" w:rsidRPr="007C4D98">
        <w:rPr>
          <w:rFonts w:ascii="Times New Roman" w:hAnsi="Times New Roman" w:cs="Times New Roman"/>
          <w:sz w:val="24"/>
          <w:szCs w:val="24"/>
          <w:lang w:val="es-PR"/>
        </w:rPr>
        <w:t>mientras contin</w:t>
      </w:r>
      <w:r w:rsidR="00051891" w:rsidRPr="007C4D98">
        <w:rPr>
          <w:rFonts w:ascii="Times New Roman" w:hAnsi="Times New Roman" w:cs="Times New Roman"/>
          <w:sz w:val="24"/>
          <w:szCs w:val="24"/>
          <w:lang w:val="es-PR"/>
        </w:rPr>
        <w:t>ú</w:t>
      </w:r>
      <w:r w:rsidR="00587073" w:rsidRPr="007C4D98">
        <w:rPr>
          <w:rFonts w:ascii="Times New Roman" w:hAnsi="Times New Roman" w:cs="Times New Roman"/>
          <w:sz w:val="24"/>
          <w:szCs w:val="24"/>
          <w:lang w:val="es-PR"/>
        </w:rPr>
        <w:t>a utilizando</w:t>
      </w:r>
      <w:r w:rsidR="006C4E93" w:rsidRPr="007C4D98">
        <w:rPr>
          <w:rFonts w:ascii="Times New Roman" w:hAnsi="Times New Roman" w:cs="Times New Roman"/>
          <w:sz w:val="24"/>
          <w:szCs w:val="24"/>
          <w:lang w:val="es-PR"/>
        </w:rPr>
        <w:t xml:space="preserve"> los datos de los formularios OSHA 300 y OSHA 301</w:t>
      </w:r>
      <w:r w:rsidR="002612C1" w:rsidRPr="007C4D98">
        <w:rPr>
          <w:rFonts w:ascii="Times New Roman" w:hAnsi="Times New Roman" w:cs="Times New Roman"/>
          <w:sz w:val="24"/>
          <w:szCs w:val="24"/>
          <w:lang w:val="es-PR"/>
        </w:rPr>
        <w:t xml:space="preserve"> en inspecciones en los lugares de trabajo.</w:t>
      </w:r>
    </w:p>
    <w:p w:rsidR="0064637D" w:rsidRPr="007C4D98" w:rsidRDefault="00E537DF" w:rsidP="00916887">
      <w:pPr>
        <w:spacing w:after="0" w:line="240" w:lineRule="auto"/>
        <w:jc w:val="both"/>
        <w:rPr>
          <w:rFonts w:ascii="Times New Roman" w:hAnsi="Times New Roman" w:cs="Times New Roman"/>
          <w:b/>
          <w:bCs/>
          <w:sz w:val="24"/>
          <w:szCs w:val="24"/>
          <w:lang w:val="es-PR"/>
        </w:rPr>
      </w:pPr>
      <w:r w:rsidRPr="007C4D98">
        <w:rPr>
          <w:rFonts w:ascii="Times New Roman" w:hAnsi="Times New Roman" w:cs="Times New Roman"/>
          <w:sz w:val="24"/>
          <w:szCs w:val="24"/>
          <w:lang w:val="es-PR"/>
        </w:rPr>
        <w:t xml:space="preserve">    </w:t>
      </w:r>
      <w:r w:rsidR="002A3CA5" w:rsidRPr="007C4D98">
        <w:rPr>
          <w:rFonts w:ascii="Times New Roman" w:hAnsi="Times New Roman" w:cs="Times New Roman"/>
          <w:sz w:val="24"/>
          <w:szCs w:val="24"/>
          <w:lang w:val="es-PR"/>
        </w:rPr>
        <w:t>OSHA</w:t>
      </w:r>
      <w:r w:rsidR="00623D87" w:rsidRPr="007C4D98">
        <w:rPr>
          <w:rFonts w:ascii="Times New Roman" w:hAnsi="Times New Roman" w:cs="Times New Roman"/>
          <w:sz w:val="24"/>
          <w:szCs w:val="24"/>
          <w:lang w:val="es-PR"/>
        </w:rPr>
        <w:t xml:space="preserve"> también recibió un comentario de NIOSH, ofreciendo ayuda con el análisis de datos. Específicamente, NIOSH comentó</w:t>
      </w:r>
      <w:r w:rsidR="00FF6CC1" w:rsidRPr="007C4D98">
        <w:rPr>
          <w:rFonts w:ascii="Times New Roman" w:hAnsi="Times New Roman" w:cs="Times New Roman"/>
          <w:sz w:val="24"/>
          <w:szCs w:val="24"/>
          <w:lang w:val="es-PR"/>
        </w:rPr>
        <w:t xml:space="preserve"> que está en una buena posición para jugar un papel principal a fin de ayudar a OSHA a utilizar los datos recopilados de los formularios OSHA 300 y OSHA 301 para prevenir las lesiones y enfermedades ocupacionales.</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BD0EFA" w:rsidRPr="007C4D98">
        <w:rPr>
          <w:rFonts w:ascii="Times New Roman" w:hAnsi="Times New Roman" w:cs="Times New Roman"/>
          <w:sz w:val="24"/>
          <w:szCs w:val="24"/>
          <w:lang w:val="es-PR"/>
        </w:rPr>
        <w:t>Documento ID</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2003</w:t>
      </w:r>
      <w:r w:rsidR="008F062A"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A</w:t>
      </w:r>
      <w:r w:rsidR="003653E5" w:rsidRPr="007C4D98">
        <w:rPr>
          <w:rFonts w:ascii="Times New Roman" w:hAnsi="Times New Roman" w:cs="Times New Roman"/>
          <w:sz w:val="24"/>
          <w:szCs w:val="24"/>
          <w:lang w:val="es-PR"/>
        </w:rPr>
        <w:t>2</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3</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NIOSH</w:t>
      </w:r>
      <w:r w:rsidR="00ED4AE7" w:rsidRPr="007C4D98">
        <w:rPr>
          <w:rFonts w:ascii="Times New Roman" w:hAnsi="Times New Roman" w:cs="Times New Roman"/>
          <w:sz w:val="24"/>
          <w:szCs w:val="24"/>
          <w:lang w:val="es-PR"/>
        </w:rPr>
        <w:t xml:space="preserve"> explicó que tiene la experiencia y capacidad para analizar los datos, así como un interés en usar los datos para ofrecer una guía a los patronos para la prevención de lesiones y enfermedades ocupacionales y para proveer resultados de análisis de datos y herramientas analíticas que </w:t>
      </w:r>
      <w:r w:rsidR="003500B6" w:rsidRPr="007C4D98">
        <w:rPr>
          <w:rFonts w:ascii="Times New Roman" w:hAnsi="Times New Roman" w:cs="Times New Roman"/>
          <w:sz w:val="24"/>
          <w:szCs w:val="24"/>
          <w:lang w:val="es-PR"/>
        </w:rPr>
        <w:t>deberían</w:t>
      </w:r>
      <w:r w:rsidR="00ED4AE7" w:rsidRPr="007C4D98">
        <w:rPr>
          <w:rFonts w:ascii="Times New Roman" w:hAnsi="Times New Roman" w:cs="Times New Roman"/>
          <w:sz w:val="24"/>
          <w:szCs w:val="24"/>
          <w:lang w:val="es-PR"/>
        </w:rPr>
        <w:t xml:space="preserve"> mejorar</w:t>
      </w:r>
      <w:r w:rsidR="00E04728" w:rsidRPr="007C4D98">
        <w:rPr>
          <w:rFonts w:ascii="Times New Roman" w:hAnsi="Times New Roman" w:cs="Times New Roman"/>
          <w:sz w:val="24"/>
          <w:szCs w:val="24"/>
          <w:lang w:val="es-PR"/>
        </w:rPr>
        <w:t xml:space="preserve"> la focalización de</w:t>
      </w:r>
      <w:r w:rsidR="00ED4AE7" w:rsidRPr="007C4D98">
        <w:rPr>
          <w:rFonts w:ascii="Times New Roman" w:hAnsi="Times New Roman" w:cs="Times New Roman"/>
          <w:sz w:val="24"/>
          <w:szCs w:val="24"/>
          <w:lang w:val="es-PR"/>
        </w:rPr>
        <w:t xml:space="preserve"> </w:t>
      </w:r>
      <w:r w:rsidR="002A3CA5" w:rsidRPr="007C4D98">
        <w:rPr>
          <w:rFonts w:ascii="Times New Roman" w:hAnsi="Times New Roman" w:cs="Times New Roman"/>
          <w:sz w:val="24"/>
          <w:szCs w:val="24"/>
          <w:lang w:val="es-PR"/>
        </w:rPr>
        <w:t>OSHA</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BD0EFA" w:rsidRPr="007C4D98">
        <w:rPr>
          <w:rFonts w:ascii="Times New Roman" w:hAnsi="Times New Roman" w:cs="Times New Roman"/>
          <w:sz w:val="24"/>
          <w:szCs w:val="24"/>
          <w:lang w:val="es-PR"/>
        </w:rPr>
        <w:t>Documento ID</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2003</w:t>
      </w:r>
      <w:r w:rsidR="008F062A"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A</w:t>
      </w:r>
      <w:r w:rsidR="003653E5" w:rsidRPr="007C4D98">
        <w:rPr>
          <w:rFonts w:ascii="Times New Roman" w:hAnsi="Times New Roman" w:cs="Times New Roman"/>
          <w:sz w:val="24"/>
          <w:szCs w:val="24"/>
          <w:lang w:val="es-PR"/>
        </w:rPr>
        <w:t>2</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3</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NIOSH</w:t>
      </w:r>
      <w:r w:rsidRPr="007C4D98">
        <w:rPr>
          <w:rFonts w:ascii="Times New Roman" w:hAnsi="Times New Roman" w:cs="Times New Roman"/>
          <w:sz w:val="24"/>
          <w:szCs w:val="24"/>
          <w:lang w:val="es-PR"/>
        </w:rPr>
        <w:t xml:space="preserve"> </w:t>
      </w:r>
      <w:r w:rsidR="00ED4AE7" w:rsidRPr="007C4D98">
        <w:rPr>
          <w:rFonts w:ascii="Times New Roman" w:hAnsi="Times New Roman" w:cs="Times New Roman"/>
          <w:sz w:val="24"/>
          <w:szCs w:val="24"/>
          <w:lang w:val="es-PR"/>
        </w:rPr>
        <w:t xml:space="preserve">mencionó que ya ha desarrollado métodos autocodificadores para </w:t>
      </w:r>
      <w:r w:rsidR="002612C1" w:rsidRPr="007C4D98">
        <w:rPr>
          <w:rFonts w:ascii="Times New Roman" w:hAnsi="Times New Roman" w:cs="Times New Roman"/>
          <w:sz w:val="24"/>
          <w:szCs w:val="24"/>
          <w:lang w:val="es-PR"/>
        </w:rPr>
        <w:t>categorizar</w:t>
      </w:r>
      <w:r w:rsidR="002058BC" w:rsidRPr="007C4D98">
        <w:rPr>
          <w:rFonts w:ascii="Times New Roman" w:hAnsi="Times New Roman" w:cs="Times New Roman"/>
          <w:sz w:val="24"/>
          <w:szCs w:val="24"/>
          <w:lang w:val="es-PR"/>
        </w:rPr>
        <w:t xml:space="preserve"> ocupación e industria a base de</w:t>
      </w:r>
      <w:r w:rsidR="003451B8">
        <w:rPr>
          <w:rFonts w:ascii="Times New Roman" w:hAnsi="Times New Roman" w:cs="Times New Roman"/>
          <w:sz w:val="24"/>
          <w:szCs w:val="24"/>
          <w:lang w:val="es-PR"/>
        </w:rPr>
        <w:t xml:space="preserve"> datos sin estructura predefinida</w:t>
      </w:r>
      <w:r w:rsidRPr="007C4D98">
        <w:rPr>
          <w:rFonts w:ascii="Times New Roman" w:hAnsi="Times New Roman" w:cs="Times New Roman"/>
          <w:sz w:val="24"/>
          <w:szCs w:val="24"/>
          <w:lang w:val="es-PR"/>
        </w:rPr>
        <w:t xml:space="preserve"> </w:t>
      </w:r>
      <w:r w:rsidR="00690850">
        <w:rPr>
          <w:rFonts w:ascii="Times New Roman" w:hAnsi="Times New Roman" w:cs="Times New Roman"/>
          <w:sz w:val="24"/>
          <w:szCs w:val="24"/>
          <w:lang w:val="es-PR"/>
        </w:rPr>
        <w:t>y ha utilizado con éxito</w:t>
      </w:r>
      <w:r w:rsidR="003451B8">
        <w:rPr>
          <w:rFonts w:ascii="Times New Roman" w:hAnsi="Times New Roman" w:cs="Times New Roman"/>
          <w:sz w:val="24"/>
          <w:szCs w:val="24"/>
          <w:lang w:val="es-PR"/>
        </w:rPr>
        <w:t xml:space="preserve"> datos similares sin estructura definida</w:t>
      </w:r>
      <w:r w:rsidRPr="007C4D98">
        <w:rPr>
          <w:rFonts w:ascii="Times New Roman" w:hAnsi="Times New Roman" w:cs="Times New Roman"/>
          <w:sz w:val="24"/>
          <w:szCs w:val="24"/>
          <w:lang w:val="es-PR"/>
        </w:rPr>
        <w:t xml:space="preserve"> </w:t>
      </w:r>
      <w:r w:rsidR="008D009A" w:rsidRPr="007C4D98">
        <w:rPr>
          <w:rFonts w:ascii="Times New Roman" w:hAnsi="Times New Roman" w:cs="Times New Roman"/>
          <w:sz w:val="24"/>
          <w:szCs w:val="24"/>
          <w:lang w:val="es-PR"/>
        </w:rPr>
        <w:t>recopilados de las reclamaciones de compensación laboral</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BD0EFA" w:rsidRPr="007C4D98">
        <w:rPr>
          <w:rFonts w:ascii="Times New Roman" w:hAnsi="Times New Roman" w:cs="Times New Roman"/>
          <w:sz w:val="24"/>
          <w:szCs w:val="24"/>
          <w:lang w:val="es-PR"/>
        </w:rPr>
        <w:t>Documento ID</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2003</w:t>
      </w:r>
      <w:r w:rsidR="008F062A"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A</w:t>
      </w:r>
      <w:r w:rsidR="003653E5" w:rsidRPr="007C4D98">
        <w:rPr>
          <w:rFonts w:ascii="Times New Roman" w:hAnsi="Times New Roman" w:cs="Times New Roman"/>
          <w:sz w:val="24"/>
          <w:szCs w:val="24"/>
          <w:lang w:val="es-PR"/>
        </w:rPr>
        <w:t>2</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5</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2248BE" w:rsidRPr="007C4D98">
        <w:rPr>
          <w:rFonts w:ascii="Times New Roman" w:hAnsi="Times New Roman" w:cs="Times New Roman"/>
          <w:sz w:val="24"/>
          <w:szCs w:val="24"/>
          <w:lang w:val="es-PR"/>
        </w:rPr>
        <w:t xml:space="preserve">Mientras que NIOSH reconoció que los datos recopilados de los formularios OSHA 300 y OSHA 301 </w:t>
      </w:r>
      <w:r w:rsidR="00E64BFE" w:rsidRPr="007C4D98">
        <w:rPr>
          <w:rFonts w:ascii="Times New Roman" w:hAnsi="Times New Roman" w:cs="Times New Roman"/>
          <w:sz w:val="24"/>
          <w:szCs w:val="24"/>
          <w:lang w:val="es-PR"/>
        </w:rPr>
        <w:t xml:space="preserve">podrían presentar un mayor reto de análisis debido a la cantidad de los datos, NIOSH indicó que el conjunto grande de datos podría ser útil para identificar patrones y prevenir lesiones en el lugar de trabajo. </w:t>
      </w:r>
      <w:r w:rsidR="002C2F96" w:rsidRPr="007C4D98">
        <w:rPr>
          <w:rFonts w:ascii="Times New Roman" w:hAnsi="Times New Roman" w:cs="Times New Roman"/>
          <w:sz w:val="24"/>
          <w:szCs w:val="24"/>
          <w:lang w:val="es-PR"/>
        </w:rPr>
        <w:t>(</w:t>
      </w:r>
      <w:r w:rsidR="00BD0EFA" w:rsidRPr="007C4D98">
        <w:rPr>
          <w:rFonts w:ascii="Times New Roman" w:hAnsi="Times New Roman" w:cs="Times New Roman"/>
          <w:sz w:val="24"/>
          <w:szCs w:val="24"/>
          <w:lang w:val="es-PR"/>
        </w:rPr>
        <w:t>Documento ID</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2003</w:t>
      </w:r>
      <w:r w:rsidR="008F062A"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A</w:t>
      </w:r>
      <w:r w:rsidR="003653E5" w:rsidRPr="007C4D98">
        <w:rPr>
          <w:rFonts w:ascii="Times New Roman" w:hAnsi="Times New Roman" w:cs="Times New Roman"/>
          <w:sz w:val="24"/>
          <w:szCs w:val="24"/>
          <w:lang w:val="es-PR"/>
        </w:rPr>
        <w:t>2</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6</w:t>
      </w:r>
      <w:r w:rsidR="002C2F96" w:rsidRPr="007C4D98">
        <w:rPr>
          <w:rFonts w:ascii="Times New Roman" w:hAnsi="Times New Roman" w:cs="Times New Roman"/>
          <w:sz w:val="24"/>
          <w:szCs w:val="24"/>
          <w:lang w:val="es-PR"/>
        </w:rPr>
        <w:t>).</w:t>
      </w:r>
    </w:p>
    <w:p w:rsidR="0064637D" w:rsidRPr="007C4D98" w:rsidRDefault="00E537DF" w:rsidP="00916887">
      <w:pPr>
        <w:spacing w:after="0" w:line="240" w:lineRule="auto"/>
        <w:jc w:val="both"/>
        <w:rPr>
          <w:rFonts w:ascii="Times New Roman" w:hAnsi="Times New Roman" w:cs="Times New Roman"/>
          <w:b/>
          <w:bCs/>
          <w:sz w:val="24"/>
          <w:szCs w:val="24"/>
          <w:lang w:val="es-PR"/>
        </w:rPr>
      </w:pPr>
      <w:r w:rsidRPr="007C4D98">
        <w:rPr>
          <w:rFonts w:ascii="Times New Roman" w:hAnsi="Times New Roman" w:cs="Times New Roman"/>
          <w:sz w:val="24"/>
          <w:szCs w:val="24"/>
          <w:lang w:val="es-PR"/>
        </w:rPr>
        <w:lastRenderedPageBreak/>
        <w:t xml:space="preserve">    </w:t>
      </w:r>
      <w:r w:rsidR="002A3CA5" w:rsidRPr="007C4D98">
        <w:rPr>
          <w:rFonts w:ascii="Times New Roman" w:hAnsi="Times New Roman" w:cs="Times New Roman"/>
          <w:sz w:val="24"/>
          <w:szCs w:val="24"/>
          <w:lang w:val="es-PR"/>
        </w:rPr>
        <w:t>OSHA</w:t>
      </w:r>
      <w:r w:rsidR="00E64BFE" w:rsidRPr="007C4D98">
        <w:rPr>
          <w:rFonts w:ascii="Times New Roman" w:hAnsi="Times New Roman" w:cs="Times New Roman"/>
          <w:sz w:val="24"/>
          <w:szCs w:val="24"/>
          <w:lang w:val="es-PR"/>
        </w:rPr>
        <w:t xml:space="preserve"> aprecia el valor de los esfuerzos interagenciales para lograr las metas compartidas de prevenir lesiones y enfermedades ocupacionales y</w:t>
      </w:r>
      <w:r w:rsidR="00266223">
        <w:rPr>
          <w:rFonts w:ascii="Times New Roman" w:hAnsi="Times New Roman" w:cs="Times New Roman"/>
          <w:sz w:val="24"/>
          <w:szCs w:val="24"/>
          <w:lang w:val="es-PR"/>
        </w:rPr>
        <w:t xml:space="preserve"> tiene la expectativa de</w:t>
      </w:r>
      <w:r w:rsidR="005D4326">
        <w:rPr>
          <w:rFonts w:ascii="Times New Roman" w:hAnsi="Times New Roman" w:cs="Times New Roman"/>
          <w:sz w:val="24"/>
          <w:szCs w:val="24"/>
          <w:lang w:val="es-PR"/>
        </w:rPr>
        <w:t xml:space="preserve"> que esa coordinación continúe</w:t>
      </w:r>
      <w:r w:rsidRPr="007C4D98">
        <w:rPr>
          <w:rFonts w:ascii="Times New Roman" w:hAnsi="Times New Roman" w:cs="Times New Roman"/>
          <w:sz w:val="24"/>
          <w:szCs w:val="24"/>
          <w:lang w:val="es-PR"/>
        </w:rPr>
        <w:t xml:space="preserve"> </w:t>
      </w:r>
      <w:r w:rsidR="00E64BFE" w:rsidRPr="007C4D98">
        <w:rPr>
          <w:rFonts w:ascii="Times New Roman" w:hAnsi="Times New Roman" w:cs="Times New Roman"/>
          <w:sz w:val="24"/>
          <w:szCs w:val="24"/>
          <w:lang w:val="es-PR"/>
        </w:rPr>
        <w:t xml:space="preserve">con NIOSH y otras agencias, donde sea pertinente. </w:t>
      </w:r>
      <w:r w:rsidR="006C4E93" w:rsidRPr="007C4D98">
        <w:rPr>
          <w:rFonts w:ascii="Times New Roman" w:hAnsi="Times New Roman" w:cs="Times New Roman"/>
          <w:sz w:val="24"/>
          <w:szCs w:val="24"/>
          <w:lang w:val="es-PR"/>
        </w:rPr>
        <w:t xml:space="preserve">Sin embargo, OSHA ha determinado que la habilidad de NIOSH para analizar los datos recopilados de los formularios OSHA 300 y OSHA 301 no reduce </w:t>
      </w:r>
      <w:bookmarkStart w:id="5" w:name="_Hlk20381352"/>
      <w:r w:rsidR="006C4E93" w:rsidRPr="007C4D98">
        <w:rPr>
          <w:rFonts w:ascii="Times New Roman" w:hAnsi="Times New Roman" w:cs="Times New Roman"/>
          <w:sz w:val="24"/>
          <w:szCs w:val="24"/>
          <w:lang w:val="es-PR"/>
        </w:rPr>
        <w:t>la imposición sobre OSHA de recopilar los datos.</w:t>
      </w:r>
      <w:r w:rsidR="00344DF7" w:rsidRPr="007C4D98">
        <w:rPr>
          <w:rFonts w:ascii="Times New Roman" w:hAnsi="Times New Roman" w:cs="Times New Roman"/>
          <w:sz w:val="24"/>
          <w:szCs w:val="24"/>
          <w:lang w:val="es-PR"/>
        </w:rPr>
        <w:t xml:space="preserve"> Aún si NIOSH </w:t>
      </w:r>
      <w:bookmarkEnd w:id="5"/>
      <w:r w:rsidR="006A0281" w:rsidRPr="007C4D98">
        <w:rPr>
          <w:rFonts w:ascii="Times New Roman" w:hAnsi="Times New Roman" w:cs="Times New Roman"/>
          <w:sz w:val="24"/>
          <w:szCs w:val="24"/>
          <w:lang w:val="es-PR"/>
        </w:rPr>
        <w:t xml:space="preserve">pudiera lograr que los datos fuesen útiles para los esfuerzos de focalización de regulación de cumplimiento y difusión de información de OSHA, lo cual NIOSH misma ha sugerido que presentaría </w:t>
      </w:r>
      <w:r w:rsidR="007E0454" w:rsidRPr="007C4D98">
        <w:rPr>
          <w:rFonts w:ascii="Times New Roman" w:hAnsi="Times New Roman" w:cs="Times New Roman"/>
          <w:sz w:val="24"/>
          <w:szCs w:val="24"/>
          <w:lang w:val="es-PR"/>
        </w:rPr>
        <w:t>retos analíticos</w:t>
      </w:r>
      <w:r w:rsidRPr="007C4D98">
        <w:rPr>
          <w:rFonts w:ascii="Times New Roman" w:hAnsi="Times New Roman" w:cs="Times New Roman"/>
          <w:sz w:val="24"/>
          <w:szCs w:val="24"/>
          <w:lang w:val="es-PR"/>
        </w:rPr>
        <w:t xml:space="preserve"> </w:t>
      </w:r>
      <w:r w:rsidR="00771FFE" w:rsidRPr="007C4D98">
        <w:rPr>
          <w:rFonts w:ascii="Times New Roman" w:hAnsi="Times New Roman" w:cs="Times New Roman"/>
          <w:sz w:val="24"/>
          <w:szCs w:val="24"/>
          <w:lang w:val="es-PR"/>
        </w:rPr>
        <w:t xml:space="preserve">debido al </w:t>
      </w:r>
      <w:r w:rsidR="00323D26" w:rsidRPr="007C4D98">
        <w:rPr>
          <w:rFonts w:ascii="Times New Roman" w:hAnsi="Times New Roman" w:cs="Times New Roman"/>
          <w:sz w:val="24"/>
          <w:szCs w:val="24"/>
          <w:lang w:val="es-PR"/>
        </w:rPr>
        <w:t>volumen</w:t>
      </w:r>
      <w:r w:rsidR="00771FFE" w:rsidRPr="007C4D98">
        <w:rPr>
          <w:rFonts w:ascii="Times New Roman" w:hAnsi="Times New Roman" w:cs="Times New Roman"/>
          <w:sz w:val="24"/>
          <w:szCs w:val="24"/>
          <w:lang w:val="es-PR"/>
        </w:rPr>
        <w:t xml:space="preserve"> de los datos, OSHA y los patronos</w:t>
      </w:r>
      <w:r w:rsidR="007E0454" w:rsidRPr="007C4D98">
        <w:rPr>
          <w:rFonts w:ascii="Times New Roman" w:hAnsi="Times New Roman" w:cs="Times New Roman"/>
          <w:sz w:val="24"/>
          <w:szCs w:val="24"/>
          <w:lang w:val="es-PR"/>
        </w:rPr>
        <w:t xml:space="preserve"> debido al volumen de los datos,</w:t>
      </w:r>
      <w:r w:rsidRPr="007C4D98">
        <w:rPr>
          <w:rFonts w:ascii="Times New Roman" w:hAnsi="Times New Roman" w:cs="Times New Roman"/>
          <w:sz w:val="24"/>
          <w:szCs w:val="24"/>
          <w:lang w:val="es-PR"/>
        </w:rPr>
        <w:t xml:space="preserve"> </w:t>
      </w:r>
      <w:r w:rsidR="007E0454" w:rsidRPr="007C4D98">
        <w:rPr>
          <w:rFonts w:ascii="Times New Roman" w:hAnsi="Times New Roman" w:cs="Times New Roman"/>
          <w:sz w:val="24"/>
          <w:szCs w:val="24"/>
          <w:lang w:val="es-PR"/>
        </w:rPr>
        <w:t>terminarían cubriendo los gastos de la recopilación</w:t>
      </w:r>
      <w:r w:rsidRPr="007C4D98">
        <w:rPr>
          <w:rFonts w:ascii="Times New Roman" w:hAnsi="Times New Roman" w:cs="Times New Roman"/>
          <w:sz w:val="24"/>
          <w:szCs w:val="24"/>
          <w:lang w:val="es-PR"/>
        </w:rPr>
        <w:t xml:space="preserve">, </w:t>
      </w:r>
      <w:r w:rsidR="00344DF7" w:rsidRPr="007C4D98">
        <w:rPr>
          <w:rFonts w:ascii="Times New Roman" w:hAnsi="Times New Roman" w:cs="Times New Roman"/>
          <w:sz w:val="24"/>
          <w:szCs w:val="24"/>
          <w:lang w:val="es-PR"/>
        </w:rPr>
        <w:t>sin mencionar gastos adicionales asociados con la necesidad para procesar</w:t>
      </w:r>
      <w:r w:rsidR="007E0454" w:rsidRPr="007C4D98">
        <w:rPr>
          <w:rFonts w:ascii="Times New Roman" w:hAnsi="Times New Roman" w:cs="Times New Roman"/>
          <w:sz w:val="24"/>
          <w:szCs w:val="24"/>
          <w:lang w:val="es-PR"/>
        </w:rPr>
        <w:t xml:space="preserve"> y de algún otro modo revisar manualmente los datos de los formularios</w:t>
      </w:r>
      <w:r w:rsidR="00964BE3" w:rsidRPr="007C4D98">
        <w:rPr>
          <w:rFonts w:ascii="Times New Roman" w:hAnsi="Times New Roman" w:cs="Times New Roman"/>
          <w:sz w:val="24"/>
          <w:szCs w:val="24"/>
          <w:lang w:val="es-PR"/>
        </w:rPr>
        <w:t>—costos</w:t>
      </w:r>
      <w:r w:rsidR="004B634C" w:rsidRPr="007C4D98">
        <w:rPr>
          <w:rFonts w:ascii="Times New Roman" w:hAnsi="Times New Roman" w:cs="Times New Roman"/>
          <w:sz w:val="24"/>
          <w:szCs w:val="24"/>
          <w:lang w:val="es-PR"/>
        </w:rPr>
        <w:t xml:space="preserve"> que desviarían la atención de las prioridades de OSHA para la regulación de cumplimiento </w:t>
      </w:r>
      <w:r w:rsidR="001B410E" w:rsidRPr="007C4D98">
        <w:rPr>
          <w:rFonts w:ascii="Times New Roman" w:hAnsi="Times New Roman" w:cs="Times New Roman"/>
          <w:sz w:val="24"/>
          <w:szCs w:val="24"/>
          <w:lang w:val="es-PR"/>
        </w:rPr>
        <w:t>y asistencia en cumplimiento</w:t>
      </w:r>
      <w:r w:rsidRPr="007C4D98">
        <w:rPr>
          <w:rFonts w:ascii="Times New Roman" w:hAnsi="Times New Roman" w:cs="Times New Roman"/>
          <w:sz w:val="24"/>
          <w:szCs w:val="24"/>
          <w:lang w:val="es-PR"/>
        </w:rPr>
        <w:t xml:space="preserve"> </w:t>
      </w:r>
      <w:r w:rsidR="00344DF7" w:rsidRPr="007C4D98">
        <w:rPr>
          <w:rFonts w:ascii="Times New Roman" w:hAnsi="Times New Roman" w:cs="Times New Roman"/>
          <w:sz w:val="24"/>
          <w:szCs w:val="24"/>
          <w:lang w:val="es-PR"/>
        </w:rPr>
        <w:t>para reducir los riesgos de la fuerza laboral.</w:t>
      </w:r>
    </w:p>
    <w:p w:rsidR="0064637D" w:rsidRPr="007C4D98" w:rsidRDefault="00E537DF" w:rsidP="00916887">
      <w:pPr>
        <w:spacing w:after="0" w:line="240" w:lineRule="auto"/>
        <w:jc w:val="both"/>
        <w:rPr>
          <w:rFonts w:ascii="Times New Roman" w:hAnsi="Times New Roman" w:cs="Times New Roman"/>
          <w:b/>
          <w:bCs/>
          <w:sz w:val="24"/>
          <w:szCs w:val="24"/>
          <w:lang w:val="es-PR"/>
        </w:rPr>
      </w:pPr>
      <w:r w:rsidRPr="007C4D98">
        <w:rPr>
          <w:rFonts w:ascii="Times New Roman" w:hAnsi="Times New Roman" w:cs="Times New Roman"/>
          <w:sz w:val="24"/>
          <w:szCs w:val="24"/>
          <w:lang w:val="es-PR"/>
        </w:rPr>
        <w:t xml:space="preserve">    </w:t>
      </w:r>
      <w:r w:rsidR="001E52E0" w:rsidRPr="007C4D98">
        <w:rPr>
          <w:rFonts w:ascii="Times New Roman" w:hAnsi="Times New Roman" w:cs="Times New Roman"/>
          <w:sz w:val="24"/>
          <w:szCs w:val="24"/>
          <w:lang w:val="es-PR"/>
        </w:rPr>
        <w:t xml:space="preserve">Luego de revisar las radicaciones de los comentadores relacionadas con la capacidad de OSHA para usar el volumen grande de datos que se generaría con la radicación de los formularios OSHA </w:t>
      </w:r>
      <w:r w:rsidR="003653E5" w:rsidRPr="007C4D98">
        <w:rPr>
          <w:rFonts w:ascii="Times New Roman" w:hAnsi="Times New Roman" w:cs="Times New Roman"/>
          <w:sz w:val="24"/>
          <w:szCs w:val="24"/>
          <w:lang w:val="es-PR"/>
        </w:rPr>
        <w:t>300</w:t>
      </w:r>
      <w:r w:rsidR="001E52E0" w:rsidRPr="007C4D98">
        <w:rPr>
          <w:rFonts w:ascii="Times New Roman" w:hAnsi="Times New Roman" w:cs="Times New Roman"/>
          <w:sz w:val="24"/>
          <w:szCs w:val="24"/>
          <w:lang w:val="es-PR"/>
        </w:rPr>
        <w:t xml:space="preserve"> y OSHA</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301</w:t>
      </w:r>
      <w:r w:rsidRPr="007C4D98">
        <w:rPr>
          <w:rFonts w:ascii="Times New Roman" w:hAnsi="Times New Roman" w:cs="Times New Roman"/>
          <w:sz w:val="24"/>
          <w:szCs w:val="24"/>
          <w:lang w:val="es-PR"/>
        </w:rPr>
        <w:t xml:space="preserve">, </w:t>
      </w:r>
      <w:r w:rsidR="00F82AD2" w:rsidRPr="007C4D98">
        <w:rPr>
          <w:rFonts w:ascii="Times New Roman" w:hAnsi="Times New Roman" w:cs="Times New Roman"/>
          <w:sz w:val="24"/>
          <w:szCs w:val="24"/>
          <w:lang w:val="es-PR"/>
        </w:rPr>
        <w:t xml:space="preserve">la agencia se mantiene preocupada por los costos de recopilar y procesar este gran volumen de datos. </w:t>
      </w:r>
      <w:r w:rsidR="002A3CA5" w:rsidRPr="007C4D98">
        <w:rPr>
          <w:rFonts w:ascii="Times New Roman" w:hAnsi="Times New Roman" w:cs="Times New Roman"/>
          <w:sz w:val="24"/>
          <w:szCs w:val="24"/>
          <w:lang w:val="es-PR"/>
        </w:rPr>
        <w:t>OSHA</w:t>
      </w:r>
      <w:r w:rsidR="006D5F4C" w:rsidRPr="007C4D98">
        <w:rPr>
          <w:rFonts w:ascii="Times New Roman" w:hAnsi="Times New Roman" w:cs="Times New Roman"/>
          <w:sz w:val="24"/>
          <w:szCs w:val="24"/>
          <w:lang w:val="es-PR"/>
        </w:rPr>
        <w:t xml:space="preserve"> ha considerado los comentarios sobre los beneficios de recopilar electrónicamente los datos y,</w:t>
      </w:r>
      <w:r w:rsidR="001B410E" w:rsidRPr="007C4D98">
        <w:rPr>
          <w:rFonts w:ascii="Times New Roman" w:hAnsi="Times New Roman" w:cs="Times New Roman"/>
          <w:sz w:val="24"/>
          <w:szCs w:val="24"/>
          <w:lang w:val="es-PR"/>
        </w:rPr>
        <w:t xml:space="preserve"> según se explica más completamente más adelante,</w:t>
      </w:r>
      <w:r w:rsidRPr="007C4D98">
        <w:rPr>
          <w:rFonts w:ascii="Times New Roman" w:hAnsi="Times New Roman" w:cs="Times New Roman"/>
          <w:sz w:val="24"/>
          <w:szCs w:val="24"/>
          <w:lang w:val="es-PR"/>
        </w:rPr>
        <w:t xml:space="preserve"> </w:t>
      </w:r>
      <w:r w:rsidR="006D5F4C" w:rsidRPr="007C4D98">
        <w:rPr>
          <w:rFonts w:ascii="Times New Roman" w:hAnsi="Times New Roman" w:cs="Times New Roman"/>
          <w:sz w:val="24"/>
          <w:szCs w:val="24"/>
          <w:lang w:val="es-PR"/>
        </w:rPr>
        <w:t xml:space="preserve">ha determinado que los beneficios incrementales de la recopilación electrónica de estos datos </w:t>
      </w:r>
      <w:r w:rsidR="002B3670" w:rsidRPr="007C4D98">
        <w:rPr>
          <w:rFonts w:ascii="Times New Roman" w:hAnsi="Times New Roman" w:cs="Times New Roman"/>
          <w:sz w:val="24"/>
          <w:szCs w:val="24"/>
          <w:lang w:val="es-PR"/>
        </w:rPr>
        <w:t>para actividades de</w:t>
      </w:r>
      <w:r w:rsidR="006A0281" w:rsidRPr="007C4D98">
        <w:rPr>
          <w:rFonts w:ascii="Times New Roman" w:hAnsi="Times New Roman" w:cs="Times New Roman"/>
          <w:sz w:val="24"/>
          <w:szCs w:val="24"/>
          <w:lang w:val="es-PR"/>
        </w:rPr>
        <w:t xml:space="preserve"> focalización de regulación de cumplimiento </w:t>
      </w:r>
      <w:r w:rsidR="002B3670" w:rsidRPr="007C4D98">
        <w:rPr>
          <w:rFonts w:ascii="Times New Roman" w:hAnsi="Times New Roman" w:cs="Times New Roman"/>
          <w:sz w:val="24"/>
          <w:szCs w:val="24"/>
          <w:lang w:val="es-PR"/>
        </w:rPr>
        <w:t>y asistencia en cumplimiento</w:t>
      </w:r>
      <w:r w:rsidRPr="007C4D98">
        <w:rPr>
          <w:rFonts w:ascii="Times New Roman" w:hAnsi="Times New Roman" w:cs="Times New Roman"/>
          <w:sz w:val="24"/>
          <w:szCs w:val="24"/>
          <w:lang w:val="es-PR"/>
        </w:rPr>
        <w:t xml:space="preserve"> </w:t>
      </w:r>
      <w:r w:rsidR="00771FFE" w:rsidRPr="007C4D98">
        <w:rPr>
          <w:rFonts w:ascii="Times New Roman" w:hAnsi="Times New Roman" w:cs="Times New Roman"/>
          <w:sz w:val="24"/>
          <w:szCs w:val="24"/>
          <w:lang w:val="es-PR"/>
        </w:rPr>
        <w:t>de OSHA</w:t>
      </w:r>
      <w:r w:rsidR="006A0281" w:rsidRPr="007C4D98">
        <w:rPr>
          <w:rFonts w:ascii="Times New Roman" w:hAnsi="Times New Roman" w:cs="Times New Roman"/>
          <w:sz w:val="24"/>
          <w:szCs w:val="24"/>
          <w:lang w:val="es-PR"/>
        </w:rPr>
        <w:t xml:space="preserve"> continuarían siendo inciertos.</w:t>
      </w:r>
      <w:r w:rsidRPr="007C4D98">
        <w:rPr>
          <w:rFonts w:ascii="Times New Roman" w:hAnsi="Times New Roman" w:cs="Times New Roman"/>
          <w:sz w:val="24"/>
          <w:szCs w:val="24"/>
          <w:lang w:val="es-PR"/>
        </w:rPr>
        <w:t xml:space="preserve"> </w:t>
      </w:r>
      <w:bookmarkStart w:id="6" w:name="_Hlk19863797"/>
      <w:r w:rsidR="00F82AD2" w:rsidRPr="007C4D98">
        <w:rPr>
          <w:rFonts w:ascii="Times New Roman" w:hAnsi="Times New Roman" w:cs="Times New Roman"/>
          <w:sz w:val="24"/>
          <w:szCs w:val="24"/>
          <w:lang w:val="es-PR"/>
        </w:rPr>
        <w:t>A juicio de OSHA,</w:t>
      </w:r>
      <w:r w:rsidR="006A0281" w:rsidRPr="007C4D98">
        <w:rPr>
          <w:rFonts w:ascii="Times New Roman" w:hAnsi="Times New Roman" w:cs="Times New Roman"/>
          <w:sz w:val="24"/>
          <w:szCs w:val="24"/>
          <w:lang w:val="es-PR"/>
        </w:rPr>
        <w:t xml:space="preserve"> el costo de desarrollar un sistema para manejar</w:t>
      </w:r>
      <w:r w:rsidR="00F82AD2" w:rsidRPr="007C4D98">
        <w:rPr>
          <w:rFonts w:ascii="Times New Roman" w:hAnsi="Times New Roman" w:cs="Times New Roman"/>
          <w:sz w:val="24"/>
          <w:szCs w:val="24"/>
          <w:lang w:val="es-PR"/>
        </w:rPr>
        <w:t xml:space="preserve"> </w:t>
      </w:r>
      <w:bookmarkEnd w:id="6"/>
      <w:r w:rsidR="00771FFE" w:rsidRPr="007C4D98">
        <w:rPr>
          <w:rFonts w:ascii="Times New Roman" w:hAnsi="Times New Roman" w:cs="Times New Roman"/>
          <w:sz w:val="24"/>
          <w:szCs w:val="24"/>
          <w:lang w:val="es-PR"/>
        </w:rPr>
        <w:t>ese volumen de datos</w:t>
      </w:r>
      <w:r w:rsidR="006A0281" w:rsidRPr="007C4D98">
        <w:rPr>
          <w:rFonts w:ascii="Times New Roman" w:hAnsi="Times New Roman" w:cs="Times New Roman"/>
          <w:sz w:val="24"/>
          <w:szCs w:val="24"/>
          <w:lang w:val="es-PR"/>
        </w:rPr>
        <w:t xml:space="preserve"> tiene mayor peso que esos beneficios inciertos</w:t>
      </w:r>
      <w:r w:rsidR="00771FFE"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771FFE" w:rsidRPr="007C4D98">
        <w:rPr>
          <w:rFonts w:ascii="Times New Roman" w:hAnsi="Times New Roman" w:cs="Times New Roman"/>
          <w:sz w:val="24"/>
          <w:szCs w:val="24"/>
          <w:lang w:val="es-PR"/>
        </w:rPr>
        <w:t>particularmente cuando al hacerse uso de los datos, se estarían apartando recursos de la prioridad actual de OSHA de utilizar al máximo los datos en el formulario OSHA 300A y de lesiones severas</w:t>
      </w:r>
      <w:r w:rsidR="006A0281" w:rsidRPr="007C4D98">
        <w:rPr>
          <w:rFonts w:ascii="Times New Roman" w:hAnsi="Times New Roman" w:cs="Times New Roman"/>
          <w:sz w:val="24"/>
          <w:szCs w:val="24"/>
          <w:lang w:val="es-PR"/>
        </w:rPr>
        <w:t xml:space="preserve"> para la focalización y difusión de información.</w:t>
      </w:r>
    </w:p>
    <w:p w:rsidR="0064637D" w:rsidRPr="007C4D98" w:rsidRDefault="003500B6" w:rsidP="00916887">
      <w:pPr>
        <w:spacing w:after="0" w:line="240" w:lineRule="auto"/>
        <w:jc w:val="both"/>
        <w:rPr>
          <w:rFonts w:ascii="Times New Roman" w:hAnsi="Times New Roman" w:cs="Times New Roman"/>
          <w:b/>
          <w:bCs/>
          <w:sz w:val="24"/>
          <w:szCs w:val="24"/>
          <w:lang w:val="es-PR"/>
        </w:rPr>
      </w:pPr>
      <w:r w:rsidRPr="007C4D98">
        <w:rPr>
          <w:rFonts w:ascii="Times New Roman" w:hAnsi="Times New Roman" w:cs="Times New Roman"/>
          <w:sz w:val="24"/>
          <w:szCs w:val="24"/>
          <w:lang w:val="es-PR"/>
        </w:rPr>
        <w:t xml:space="preserve">Alcance incierto de los beneficios por la recopilación de datos de los </w:t>
      </w:r>
      <w:r w:rsidR="00DE210B" w:rsidRPr="007C4D98">
        <w:rPr>
          <w:rFonts w:ascii="Times New Roman" w:hAnsi="Times New Roman" w:cs="Times New Roman"/>
          <w:sz w:val="24"/>
          <w:szCs w:val="24"/>
          <w:lang w:val="es-PR"/>
        </w:rPr>
        <w:t>formularios OSHA 300 y OSHA 301</w:t>
      </w:r>
    </w:p>
    <w:p w:rsidR="0064637D" w:rsidRPr="007C4D98" w:rsidRDefault="00E537DF" w:rsidP="00916887">
      <w:pPr>
        <w:spacing w:after="0" w:line="240" w:lineRule="auto"/>
        <w:jc w:val="both"/>
        <w:rPr>
          <w:rFonts w:ascii="Times New Roman" w:hAnsi="Times New Roman" w:cs="Times New Roman"/>
          <w:b/>
          <w:bCs/>
          <w:sz w:val="24"/>
          <w:szCs w:val="24"/>
          <w:lang w:val="es-PR"/>
        </w:rPr>
      </w:pPr>
      <w:r w:rsidRPr="007C4D98">
        <w:rPr>
          <w:rFonts w:ascii="Times New Roman" w:hAnsi="Times New Roman" w:cs="Times New Roman"/>
          <w:sz w:val="24"/>
          <w:szCs w:val="24"/>
          <w:lang w:val="es-PR"/>
        </w:rPr>
        <w:t xml:space="preserve">    </w:t>
      </w:r>
      <w:r w:rsidR="00E006D8" w:rsidRPr="007C4D98">
        <w:rPr>
          <w:rFonts w:ascii="Times New Roman" w:hAnsi="Times New Roman" w:cs="Times New Roman"/>
          <w:sz w:val="24"/>
          <w:szCs w:val="24"/>
          <w:lang w:val="es-PR"/>
        </w:rPr>
        <w:t>En la regla propuesta, OSHA determinó preliminarmente que el alcance de los beneficios incrementales de recopilar electrónicamente</w:t>
      </w:r>
      <w:r w:rsidR="00ED052D" w:rsidRPr="007C4D98">
        <w:rPr>
          <w:rFonts w:ascii="Times New Roman" w:hAnsi="Times New Roman" w:cs="Times New Roman"/>
          <w:sz w:val="24"/>
          <w:szCs w:val="24"/>
          <w:lang w:val="es-PR"/>
        </w:rPr>
        <w:t xml:space="preserve"> los datos de los formularios OSHA 300 y OSHA 301</w:t>
      </w:r>
      <w:r w:rsidR="00ED052D" w:rsidRPr="007C4D98">
        <w:rPr>
          <w:rFonts w:ascii="Times New Roman" w:hAnsi="Times New Roman" w:cs="Times New Roman"/>
          <w:b/>
          <w:bCs/>
          <w:sz w:val="24"/>
          <w:szCs w:val="24"/>
          <w:lang w:val="es-PR"/>
        </w:rPr>
        <w:t xml:space="preserve"> </w:t>
      </w:r>
      <w:r w:rsidR="00ED052D" w:rsidRPr="007C4D98">
        <w:rPr>
          <w:rFonts w:ascii="Times New Roman" w:hAnsi="Times New Roman" w:cs="Times New Roman"/>
          <w:sz w:val="24"/>
          <w:szCs w:val="24"/>
          <w:lang w:val="es-PR"/>
        </w:rPr>
        <w:t>es incierto</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ED052D" w:rsidRPr="007C4D98">
        <w:rPr>
          <w:rFonts w:ascii="Times New Roman" w:hAnsi="Times New Roman" w:cs="Times New Roman"/>
          <w:sz w:val="24"/>
          <w:szCs w:val="24"/>
          <w:lang w:val="es-PR"/>
        </w:rPr>
        <w:t>e.g.,</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83</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FR</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en</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la</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pág</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36498</w:t>
      </w:r>
      <w:r w:rsidR="008F062A"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99</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2A3CA5" w:rsidRPr="007C4D98">
        <w:rPr>
          <w:rFonts w:ascii="Times New Roman" w:hAnsi="Times New Roman" w:cs="Times New Roman"/>
          <w:sz w:val="24"/>
          <w:szCs w:val="24"/>
          <w:lang w:val="es-PR"/>
        </w:rPr>
        <w:t>OSHA</w:t>
      </w:r>
      <w:r w:rsidR="007D5DF7" w:rsidRPr="007C4D98">
        <w:rPr>
          <w:rFonts w:ascii="Times New Roman" w:hAnsi="Times New Roman" w:cs="Times New Roman"/>
          <w:sz w:val="24"/>
          <w:szCs w:val="24"/>
          <w:lang w:val="es-PR"/>
        </w:rPr>
        <w:t xml:space="preserve"> explicó que la recopilación de datos del formulario de resumen OSHA 300A provee a la agencia la información que necesita para identificar y</w:t>
      </w:r>
      <w:r w:rsidR="006A0281" w:rsidRPr="007C4D98">
        <w:rPr>
          <w:rFonts w:ascii="Times New Roman" w:hAnsi="Times New Roman" w:cs="Times New Roman"/>
          <w:sz w:val="24"/>
          <w:szCs w:val="24"/>
          <w:lang w:val="es-PR"/>
        </w:rPr>
        <w:t xml:space="preserve"> enfocarse en</w:t>
      </w:r>
      <w:r w:rsidRPr="007C4D98">
        <w:rPr>
          <w:rFonts w:ascii="Times New Roman" w:hAnsi="Times New Roman" w:cs="Times New Roman"/>
          <w:sz w:val="24"/>
          <w:szCs w:val="24"/>
          <w:lang w:val="es-PR"/>
        </w:rPr>
        <w:t xml:space="preserve"> </w:t>
      </w:r>
      <w:r w:rsidR="00ED052D" w:rsidRPr="007C4D98">
        <w:rPr>
          <w:rFonts w:ascii="Times New Roman" w:hAnsi="Times New Roman" w:cs="Times New Roman"/>
          <w:sz w:val="24"/>
          <w:szCs w:val="24"/>
          <w:lang w:val="es-PR"/>
        </w:rPr>
        <w:t>los establecimientos con altos índices de lesiones y enfermedades relacionadas con el trabajo.</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83</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FR</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en</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la</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pág</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36498</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909AD" w:rsidRPr="007C4D98">
        <w:rPr>
          <w:rFonts w:ascii="Times New Roman" w:hAnsi="Times New Roman" w:cs="Times New Roman"/>
          <w:sz w:val="24"/>
          <w:szCs w:val="24"/>
          <w:lang w:val="es-PR"/>
        </w:rPr>
        <w:t xml:space="preserve">Por ejemplo, </w:t>
      </w:r>
      <w:r w:rsidR="002A3CA5" w:rsidRPr="007C4D98">
        <w:rPr>
          <w:rFonts w:ascii="Times New Roman" w:hAnsi="Times New Roman" w:cs="Times New Roman"/>
          <w:sz w:val="24"/>
          <w:szCs w:val="24"/>
          <w:lang w:val="es-PR"/>
        </w:rPr>
        <w:t>OSHA</w:t>
      </w:r>
      <w:r w:rsidR="00ED052D" w:rsidRPr="007C4D98">
        <w:rPr>
          <w:rFonts w:ascii="Times New Roman" w:hAnsi="Times New Roman" w:cs="Times New Roman"/>
          <w:sz w:val="24"/>
          <w:szCs w:val="24"/>
          <w:lang w:val="es-PR"/>
        </w:rPr>
        <w:t xml:space="preserve"> mencionó que había recopilado</w:t>
      </w:r>
      <w:r w:rsidR="006A0281" w:rsidRPr="007C4D98">
        <w:rPr>
          <w:rFonts w:ascii="Times New Roman" w:hAnsi="Times New Roman" w:cs="Times New Roman"/>
          <w:sz w:val="24"/>
          <w:szCs w:val="24"/>
          <w:lang w:val="es-PR"/>
        </w:rPr>
        <w:t xml:space="preserve"> datos de resumen de los formularios OSHA 300A correspondientes a 2016 de</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214</w:t>
      </w:r>
      <w:r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574</w:t>
      </w:r>
      <w:r w:rsidRPr="007C4D98">
        <w:rPr>
          <w:rFonts w:ascii="Times New Roman" w:hAnsi="Times New Roman" w:cs="Times New Roman"/>
          <w:sz w:val="24"/>
          <w:szCs w:val="24"/>
          <w:lang w:val="es-PR"/>
        </w:rPr>
        <w:t xml:space="preserve"> </w:t>
      </w:r>
      <w:r w:rsidR="003500B6" w:rsidRPr="007C4D98">
        <w:rPr>
          <w:rFonts w:ascii="Times New Roman" w:hAnsi="Times New Roman" w:cs="Times New Roman"/>
          <w:sz w:val="24"/>
          <w:szCs w:val="24"/>
          <w:lang w:val="es-PR"/>
        </w:rPr>
        <w:t>establecimientos</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83</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FR</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en</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la</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pág</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36498</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2A3CA5" w:rsidRPr="007C4D98">
        <w:rPr>
          <w:rFonts w:ascii="Times New Roman" w:hAnsi="Times New Roman" w:cs="Times New Roman"/>
          <w:sz w:val="24"/>
          <w:szCs w:val="24"/>
          <w:lang w:val="es-PR"/>
        </w:rPr>
        <w:t>OSHA</w:t>
      </w:r>
      <w:r w:rsidR="00412E50" w:rsidRPr="007C4D98">
        <w:rPr>
          <w:rFonts w:ascii="Times New Roman" w:hAnsi="Times New Roman" w:cs="Times New Roman"/>
          <w:sz w:val="24"/>
          <w:szCs w:val="24"/>
          <w:lang w:val="es-PR"/>
        </w:rPr>
        <w:t xml:space="preserve"> explicó además que era capaz de usar esos datos para diseñar </w:t>
      </w:r>
      <w:r w:rsidR="004B634C" w:rsidRPr="007C4D98">
        <w:rPr>
          <w:rFonts w:ascii="Times New Roman" w:hAnsi="Times New Roman" w:cs="Times New Roman"/>
          <w:sz w:val="24"/>
          <w:szCs w:val="24"/>
          <w:lang w:val="es-PR"/>
        </w:rPr>
        <w:t xml:space="preserve">un mecanismo de focalización de regulación de cumplimiento para </w:t>
      </w:r>
      <w:r w:rsidR="003500B6" w:rsidRPr="007C4D98">
        <w:rPr>
          <w:rFonts w:ascii="Times New Roman" w:hAnsi="Times New Roman" w:cs="Times New Roman"/>
          <w:sz w:val="24"/>
          <w:szCs w:val="24"/>
          <w:lang w:val="es-PR"/>
        </w:rPr>
        <w:t xml:space="preserve">establecimientos que experimentan índices mayores </w:t>
      </w:r>
      <w:r w:rsidR="00ED052D" w:rsidRPr="007C4D98">
        <w:rPr>
          <w:rFonts w:ascii="Times New Roman" w:hAnsi="Times New Roman" w:cs="Times New Roman"/>
          <w:sz w:val="24"/>
          <w:szCs w:val="24"/>
          <w:lang w:val="es-PR"/>
        </w:rPr>
        <w:t>de lesiones y enfermedades</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1B4567" w:rsidRPr="007C4D98">
        <w:rPr>
          <w:rFonts w:ascii="Times New Roman" w:hAnsi="Times New Roman" w:cs="Times New Roman"/>
          <w:sz w:val="24"/>
          <w:szCs w:val="24"/>
          <w:lang w:val="es-PR"/>
        </w:rPr>
        <w:t>e.g.,</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83</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FR</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en</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la</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pág</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36498</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2A3CA5" w:rsidRPr="007C4D98">
        <w:rPr>
          <w:rFonts w:ascii="Times New Roman" w:hAnsi="Times New Roman" w:cs="Times New Roman"/>
          <w:sz w:val="24"/>
          <w:szCs w:val="24"/>
          <w:lang w:val="es-PR"/>
        </w:rPr>
        <w:t>OSHA</w:t>
      </w:r>
      <w:r w:rsidRPr="007C4D98">
        <w:rPr>
          <w:rFonts w:ascii="Times New Roman" w:hAnsi="Times New Roman" w:cs="Times New Roman"/>
          <w:sz w:val="24"/>
          <w:szCs w:val="24"/>
          <w:lang w:val="es-PR"/>
        </w:rPr>
        <w:t xml:space="preserve"> </w:t>
      </w:r>
      <w:r w:rsidR="001B4567" w:rsidRPr="007C4D98">
        <w:rPr>
          <w:rFonts w:ascii="Times New Roman" w:hAnsi="Times New Roman" w:cs="Times New Roman"/>
          <w:sz w:val="24"/>
          <w:szCs w:val="24"/>
          <w:lang w:val="es-PR"/>
        </w:rPr>
        <w:t>mencionó sus planes de refinar aún más su enfoque</w:t>
      </w:r>
      <w:r w:rsidR="004B634C" w:rsidRPr="007C4D98">
        <w:rPr>
          <w:rFonts w:ascii="Times New Roman" w:hAnsi="Times New Roman" w:cs="Times New Roman"/>
          <w:sz w:val="24"/>
          <w:szCs w:val="24"/>
          <w:lang w:val="es-PR"/>
        </w:rPr>
        <w:t xml:space="preserve"> e</w:t>
      </w:r>
      <w:r w:rsidR="001B4567" w:rsidRPr="007C4D98">
        <w:rPr>
          <w:rFonts w:ascii="Times New Roman" w:hAnsi="Times New Roman" w:cs="Times New Roman"/>
          <w:sz w:val="24"/>
          <w:szCs w:val="24"/>
          <w:lang w:val="es-PR"/>
        </w:rPr>
        <w:t>n el uso de un mayor volumen de resumen de datos de 2017.</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83</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FR</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en</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la</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pág</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36498</w:t>
      </w:r>
      <w:r w:rsidR="002C2F96" w:rsidRPr="007C4D98">
        <w:rPr>
          <w:rFonts w:ascii="Times New Roman" w:hAnsi="Times New Roman" w:cs="Times New Roman"/>
          <w:sz w:val="24"/>
          <w:szCs w:val="24"/>
          <w:lang w:val="es-PR"/>
        </w:rPr>
        <w:t>).</w:t>
      </w:r>
    </w:p>
    <w:p w:rsidR="0064637D" w:rsidRPr="007C4D98" w:rsidRDefault="00E537DF" w:rsidP="00916887">
      <w:pPr>
        <w:spacing w:after="0" w:line="240" w:lineRule="auto"/>
        <w:jc w:val="both"/>
        <w:rPr>
          <w:rFonts w:ascii="Times New Roman" w:hAnsi="Times New Roman" w:cs="Times New Roman"/>
          <w:b/>
          <w:bCs/>
          <w:sz w:val="24"/>
          <w:szCs w:val="24"/>
          <w:lang w:val="es-PR"/>
        </w:rPr>
      </w:pPr>
      <w:r w:rsidRPr="007C4D98">
        <w:rPr>
          <w:rFonts w:ascii="Times New Roman" w:hAnsi="Times New Roman" w:cs="Times New Roman"/>
          <w:sz w:val="24"/>
          <w:szCs w:val="24"/>
          <w:lang w:val="es-PR"/>
        </w:rPr>
        <w:t xml:space="preserve">    </w:t>
      </w:r>
      <w:r w:rsidR="001B4567" w:rsidRPr="007C4D98">
        <w:rPr>
          <w:rFonts w:ascii="Times New Roman" w:hAnsi="Times New Roman" w:cs="Times New Roman"/>
          <w:sz w:val="24"/>
          <w:szCs w:val="24"/>
          <w:lang w:val="es-PR"/>
        </w:rPr>
        <w:t>La regla propuesta también discutió</w:t>
      </w:r>
      <w:r w:rsidR="005F7E2B">
        <w:rPr>
          <w:rFonts w:ascii="Times New Roman" w:hAnsi="Times New Roman" w:cs="Times New Roman"/>
          <w:sz w:val="24"/>
          <w:szCs w:val="24"/>
          <w:lang w:val="es-PR"/>
        </w:rPr>
        <w:t xml:space="preserve"> el uso que por mucho tiempo OSHA ha dado a los</w:t>
      </w:r>
      <w:r w:rsidRPr="007C4D98">
        <w:rPr>
          <w:rFonts w:ascii="Times New Roman" w:hAnsi="Times New Roman" w:cs="Times New Roman"/>
          <w:sz w:val="24"/>
          <w:szCs w:val="24"/>
          <w:lang w:val="es-PR"/>
        </w:rPr>
        <w:t xml:space="preserve"> </w:t>
      </w:r>
      <w:r w:rsidR="002612C1" w:rsidRPr="007C4D98">
        <w:rPr>
          <w:rFonts w:ascii="Times New Roman" w:hAnsi="Times New Roman" w:cs="Times New Roman"/>
          <w:sz w:val="24"/>
          <w:szCs w:val="24"/>
          <w:lang w:val="es-PR"/>
        </w:rPr>
        <w:t>datos de resumen en la regulación de cumplimiento</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83</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FR</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en</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la</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pág</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36498</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45129A" w:rsidRPr="007C4D98">
        <w:rPr>
          <w:rFonts w:ascii="Times New Roman" w:hAnsi="Times New Roman" w:cs="Times New Roman"/>
          <w:sz w:val="24"/>
          <w:szCs w:val="24"/>
          <w:lang w:val="es-PR"/>
        </w:rPr>
        <w:t>Antes de la regla de 2016, OSHA había recopilado estos datos por 17 años bajo su iniciativa de datos de OSHA (ODI) y utilizó esos datos para identificar y</w:t>
      </w:r>
      <w:r w:rsidR="004B634C" w:rsidRPr="007C4D98">
        <w:rPr>
          <w:rFonts w:ascii="Times New Roman" w:hAnsi="Times New Roman" w:cs="Times New Roman"/>
          <w:sz w:val="24"/>
          <w:szCs w:val="24"/>
          <w:lang w:val="es-PR"/>
        </w:rPr>
        <w:t xml:space="preserve"> enfocarse en establecimientos con índices altos a través del</w:t>
      </w:r>
      <w:r w:rsidR="00690850">
        <w:rPr>
          <w:rFonts w:ascii="Times New Roman" w:hAnsi="Times New Roman" w:cs="Times New Roman"/>
          <w:sz w:val="24"/>
          <w:szCs w:val="24"/>
          <w:lang w:val="es-PR"/>
        </w:rPr>
        <w:t xml:space="preserve"> programa de focalización especificada por lugar de trabajo (SST)</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83</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FR</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en</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la</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pág</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36498</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2A3CA5" w:rsidRPr="007C4D98">
        <w:rPr>
          <w:rFonts w:ascii="Times New Roman" w:hAnsi="Times New Roman" w:cs="Times New Roman"/>
          <w:sz w:val="24"/>
          <w:szCs w:val="24"/>
          <w:lang w:val="es-PR"/>
        </w:rPr>
        <w:t>OSHA</w:t>
      </w:r>
      <w:r w:rsidR="00E5304E">
        <w:rPr>
          <w:rFonts w:ascii="Times New Roman" w:hAnsi="Times New Roman" w:cs="Times New Roman"/>
          <w:sz w:val="24"/>
          <w:szCs w:val="24"/>
          <w:lang w:val="es-PR"/>
        </w:rPr>
        <w:t xml:space="preserve"> detuvo la ODI</w:t>
      </w:r>
      <w:r w:rsidRPr="007C4D98">
        <w:rPr>
          <w:rFonts w:ascii="Times New Roman" w:hAnsi="Times New Roman" w:cs="Times New Roman"/>
          <w:sz w:val="24"/>
          <w:szCs w:val="24"/>
          <w:lang w:val="es-PR"/>
        </w:rPr>
        <w:t xml:space="preserve"> </w:t>
      </w:r>
      <w:r w:rsidR="00E5304E">
        <w:rPr>
          <w:rFonts w:ascii="Times New Roman" w:hAnsi="Times New Roman" w:cs="Times New Roman"/>
          <w:sz w:val="24"/>
          <w:szCs w:val="24"/>
          <w:lang w:val="es-PR"/>
        </w:rPr>
        <w:t>en</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2013</w:t>
      </w:r>
      <w:r w:rsidR="00E5304E">
        <w:rPr>
          <w:rFonts w:ascii="Times New Roman" w:hAnsi="Times New Roman" w:cs="Times New Roman"/>
          <w:sz w:val="24"/>
          <w:szCs w:val="24"/>
          <w:lang w:val="es-PR"/>
        </w:rPr>
        <w:t xml:space="preserve"> y el SST</w:t>
      </w:r>
      <w:r w:rsidRPr="007C4D98">
        <w:rPr>
          <w:rFonts w:ascii="Times New Roman" w:hAnsi="Times New Roman" w:cs="Times New Roman"/>
          <w:sz w:val="24"/>
          <w:szCs w:val="24"/>
          <w:lang w:val="es-PR"/>
        </w:rPr>
        <w:t xml:space="preserve"> </w:t>
      </w:r>
      <w:r w:rsidR="00E5304E">
        <w:rPr>
          <w:rFonts w:ascii="Times New Roman" w:hAnsi="Times New Roman" w:cs="Times New Roman"/>
          <w:sz w:val="24"/>
          <w:szCs w:val="24"/>
          <w:lang w:val="es-PR"/>
        </w:rPr>
        <w:t>en</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2014</w:t>
      </w:r>
      <w:r w:rsidRPr="007C4D98">
        <w:rPr>
          <w:rFonts w:ascii="Times New Roman" w:hAnsi="Times New Roman" w:cs="Times New Roman"/>
          <w:sz w:val="24"/>
          <w:szCs w:val="24"/>
          <w:lang w:val="es-PR"/>
        </w:rPr>
        <w:t xml:space="preserve"> </w:t>
      </w:r>
      <w:r w:rsidR="00C75737" w:rsidRPr="007C4D98">
        <w:rPr>
          <w:rFonts w:ascii="Times New Roman" w:hAnsi="Times New Roman" w:cs="Times New Roman"/>
          <w:sz w:val="24"/>
          <w:szCs w:val="24"/>
          <w:lang w:val="es-PR"/>
        </w:rPr>
        <w:t>mientras desarrollaba</w:t>
      </w:r>
      <w:r w:rsidRPr="007C4D98">
        <w:rPr>
          <w:rFonts w:ascii="Times New Roman" w:hAnsi="Times New Roman" w:cs="Times New Roman"/>
          <w:sz w:val="24"/>
          <w:szCs w:val="24"/>
          <w:lang w:val="es-PR"/>
        </w:rPr>
        <w:t xml:space="preserve"> </w:t>
      </w:r>
      <w:r w:rsidR="00734222" w:rsidRPr="007C4D98">
        <w:rPr>
          <w:rFonts w:ascii="Times New Roman" w:hAnsi="Times New Roman" w:cs="Times New Roman"/>
          <w:sz w:val="24"/>
          <w:szCs w:val="24"/>
          <w:lang w:val="es-PR"/>
        </w:rPr>
        <w:t>la regla final de 2016, pero la agencia mencionó que esos programas previos</w:t>
      </w:r>
      <w:r w:rsidR="003D2D9C">
        <w:rPr>
          <w:rFonts w:ascii="Times New Roman" w:hAnsi="Times New Roman" w:cs="Times New Roman"/>
          <w:sz w:val="24"/>
          <w:szCs w:val="24"/>
          <w:lang w:val="es-PR"/>
        </w:rPr>
        <w:t>, aún así, le han proporcionado una</w:t>
      </w:r>
      <w:r w:rsidRPr="007C4D98">
        <w:rPr>
          <w:rFonts w:ascii="Times New Roman" w:hAnsi="Times New Roman" w:cs="Times New Roman"/>
          <w:sz w:val="24"/>
          <w:szCs w:val="24"/>
          <w:lang w:val="es-PR"/>
        </w:rPr>
        <w:t xml:space="preserve"> </w:t>
      </w:r>
      <w:r w:rsidR="00C75737" w:rsidRPr="007C4D98">
        <w:rPr>
          <w:rFonts w:ascii="Times New Roman" w:hAnsi="Times New Roman" w:cs="Times New Roman"/>
          <w:sz w:val="24"/>
          <w:szCs w:val="24"/>
          <w:lang w:val="es-PR"/>
        </w:rPr>
        <w:t xml:space="preserve">experiencia </w:t>
      </w:r>
      <w:r w:rsidR="00C75737" w:rsidRPr="007C4D98">
        <w:rPr>
          <w:rFonts w:ascii="Times New Roman" w:hAnsi="Times New Roman" w:cs="Times New Roman"/>
          <w:sz w:val="24"/>
          <w:szCs w:val="24"/>
          <w:lang w:val="es-PR"/>
        </w:rPr>
        <w:lastRenderedPageBreak/>
        <w:t>considerable</w:t>
      </w:r>
      <w:r w:rsidRPr="007C4D98">
        <w:rPr>
          <w:rFonts w:ascii="Times New Roman" w:hAnsi="Times New Roman" w:cs="Times New Roman"/>
          <w:sz w:val="24"/>
          <w:szCs w:val="24"/>
          <w:lang w:val="es-PR"/>
        </w:rPr>
        <w:t xml:space="preserve"> </w:t>
      </w:r>
      <w:r w:rsidR="00C75737" w:rsidRPr="007C4D98">
        <w:rPr>
          <w:rFonts w:ascii="Times New Roman" w:hAnsi="Times New Roman" w:cs="Times New Roman"/>
          <w:sz w:val="24"/>
          <w:szCs w:val="24"/>
          <w:lang w:val="es-PR"/>
        </w:rPr>
        <w:t>con el uso de los datos de los formularios OSHA 300</w:t>
      </w:r>
      <w:r w:rsidR="0064637D" w:rsidRPr="007C4D98">
        <w:rPr>
          <w:rFonts w:ascii="Times New Roman" w:hAnsi="Times New Roman" w:cs="Times New Roman"/>
          <w:sz w:val="24"/>
          <w:szCs w:val="24"/>
          <w:lang w:val="es-PR"/>
        </w:rPr>
        <w:t>A</w:t>
      </w:r>
      <w:r w:rsidRPr="007C4D98">
        <w:rPr>
          <w:rFonts w:ascii="Times New Roman" w:hAnsi="Times New Roman" w:cs="Times New Roman"/>
          <w:sz w:val="24"/>
          <w:szCs w:val="24"/>
          <w:lang w:val="es-PR"/>
        </w:rPr>
        <w:t xml:space="preserve"> </w:t>
      </w:r>
      <w:r w:rsidR="00C75737" w:rsidRPr="007C4D98">
        <w:rPr>
          <w:rFonts w:ascii="Times New Roman" w:hAnsi="Times New Roman" w:cs="Times New Roman"/>
          <w:sz w:val="24"/>
          <w:szCs w:val="24"/>
          <w:lang w:val="es-PR"/>
        </w:rPr>
        <w:t>para la focalización.</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83</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FR</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en</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la</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pág</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36498</w:t>
      </w:r>
      <w:r w:rsidR="002C2F96" w:rsidRPr="007C4D98">
        <w:rPr>
          <w:rFonts w:ascii="Times New Roman" w:hAnsi="Times New Roman" w:cs="Times New Roman"/>
          <w:sz w:val="24"/>
          <w:szCs w:val="24"/>
          <w:lang w:val="es-PR"/>
        </w:rPr>
        <w:t>).</w:t>
      </w:r>
    </w:p>
    <w:p w:rsidR="0064637D" w:rsidRPr="007C4D98" w:rsidRDefault="00E537DF" w:rsidP="00916887">
      <w:pPr>
        <w:spacing w:after="0" w:line="240" w:lineRule="auto"/>
        <w:jc w:val="both"/>
        <w:rPr>
          <w:rFonts w:ascii="Times New Roman" w:hAnsi="Times New Roman" w:cs="Times New Roman"/>
          <w:b/>
          <w:bCs/>
          <w:sz w:val="24"/>
          <w:szCs w:val="24"/>
          <w:lang w:val="es-PR"/>
        </w:rPr>
      </w:pPr>
      <w:r w:rsidRPr="007C4D98">
        <w:rPr>
          <w:rFonts w:ascii="Times New Roman" w:hAnsi="Times New Roman" w:cs="Times New Roman"/>
          <w:sz w:val="24"/>
          <w:szCs w:val="24"/>
          <w:lang w:val="es-PR"/>
        </w:rPr>
        <w:t xml:space="preserve">    </w:t>
      </w:r>
      <w:r w:rsidR="00C75737" w:rsidRPr="007C4D98">
        <w:rPr>
          <w:rFonts w:ascii="Times New Roman" w:hAnsi="Times New Roman" w:cs="Times New Roman"/>
          <w:sz w:val="24"/>
          <w:szCs w:val="24"/>
          <w:lang w:val="es-PR"/>
        </w:rPr>
        <w:t>En cambio,</w:t>
      </w:r>
      <w:r w:rsidRPr="007C4D98">
        <w:rPr>
          <w:rFonts w:ascii="Times New Roman" w:hAnsi="Times New Roman" w:cs="Times New Roman"/>
          <w:sz w:val="24"/>
          <w:szCs w:val="24"/>
          <w:lang w:val="es-PR"/>
        </w:rPr>
        <w:t xml:space="preserve"> </w:t>
      </w:r>
      <w:r w:rsidR="002A3CA5" w:rsidRPr="007C4D98">
        <w:rPr>
          <w:rFonts w:ascii="Times New Roman" w:hAnsi="Times New Roman" w:cs="Times New Roman"/>
          <w:sz w:val="24"/>
          <w:szCs w:val="24"/>
          <w:lang w:val="es-PR"/>
        </w:rPr>
        <w:t>OSHA</w:t>
      </w:r>
      <w:r w:rsidR="0001771E" w:rsidRPr="007C4D98">
        <w:rPr>
          <w:rFonts w:ascii="Times New Roman" w:hAnsi="Times New Roman" w:cs="Times New Roman"/>
          <w:sz w:val="24"/>
          <w:szCs w:val="24"/>
          <w:lang w:val="es-PR"/>
        </w:rPr>
        <w:t xml:space="preserve"> explicó que no tiene experiencia previa con el uso de</w:t>
      </w:r>
      <w:r w:rsidR="00C75737" w:rsidRPr="007C4D98">
        <w:rPr>
          <w:rFonts w:ascii="Times New Roman" w:hAnsi="Times New Roman" w:cs="Times New Roman"/>
          <w:sz w:val="24"/>
          <w:szCs w:val="24"/>
          <w:lang w:val="es-PR"/>
        </w:rPr>
        <w:t xml:space="preserve"> los datos especificados por caso de los </w:t>
      </w:r>
      <w:r w:rsidR="0001771E" w:rsidRPr="007C4D98">
        <w:rPr>
          <w:rFonts w:ascii="Times New Roman" w:hAnsi="Times New Roman" w:cs="Times New Roman"/>
          <w:sz w:val="24"/>
          <w:szCs w:val="24"/>
          <w:lang w:val="es-PR"/>
        </w:rPr>
        <w:t>formularios OSHA 300 y OSHA 301 para identificar y</w:t>
      </w:r>
      <w:r w:rsidRPr="007C4D98">
        <w:rPr>
          <w:rFonts w:ascii="Times New Roman" w:hAnsi="Times New Roman" w:cs="Times New Roman"/>
          <w:sz w:val="24"/>
          <w:szCs w:val="24"/>
          <w:lang w:val="es-PR"/>
        </w:rPr>
        <w:t xml:space="preserve"> </w:t>
      </w:r>
      <w:r w:rsidR="00C75737" w:rsidRPr="007C4D98">
        <w:rPr>
          <w:rFonts w:ascii="Times New Roman" w:hAnsi="Times New Roman" w:cs="Times New Roman"/>
          <w:sz w:val="24"/>
          <w:szCs w:val="24"/>
          <w:lang w:val="es-PR"/>
        </w:rPr>
        <w:t>enfocarse en establecimientos para propósitos de regulación de cumplimiento y difusión de información.</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83</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FR</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en</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la</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pág</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36498</w:t>
      </w:r>
      <w:r w:rsidR="002C2F96" w:rsidRPr="007C4D98">
        <w:rPr>
          <w:rFonts w:ascii="Times New Roman" w:hAnsi="Times New Roman" w:cs="Times New Roman"/>
          <w:sz w:val="24"/>
          <w:szCs w:val="24"/>
          <w:lang w:val="es-PR"/>
        </w:rPr>
        <w:t>).</w:t>
      </w:r>
      <w:r w:rsidR="0001771E" w:rsidRPr="007C4D98">
        <w:rPr>
          <w:rFonts w:ascii="Times New Roman" w:hAnsi="Times New Roman" w:cs="Times New Roman"/>
          <w:sz w:val="24"/>
          <w:szCs w:val="24"/>
          <w:lang w:val="es-PR"/>
        </w:rPr>
        <w:t xml:space="preserve"> Por ejemplo,</w:t>
      </w:r>
      <w:r w:rsidRPr="007C4D98">
        <w:rPr>
          <w:rFonts w:ascii="Times New Roman" w:hAnsi="Times New Roman" w:cs="Times New Roman"/>
          <w:sz w:val="24"/>
          <w:szCs w:val="24"/>
          <w:lang w:val="es-PR"/>
        </w:rPr>
        <w:t xml:space="preserve"> </w:t>
      </w:r>
      <w:r w:rsidR="002A3CA5" w:rsidRPr="007C4D98">
        <w:rPr>
          <w:rFonts w:ascii="Times New Roman" w:hAnsi="Times New Roman" w:cs="Times New Roman"/>
          <w:sz w:val="24"/>
          <w:szCs w:val="24"/>
          <w:lang w:val="es-PR"/>
        </w:rPr>
        <w:t>OSHA</w:t>
      </w:r>
      <w:r w:rsidR="00C75737" w:rsidRPr="007C4D98">
        <w:rPr>
          <w:rFonts w:ascii="Times New Roman" w:hAnsi="Times New Roman" w:cs="Times New Roman"/>
          <w:sz w:val="24"/>
          <w:szCs w:val="24"/>
          <w:lang w:val="es-PR"/>
        </w:rPr>
        <w:t xml:space="preserve"> no tiene certeza sobre cuántos beneficios tales datos tendrían para estos propósitos,</w:t>
      </w:r>
      <w:r w:rsidRPr="007C4D98">
        <w:rPr>
          <w:rFonts w:ascii="Times New Roman" w:hAnsi="Times New Roman" w:cs="Times New Roman"/>
          <w:sz w:val="24"/>
          <w:szCs w:val="24"/>
          <w:lang w:val="es-PR"/>
        </w:rPr>
        <w:t xml:space="preserve"> </w:t>
      </w:r>
      <w:r w:rsidR="003500B6" w:rsidRPr="007C4D98">
        <w:rPr>
          <w:rFonts w:ascii="Times New Roman" w:hAnsi="Times New Roman" w:cs="Times New Roman"/>
          <w:sz w:val="24"/>
          <w:szCs w:val="24"/>
          <w:lang w:val="es-PR"/>
        </w:rPr>
        <w:t>pero ha determinado que esfuerzo</w:t>
      </w:r>
      <w:r w:rsidR="0080352B">
        <w:rPr>
          <w:rFonts w:ascii="Times New Roman" w:hAnsi="Times New Roman" w:cs="Times New Roman"/>
          <w:sz w:val="24"/>
          <w:szCs w:val="24"/>
          <w:lang w:val="es-PR"/>
        </w:rPr>
        <w:t>s</w:t>
      </w:r>
      <w:r w:rsidR="003500B6" w:rsidRPr="007C4D98">
        <w:rPr>
          <w:rFonts w:ascii="Times New Roman" w:hAnsi="Times New Roman" w:cs="Times New Roman"/>
          <w:sz w:val="24"/>
          <w:szCs w:val="24"/>
          <w:lang w:val="es-PR"/>
        </w:rPr>
        <w:t xml:space="preserve"> y </w:t>
      </w:r>
      <w:r w:rsidR="0080352B" w:rsidRPr="007C4D98">
        <w:rPr>
          <w:rFonts w:ascii="Times New Roman" w:hAnsi="Times New Roman" w:cs="Times New Roman"/>
          <w:sz w:val="24"/>
          <w:szCs w:val="24"/>
          <w:lang w:val="es-PR"/>
        </w:rPr>
        <w:t>recursos considerables</w:t>
      </w:r>
      <w:r w:rsidR="003500B6" w:rsidRPr="007C4D98">
        <w:rPr>
          <w:rFonts w:ascii="Times New Roman" w:hAnsi="Times New Roman" w:cs="Times New Roman"/>
          <w:sz w:val="24"/>
          <w:szCs w:val="24"/>
          <w:lang w:val="es-PR"/>
        </w:rPr>
        <w:t xml:space="preserve"> serían requeridos para</w:t>
      </w:r>
      <w:r w:rsidR="00C75737" w:rsidRPr="007C4D98">
        <w:rPr>
          <w:rFonts w:ascii="Times New Roman" w:hAnsi="Times New Roman" w:cs="Times New Roman"/>
          <w:sz w:val="24"/>
          <w:szCs w:val="24"/>
          <w:lang w:val="es-PR"/>
        </w:rPr>
        <w:t xml:space="preserve"> alcanzar</w:t>
      </w:r>
      <w:r w:rsidRPr="007C4D98">
        <w:rPr>
          <w:rFonts w:ascii="Times New Roman" w:hAnsi="Times New Roman" w:cs="Times New Roman"/>
          <w:sz w:val="24"/>
          <w:szCs w:val="24"/>
          <w:lang w:val="es-PR"/>
        </w:rPr>
        <w:t xml:space="preserve"> </w:t>
      </w:r>
      <w:r w:rsidR="003500B6" w:rsidRPr="007C4D98">
        <w:rPr>
          <w:rFonts w:ascii="Times New Roman" w:hAnsi="Times New Roman" w:cs="Times New Roman"/>
          <w:sz w:val="24"/>
          <w:szCs w:val="24"/>
          <w:lang w:val="es-PR"/>
        </w:rPr>
        <w:t>esos beneficios inciertos.</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83</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FR</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en</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la</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pág</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36498</w:t>
      </w:r>
      <w:r w:rsidR="008F062A"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99</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1B4567" w:rsidRPr="007C4D98">
        <w:rPr>
          <w:rFonts w:ascii="Times New Roman" w:hAnsi="Times New Roman" w:cs="Times New Roman"/>
          <w:sz w:val="24"/>
          <w:szCs w:val="24"/>
          <w:lang w:val="es-PR"/>
        </w:rPr>
        <w:t>La agencia estimó que los establecimientos con 250 o más empleados informarían los datos de</w:t>
      </w:r>
      <w:r w:rsidR="00E8799F" w:rsidRPr="007C4D98">
        <w:rPr>
          <w:rFonts w:ascii="Times New Roman" w:hAnsi="Times New Roman" w:cs="Times New Roman"/>
          <w:sz w:val="24"/>
          <w:szCs w:val="24"/>
          <w:lang w:val="es-PR"/>
        </w:rPr>
        <w:t xml:space="preserve"> aproximadamente </w:t>
      </w:r>
      <w:r w:rsidR="003653E5" w:rsidRPr="007C4D98">
        <w:rPr>
          <w:rFonts w:ascii="Times New Roman" w:hAnsi="Times New Roman" w:cs="Times New Roman"/>
          <w:sz w:val="24"/>
          <w:szCs w:val="24"/>
          <w:lang w:val="es-PR"/>
        </w:rPr>
        <w:t>775</w:t>
      </w:r>
      <w:r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210</w:t>
      </w:r>
      <w:r w:rsidR="00E8799F" w:rsidRPr="007C4D98">
        <w:rPr>
          <w:rFonts w:ascii="Times New Roman" w:hAnsi="Times New Roman" w:cs="Times New Roman"/>
          <w:sz w:val="24"/>
          <w:szCs w:val="24"/>
          <w:lang w:val="es-PR"/>
        </w:rPr>
        <w:t xml:space="preserve"> formularios OSHA 301 anualmente,</w:t>
      </w:r>
      <w:r w:rsidR="00214A8D" w:rsidRPr="007C4D98">
        <w:rPr>
          <w:rFonts w:ascii="Times New Roman" w:hAnsi="Times New Roman" w:cs="Times New Roman"/>
          <w:sz w:val="24"/>
          <w:szCs w:val="24"/>
          <w:lang w:val="es-PR"/>
        </w:rPr>
        <w:t xml:space="preserve"> un volumen total que es tres veces mayor al número de formularios OSHA 300A</w:t>
      </w:r>
      <w:r w:rsidR="00163801">
        <w:rPr>
          <w:rFonts w:ascii="Times New Roman" w:hAnsi="Times New Roman" w:cs="Times New Roman"/>
          <w:sz w:val="24"/>
          <w:szCs w:val="24"/>
          <w:lang w:val="es-PR"/>
        </w:rPr>
        <w:t xml:space="preserve"> de los cuales se sustrajeron datos para el 2016, mientras que también constituye información más complicada de la obtenida con el</w:t>
      </w:r>
      <w:r w:rsidRPr="007C4D98">
        <w:rPr>
          <w:rFonts w:ascii="Times New Roman" w:hAnsi="Times New Roman" w:cs="Times New Roman"/>
          <w:sz w:val="24"/>
          <w:szCs w:val="24"/>
          <w:lang w:val="es-PR"/>
        </w:rPr>
        <w:t xml:space="preserve"> </w:t>
      </w:r>
      <w:r w:rsidR="003500B6" w:rsidRPr="007C4D98">
        <w:rPr>
          <w:rFonts w:ascii="Times New Roman" w:hAnsi="Times New Roman" w:cs="Times New Roman"/>
          <w:sz w:val="24"/>
          <w:szCs w:val="24"/>
          <w:lang w:val="es-PR"/>
        </w:rPr>
        <w:t>formulario OSHA 300A</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83</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FR</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en</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la</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pág</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36498</w:t>
      </w:r>
      <w:r w:rsidR="002C2F96" w:rsidRPr="007C4D98">
        <w:rPr>
          <w:rFonts w:ascii="Times New Roman" w:hAnsi="Times New Roman" w:cs="Times New Roman"/>
          <w:sz w:val="24"/>
          <w:szCs w:val="24"/>
          <w:lang w:val="es-PR"/>
        </w:rPr>
        <w:t>).</w:t>
      </w:r>
      <w:r w:rsidR="00163801">
        <w:rPr>
          <w:rFonts w:ascii="Times New Roman" w:hAnsi="Times New Roman" w:cs="Times New Roman"/>
          <w:sz w:val="24"/>
          <w:szCs w:val="24"/>
          <w:lang w:val="es-PR"/>
        </w:rPr>
        <w:t xml:space="preserve"> A fin de obtener valor para la regulación de cumplimiento de los datos especificados por caso de los formularios OSHA 300 y OSHA 301,</w:t>
      </w:r>
      <w:r w:rsidRPr="00163801">
        <w:rPr>
          <w:rFonts w:ascii="Times New Roman" w:hAnsi="Times New Roman" w:cs="Times New Roman"/>
          <w:sz w:val="24"/>
          <w:szCs w:val="24"/>
          <w:lang w:val="es-PR"/>
        </w:rPr>
        <w:t xml:space="preserve"> </w:t>
      </w:r>
      <w:r w:rsidR="002A3CA5" w:rsidRPr="00163801">
        <w:rPr>
          <w:rFonts w:ascii="Times New Roman" w:hAnsi="Times New Roman" w:cs="Times New Roman"/>
          <w:sz w:val="24"/>
          <w:szCs w:val="24"/>
          <w:lang w:val="es-PR"/>
        </w:rPr>
        <w:t>OSHA</w:t>
      </w:r>
      <w:r w:rsidR="00771FFE" w:rsidRPr="00163801">
        <w:rPr>
          <w:rFonts w:ascii="Times New Roman" w:hAnsi="Times New Roman" w:cs="Times New Roman"/>
          <w:sz w:val="24"/>
          <w:szCs w:val="24"/>
          <w:lang w:val="es-PR"/>
        </w:rPr>
        <w:t xml:space="preserve"> explicó que necesitaría</w:t>
      </w:r>
      <w:r w:rsidR="00163801" w:rsidRPr="00163801">
        <w:rPr>
          <w:rFonts w:ascii="Times New Roman" w:hAnsi="Times New Roman" w:cs="Times New Roman"/>
          <w:sz w:val="24"/>
          <w:szCs w:val="24"/>
          <w:lang w:val="es-PR"/>
        </w:rPr>
        <w:t xml:space="preserve"> desvia</w:t>
      </w:r>
      <w:r w:rsidR="00163801">
        <w:rPr>
          <w:rFonts w:ascii="Times New Roman" w:hAnsi="Times New Roman" w:cs="Times New Roman"/>
          <w:sz w:val="24"/>
          <w:szCs w:val="24"/>
          <w:lang w:val="es-PR"/>
        </w:rPr>
        <w:t>r recursos de otras prioridades,</w:t>
      </w:r>
      <w:r w:rsidRPr="00163801">
        <w:rPr>
          <w:rFonts w:ascii="Times New Roman" w:hAnsi="Times New Roman" w:cs="Times New Roman"/>
          <w:sz w:val="24"/>
          <w:szCs w:val="24"/>
          <w:lang w:val="es-PR"/>
        </w:rPr>
        <w:t xml:space="preserve"> </w:t>
      </w:r>
      <w:r w:rsidR="00000A83" w:rsidRPr="00163801">
        <w:rPr>
          <w:rFonts w:ascii="Times New Roman" w:hAnsi="Times New Roman" w:cs="Times New Roman"/>
          <w:sz w:val="24"/>
          <w:szCs w:val="24"/>
          <w:lang w:val="es-PR"/>
        </w:rPr>
        <w:t>como la utilización de los datos de los formularios OSHA 300</w:t>
      </w:r>
      <w:r w:rsidR="0064637D" w:rsidRPr="00163801">
        <w:rPr>
          <w:rFonts w:ascii="Times New Roman" w:hAnsi="Times New Roman" w:cs="Times New Roman"/>
          <w:sz w:val="24"/>
          <w:szCs w:val="24"/>
          <w:lang w:val="es-PR"/>
        </w:rPr>
        <w:t>A</w:t>
      </w:r>
      <w:r w:rsidRPr="00163801">
        <w:rPr>
          <w:rFonts w:ascii="Times New Roman" w:hAnsi="Times New Roman" w:cs="Times New Roman"/>
          <w:sz w:val="24"/>
          <w:szCs w:val="24"/>
          <w:lang w:val="es-PR"/>
        </w:rPr>
        <w:t>,</w:t>
      </w:r>
      <w:r w:rsidR="00163801">
        <w:rPr>
          <w:rFonts w:ascii="Times New Roman" w:hAnsi="Times New Roman" w:cs="Times New Roman"/>
          <w:sz w:val="24"/>
          <w:szCs w:val="24"/>
          <w:lang w:val="es-PR"/>
        </w:rPr>
        <w:t xml:space="preserve"> lo cual, según la larga experiencia de OSHA, ha resultado ser útil.</w:t>
      </w:r>
      <w:r w:rsidRPr="00163801">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83</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FR</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en</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la</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pág</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36498</w:t>
      </w:r>
      <w:r w:rsidR="008F062A"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99</w:t>
      </w:r>
      <w:r w:rsidR="002C2F96" w:rsidRPr="007C4D98">
        <w:rPr>
          <w:rFonts w:ascii="Times New Roman" w:hAnsi="Times New Roman" w:cs="Times New Roman"/>
          <w:sz w:val="24"/>
          <w:szCs w:val="24"/>
          <w:lang w:val="es-PR"/>
        </w:rPr>
        <w:t>).</w:t>
      </w:r>
    </w:p>
    <w:p w:rsidR="0064637D" w:rsidRPr="007C4D98" w:rsidRDefault="00E537DF" w:rsidP="00916887">
      <w:pPr>
        <w:spacing w:after="0" w:line="240" w:lineRule="auto"/>
        <w:jc w:val="both"/>
        <w:rPr>
          <w:rFonts w:ascii="Times New Roman" w:hAnsi="Times New Roman" w:cs="Times New Roman"/>
          <w:b/>
          <w:bCs/>
          <w:sz w:val="24"/>
          <w:szCs w:val="24"/>
          <w:lang w:val="es-PR"/>
        </w:rPr>
      </w:pPr>
      <w:r w:rsidRPr="007C4D98">
        <w:rPr>
          <w:rFonts w:ascii="Times New Roman" w:hAnsi="Times New Roman" w:cs="Times New Roman"/>
          <w:sz w:val="24"/>
          <w:szCs w:val="24"/>
          <w:lang w:val="es-PR"/>
        </w:rPr>
        <w:t xml:space="preserve">    </w:t>
      </w:r>
      <w:r w:rsidR="002A3CA5" w:rsidRPr="007C4D98">
        <w:rPr>
          <w:rFonts w:ascii="Times New Roman" w:hAnsi="Times New Roman" w:cs="Times New Roman"/>
          <w:sz w:val="24"/>
          <w:szCs w:val="24"/>
          <w:lang w:val="es-PR"/>
        </w:rPr>
        <w:t>OSHA</w:t>
      </w:r>
      <w:r w:rsidR="005F00F4" w:rsidRPr="007C4D98">
        <w:rPr>
          <w:rFonts w:ascii="Times New Roman" w:hAnsi="Times New Roman" w:cs="Times New Roman"/>
          <w:sz w:val="24"/>
          <w:szCs w:val="24"/>
          <w:lang w:val="es-PR"/>
        </w:rPr>
        <w:t xml:space="preserve"> pidió que las partes interesadas sometieran comentarios sobre los beneficios y desventajas de la propuesta eliminación del requisito de que los patronos con 250 o más empleados radicaran electrónicamente los datos de los formularios OSHA 300 y OSHA 301 anualmente, incluyendo la utilidad de los datos</w:t>
      </w:r>
      <w:r w:rsidR="00B0465A" w:rsidRPr="007C4D98">
        <w:rPr>
          <w:rFonts w:ascii="Times New Roman" w:hAnsi="Times New Roman" w:cs="Times New Roman"/>
          <w:sz w:val="24"/>
          <w:szCs w:val="24"/>
          <w:lang w:val="es-PR"/>
        </w:rPr>
        <w:t xml:space="preserve"> para la focalización de la regulación de cumplimiento</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83</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FR</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en</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la</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pág</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36499</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w:t>
      </w:r>
      <w:r w:rsidR="006D5F4C" w:rsidRPr="007C4D98">
        <w:rPr>
          <w:rFonts w:ascii="Times New Roman" w:hAnsi="Times New Roman" w:cs="Times New Roman"/>
          <w:sz w:val="24"/>
          <w:szCs w:val="24"/>
          <w:lang w:val="es-PR"/>
        </w:rPr>
        <w:t xml:space="preserve"> y recibió una serie de comentarios en respuesta.</w:t>
      </w:r>
      <w:r w:rsidRPr="007C4D98">
        <w:rPr>
          <w:rFonts w:ascii="Times New Roman" w:hAnsi="Times New Roman" w:cs="Times New Roman"/>
          <w:sz w:val="24"/>
          <w:szCs w:val="24"/>
          <w:lang w:val="es-PR"/>
        </w:rPr>
        <w:t xml:space="preserve"> </w:t>
      </w:r>
      <w:r w:rsidR="005F00F4" w:rsidRPr="007C4D98">
        <w:rPr>
          <w:rFonts w:ascii="Times New Roman" w:hAnsi="Times New Roman" w:cs="Times New Roman"/>
          <w:sz w:val="24"/>
          <w:szCs w:val="24"/>
          <w:lang w:val="es-PR"/>
        </w:rPr>
        <w:t>Muchos de los comentadores estuvieron de acuerdo en que los</w:t>
      </w:r>
      <w:r w:rsidR="00B0465A" w:rsidRPr="007C4D98">
        <w:rPr>
          <w:rFonts w:ascii="Times New Roman" w:hAnsi="Times New Roman" w:cs="Times New Roman"/>
          <w:sz w:val="24"/>
          <w:szCs w:val="24"/>
          <w:lang w:val="es-PR"/>
        </w:rPr>
        <w:t xml:space="preserve"> beneficios para la regulación de cumplimiento que surgen de </w:t>
      </w:r>
      <w:r w:rsidR="008D009A" w:rsidRPr="007C4D98">
        <w:rPr>
          <w:rFonts w:ascii="Times New Roman" w:hAnsi="Times New Roman" w:cs="Times New Roman"/>
          <w:sz w:val="24"/>
          <w:szCs w:val="24"/>
          <w:lang w:val="es-PR"/>
        </w:rPr>
        <w:t>la recopilación electrónica de</w:t>
      </w:r>
      <w:r w:rsidRPr="007C4D98">
        <w:rPr>
          <w:rFonts w:ascii="Times New Roman" w:hAnsi="Times New Roman" w:cs="Times New Roman"/>
          <w:sz w:val="24"/>
          <w:szCs w:val="24"/>
          <w:lang w:val="es-PR"/>
        </w:rPr>
        <w:t xml:space="preserve"> </w:t>
      </w:r>
      <w:r w:rsidR="00214A8D" w:rsidRPr="007C4D98">
        <w:rPr>
          <w:rFonts w:ascii="Times New Roman" w:hAnsi="Times New Roman" w:cs="Times New Roman"/>
          <w:sz w:val="24"/>
          <w:szCs w:val="24"/>
          <w:lang w:val="es-PR"/>
        </w:rPr>
        <w:t>los datos de los formularios OSHA 300 y OSHA 301 son inciertos.</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E8799F" w:rsidRPr="007C4D98">
        <w:rPr>
          <w:rFonts w:ascii="Times New Roman" w:hAnsi="Times New Roman" w:cs="Times New Roman"/>
          <w:sz w:val="24"/>
          <w:szCs w:val="24"/>
          <w:lang w:val="es-PR"/>
        </w:rPr>
        <w:t>e.g.,</w:t>
      </w:r>
      <w:r w:rsidRPr="007C4D98">
        <w:rPr>
          <w:rFonts w:ascii="Times New Roman" w:hAnsi="Times New Roman" w:cs="Times New Roman"/>
          <w:sz w:val="24"/>
          <w:szCs w:val="24"/>
          <w:lang w:val="es-PR"/>
        </w:rPr>
        <w:t xml:space="preserve"> </w:t>
      </w:r>
      <w:r w:rsidR="00BD0EFA" w:rsidRPr="007C4D98">
        <w:rPr>
          <w:rFonts w:ascii="Times New Roman" w:hAnsi="Times New Roman" w:cs="Times New Roman"/>
          <w:sz w:val="24"/>
          <w:szCs w:val="24"/>
          <w:lang w:val="es-PR"/>
        </w:rPr>
        <w:t>Documento ID</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2034</w:t>
      </w:r>
      <w:r w:rsidR="008F062A"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A</w:t>
      </w:r>
      <w:r w:rsidR="003653E5" w:rsidRPr="007C4D98">
        <w:rPr>
          <w:rFonts w:ascii="Times New Roman" w:hAnsi="Times New Roman" w:cs="Times New Roman"/>
          <w:sz w:val="24"/>
          <w:szCs w:val="24"/>
          <w:lang w:val="es-PR"/>
        </w:rPr>
        <w:t>1</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pp</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w:t>
      </w:r>
      <w:r w:rsidR="008F062A"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3</w:t>
      </w:r>
      <w:r w:rsidR="00F73DC0"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2036</w:t>
      </w:r>
      <w:r w:rsidR="008F062A"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A</w:t>
      </w:r>
      <w:r w:rsidR="003653E5" w:rsidRPr="007C4D98">
        <w:rPr>
          <w:rFonts w:ascii="Times New Roman" w:hAnsi="Times New Roman" w:cs="Times New Roman"/>
          <w:sz w:val="24"/>
          <w:szCs w:val="24"/>
          <w:lang w:val="es-PR"/>
        </w:rPr>
        <w:t>1</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pp</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7</w:t>
      </w:r>
      <w:r w:rsidR="008F062A"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8</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E8799F" w:rsidRPr="007C4D98">
        <w:rPr>
          <w:rFonts w:ascii="Times New Roman" w:hAnsi="Times New Roman" w:cs="Times New Roman"/>
          <w:sz w:val="24"/>
          <w:szCs w:val="24"/>
          <w:lang w:val="es-PR"/>
        </w:rPr>
        <w:t>Un comentador también sugirió que OSHA</w:t>
      </w:r>
      <w:r w:rsidR="00C2021D" w:rsidRPr="007C4D98">
        <w:rPr>
          <w:rFonts w:ascii="Times New Roman" w:hAnsi="Times New Roman" w:cs="Times New Roman"/>
          <w:sz w:val="24"/>
          <w:szCs w:val="24"/>
          <w:lang w:val="es-PR"/>
        </w:rPr>
        <w:t xml:space="preserve"> no ha demostrado que </w:t>
      </w:r>
      <w:r w:rsidR="00423377">
        <w:rPr>
          <w:rFonts w:ascii="Times New Roman" w:hAnsi="Times New Roman" w:cs="Times New Roman"/>
          <w:sz w:val="24"/>
          <w:szCs w:val="24"/>
          <w:lang w:val="es-PR"/>
        </w:rPr>
        <w:t>está utilizando al máximo y de manera efectiva los datos actualmente disponibles</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BD0EFA" w:rsidRPr="007C4D98">
        <w:rPr>
          <w:rFonts w:ascii="Times New Roman" w:hAnsi="Times New Roman" w:cs="Times New Roman"/>
          <w:sz w:val="24"/>
          <w:szCs w:val="24"/>
          <w:lang w:val="es-PR"/>
        </w:rPr>
        <w:t>Documento ID</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2019</w:t>
      </w:r>
      <w:r w:rsidR="008F062A"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A</w:t>
      </w:r>
      <w:r w:rsidR="003653E5" w:rsidRPr="007C4D98">
        <w:rPr>
          <w:rFonts w:ascii="Times New Roman" w:hAnsi="Times New Roman" w:cs="Times New Roman"/>
          <w:sz w:val="24"/>
          <w:szCs w:val="24"/>
          <w:lang w:val="es-PR"/>
        </w:rPr>
        <w:t>1</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3</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C2021D" w:rsidRPr="007C4D98">
        <w:rPr>
          <w:rFonts w:ascii="Times New Roman" w:hAnsi="Times New Roman" w:cs="Times New Roman"/>
          <w:sz w:val="24"/>
          <w:szCs w:val="24"/>
          <w:lang w:val="es-PR"/>
        </w:rPr>
        <w:t xml:space="preserve">y otro comentador indicó que OSHA no ha demostrado que hay brechas significativas en los datos actuales que comprometen la ejecución de la misión de OSHA, que la recopilación electrónica de </w:t>
      </w:r>
      <w:r w:rsidR="00000A83" w:rsidRPr="007C4D98">
        <w:rPr>
          <w:rFonts w:ascii="Times New Roman" w:hAnsi="Times New Roman" w:cs="Times New Roman"/>
          <w:sz w:val="24"/>
          <w:szCs w:val="24"/>
          <w:lang w:val="es-PR"/>
        </w:rPr>
        <w:t>los datos de los formularios OSHA 300 y OSHA 301</w:t>
      </w:r>
      <w:r w:rsidR="00C2021D" w:rsidRPr="007C4D98">
        <w:rPr>
          <w:rFonts w:ascii="Times New Roman" w:hAnsi="Times New Roman" w:cs="Times New Roman"/>
          <w:sz w:val="24"/>
          <w:szCs w:val="24"/>
          <w:lang w:val="es-PR"/>
        </w:rPr>
        <w:t xml:space="preserve"> atenderá esas brechas</w:t>
      </w:r>
      <w:r w:rsidRPr="007C4D98">
        <w:rPr>
          <w:rFonts w:ascii="Times New Roman" w:hAnsi="Times New Roman" w:cs="Times New Roman"/>
          <w:sz w:val="24"/>
          <w:szCs w:val="24"/>
          <w:lang w:val="es-PR"/>
        </w:rPr>
        <w:t xml:space="preserve">, </w:t>
      </w:r>
      <w:r w:rsidR="00994AC3" w:rsidRPr="007C4D98">
        <w:rPr>
          <w:rFonts w:ascii="Times New Roman" w:hAnsi="Times New Roman" w:cs="Times New Roman"/>
          <w:sz w:val="24"/>
          <w:szCs w:val="24"/>
          <w:lang w:val="es-PR"/>
        </w:rPr>
        <w:t>o que los protocolos descritos por la regla final de 2016 de manera eficiente y efectiva compilarán la información necesaria conducente a mejorar significativamente el rumbo a lograr las metas de OSHA</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BD0EFA" w:rsidRPr="007C4D98">
        <w:rPr>
          <w:rFonts w:ascii="Times New Roman" w:hAnsi="Times New Roman" w:cs="Times New Roman"/>
          <w:sz w:val="24"/>
          <w:szCs w:val="24"/>
          <w:lang w:val="es-PR"/>
        </w:rPr>
        <w:t>Documento ID</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2003</w:t>
      </w:r>
      <w:r w:rsidR="008F062A"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A</w:t>
      </w:r>
      <w:r w:rsidR="003653E5" w:rsidRPr="007C4D98">
        <w:rPr>
          <w:rFonts w:ascii="Times New Roman" w:hAnsi="Times New Roman" w:cs="Times New Roman"/>
          <w:sz w:val="24"/>
          <w:szCs w:val="24"/>
          <w:lang w:val="es-PR"/>
        </w:rPr>
        <w:t>2</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3</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E8799F" w:rsidRPr="007C4D98">
        <w:rPr>
          <w:rFonts w:ascii="Times New Roman" w:hAnsi="Times New Roman" w:cs="Times New Roman"/>
          <w:sz w:val="24"/>
          <w:szCs w:val="24"/>
          <w:lang w:val="es-PR"/>
        </w:rPr>
        <w:t>Los comentadores mencionaron además que OSHA no explicó en 2016 cómo usaría efectivamente los datos de los formularios OSHA 300 y OSHA 301</w:t>
      </w:r>
      <w:r w:rsidR="00C2021D" w:rsidRPr="007C4D98">
        <w:rPr>
          <w:rFonts w:ascii="Times New Roman" w:hAnsi="Times New Roman" w:cs="Times New Roman"/>
          <w:sz w:val="24"/>
          <w:szCs w:val="24"/>
          <w:lang w:val="es-PR"/>
        </w:rPr>
        <w:t xml:space="preserve"> para beneficio</w:t>
      </w:r>
      <w:r w:rsidRPr="007C4D98">
        <w:rPr>
          <w:rFonts w:ascii="Times New Roman" w:hAnsi="Times New Roman" w:cs="Times New Roman"/>
          <w:sz w:val="24"/>
          <w:szCs w:val="24"/>
          <w:lang w:val="es-PR"/>
        </w:rPr>
        <w:t xml:space="preserve"> </w:t>
      </w:r>
      <w:r w:rsidR="00967EF3" w:rsidRPr="007C4D98">
        <w:rPr>
          <w:rFonts w:ascii="Times New Roman" w:hAnsi="Times New Roman" w:cs="Times New Roman"/>
          <w:sz w:val="24"/>
          <w:szCs w:val="24"/>
          <w:lang w:val="es-PR"/>
        </w:rPr>
        <w:t>de sus programas de regulación de cumplimiento y de asistencia en cumplimiento.</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E8799F" w:rsidRPr="007C4D98">
        <w:rPr>
          <w:rFonts w:ascii="Times New Roman" w:hAnsi="Times New Roman" w:cs="Times New Roman"/>
          <w:sz w:val="24"/>
          <w:szCs w:val="24"/>
          <w:lang w:val="es-PR"/>
        </w:rPr>
        <w:t>e.g.,</w:t>
      </w:r>
      <w:r w:rsidRPr="007C4D98">
        <w:rPr>
          <w:rFonts w:ascii="Times New Roman" w:hAnsi="Times New Roman" w:cs="Times New Roman"/>
          <w:sz w:val="24"/>
          <w:szCs w:val="24"/>
          <w:lang w:val="es-PR"/>
        </w:rPr>
        <w:t xml:space="preserve"> </w:t>
      </w:r>
      <w:r w:rsidR="00BD0EFA" w:rsidRPr="007C4D98">
        <w:rPr>
          <w:rFonts w:ascii="Times New Roman" w:hAnsi="Times New Roman" w:cs="Times New Roman"/>
          <w:sz w:val="24"/>
          <w:szCs w:val="24"/>
          <w:lang w:val="es-PR"/>
        </w:rPr>
        <w:t>Documento ID</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2019</w:t>
      </w:r>
      <w:r w:rsidR="008F062A"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A</w:t>
      </w:r>
      <w:r w:rsidR="003653E5" w:rsidRPr="007C4D98">
        <w:rPr>
          <w:rFonts w:ascii="Times New Roman" w:hAnsi="Times New Roman" w:cs="Times New Roman"/>
          <w:sz w:val="24"/>
          <w:szCs w:val="24"/>
          <w:lang w:val="es-PR"/>
        </w:rPr>
        <w:t>1</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3</w:t>
      </w:r>
      <w:r w:rsidR="00F73DC0"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2044</w:t>
      </w:r>
      <w:r w:rsidR="008F062A"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A</w:t>
      </w:r>
      <w:r w:rsidR="003653E5" w:rsidRPr="007C4D98">
        <w:rPr>
          <w:rFonts w:ascii="Times New Roman" w:hAnsi="Times New Roman" w:cs="Times New Roman"/>
          <w:sz w:val="24"/>
          <w:szCs w:val="24"/>
          <w:lang w:val="es-PR"/>
        </w:rPr>
        <w:t>1</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6</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5F00F4" w:rsidRPr="007C4D98">
        <w:rPr>
          <w:rFonts w:ascii="Times New Roman" w:hAnsi="Times New Roman" w:cs="Times New Roman"/>
          <w:sz w:val="24"/>
          <w:szCs w:val="24"/>
          <w:lang w:val="es-PR"/>
        </w:rPr>
        <w:t>Otros comentadores concluyeron que recopilar los datos del formulario OSHA 300A es suficiente</w:t>
      </w:r>
      <w:r w:rsidR="00B0465A" w:rsidRPr="007C4D98">
        <w:rPr>
          <w:rFonts w:ascii="Times New Roman" w:hAnsi="Times New Roman" w:cs="Times New Roman"/>
          <w:sz w:val="24"/>
          <w:szCs w:val="24"/>
          <w:lang w:val="es-PR"/>
        </w:rPr>
        <w:t xml:space="preserve"> para propósitos de la focalización y regulación de cumplimiento de OSHA</w:t>
      </w:r>
      <w:r w:rsidRPr="007C4D98">
        <w:rPr>
          <w:rFonts w:ascii="Times New Roman" w:hAnsi="Times New Roman" w:cs="Times New Roman"/>
          <w:sz w:val="24"/>
          <w:szCs w:val="24"/>
          <w:lang w:val="es-PR"/>
        </w:rPr>
        <w:t xml:space="preserve"> </w:t>
      </w:r>
      <w:r w:rsidR="00C2021D" w:rsidRPr="007C4D98">
        <w:rPr>
          <w:rFonts w:ascii="Times New Roman" w:hAnsi="Times New Roman" w:cs="Times New Roman"/>
          <w:sz w:val="24"/>
          <w:szCs w:val="24"/>
          <w:lang w:val="es-PR"/>
        </w:rPr>
        <w:t>y que la recopilación electrónica de</w:t>
      </w:r>
      <w:r w:rsidRPr="007C4D98">
        <w:rPr>
          <w:rFonts w:ascii="Times New Roman" w:hAnsi="Times New Roman" w:cs="Times New Roman"/>
          <w:sz w:val="24"/>
          <w:szCs w:val="24"/>
          <w:lang w:val="es-PR"/>
        </w:rPr>
        <w:t xml:space="preserve"> </w:t>
      </w:r>
      <w:r w:rsidR="00994AC3" w:rsidRPr="007C4D98">
        <w:rPr>
          <w:rFonts w:ascii="Times New Roman" w:hAnsi="Times New Roman" w:cs="Times New Roman"/>
          <w:sz w:val="24"/>
          <w:szCs w:val="24"/>
          <w:lang w:val="es-PR"/>
        </w:rPr>
        <w:t>los datos de los formularios OSHA 300 y OSHA 301</w:t>
      </w:r>
      <w:r w:rsidR="00C2021D" w:rsidRPr="007C4D98">
        <w:rPr>
          <w:rFonts w:ascii="Times New Roman" w:hAnsi="Times New Roman" w:cs="Times New Roman"/>
          <w:sz w:val="24"/>
          <w:szCs w:val="24"/>
          <w:lang w:val="es-PR"/>
        </w:rPr>
        <w:t xml:space="preserve"> no tiene un beneficio claro</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E8799F" w:rsidRPr="007C4D98">
        <w:rPr>
          <w:rFonts w:ascii="Times New Roman" w:hAnsi="Times New Roman" w:cs="Times New Roman"/>
          <w:sz w:val="24"/>
          <w:szCs w:val="24"/>
          <w:lang w:val="es-PR"/>
        </w:rPr>
        <w:t>e.g.,</w:t>
      </w:r>
      <w:r w:rsidRPr="007C4D98">
        <w:rPr>
          <w:rFonts w:ascii="Times New Roman" w:hAnsi="Times New Roman" w:cs="Times New Roman"/>
          <w:sz w:val="24"/>
          <w:szCs w:val="24"/>
          <w:lang w:val="es-PR"/>
        </w:rPr>
        <w:t xml:space="preserve"> </w:t>
      </w:r>
      <w:r w:rsidR="00BD0EFA" w:rsidRPr="007C4D98">
        <w:rPr>
          <w:rFonts w:ascii="Times New Roman" w:hAnsi="Times New Roman" w:cs="Times New Roman"/>
          <w:sz w:val="24"/>
          <w:szCs w:val="24"/>
          <w:lang w:val="es-PR"/>
        </w:rPr>
        <w:t>Documento ID</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1970</w:t>
      </w:r>
      <w:r w:rsidR="008F062A"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A</w:t>
      </w:r>
      <w:r w:rsidR="003653E5" w:rsidRPr="007C4D98">
        <w:rPr>
          <w:rFonts w:ascii="Times New Roman" w:hAnsi="Times New Roman" w:cs="Times New Roman"/>
          <w:sz w:val="24"/>
          <w:szCs w:val="24"/>
          <w:lang w:val="es-PR"/>
        </w:rPr>
        <w:t>1</w:t>
      </w:r>
      <w:r w:rsidR="00F73DC0"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2034</w:t>
      </w:r>
      <w:r w:rsidR="008F062A"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A</w:t>
      </w:r>
      <w:r w:rsidR="003653E5" w:rsidRPr="007C4D98">
        <w:rPr>
          <w:rFonts w:ascii="Times New Roman" w:hAnsi="Times New Roman" w:cs="Times New Roman"/>
          <w:sz w:val="24"/>
          <w:szCs w:val="24"/>
          <w:lang w:val="es-PR"/>
        </w:rPr>
        <w:t>1</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pp</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w:t>
      </w:r>
      <w:r w:rsidR="008F062A"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3</w:t>
      </w:r>
      <w:r w:rsidR="002C2F96" w:rsidRPr="007C4D98">
        <w:rPr>
          <w:rFonts w:ascii="Times New Roman" w:hAnsi="Times New Roman" w:cs="Times New Roman"/>
          <w:sz w:val="24"/>
          <w:szCs w:val="24"/>
          <w:lang w:val="es-PR"/>
        </w:rPr>
        <w:t>).</w:t>
      </w:r>
    </w:p>
    <w:p w:rsidR="0064637D" w:rsidRPr="007C4D98" w:rsidRDefault="00E537DF" w:rsidP="00916887">
      <w:pPr>
        <w:spacing w:after="0" w:line="240" w:lineRule="auto"/>
        <w:jc w:val="both"/>
        <w:rPr>
          <w:rFonts w:ascii="Times New Roman" w:hAnsi="Times New Roman" w:cs="Times New Roman"/>
          <w:b/>
          <w:bCs/>
          <w:sz w:val="24"/>
          <w:szCs w:val="24"/>
          <w:lang w:val="es-PR"/>
        </w:rPr>
      </w:pPr>
      <w:r w:rsidRPr="007C4D98">
        <w:rPr>
          <w:rFonts w:ascii="Times New Roman" w:hAnsi="Times New Roman" w:cs="Times New Roman"/>
          <w:sz w:val="24"/>
          <w:szCs w:val="24"/>
          <w:lang w:val="es-PR"/>
        </w:rPr>
        <w:t xml:space="preserve">    </w:t>
      </w:r>
      <w:r w:rsidR="00E8799F" w:rsidRPr="007C4D98">
        <w:rPr>
          <w:rFonts w:ascii="Times New Roman" w:hAnsi="Times New Roman" w:cs="Times New Roman"/>
          <w:sz w:val="24"/>
          <w:szCs w:val="24"/>
          <w:lang w:val="es-PR"/>
        </w:rPr>
        <w:t xml:space="preserve">Los comentadores también afirmaron que los datos de los formularios OSHA 300 y OSHA 301 no predicen los riesgos actuales o toman en cuenta cualquier acción </w:t>
      </w:r>
      <w:r w:rsidR="00F15C26" w:rsidRPr="007C4D98">
        <w:rPr>
          <w:rFonts w:ascii="Times New Roman" w:hAnsi="Times New Roman" w:cs="Times New Roman"/>
          <w:sz w:val="24"/>
          <w:szCs w:val="24"/>
          <w:lang w:val="es-PR"/>
        </w:rPr>
        <w:t>correctiva</w:t>
      </w:r>
      <w:r w:rsidR="00E8799F" w:rsidRPr="007C4D98">
        <w:rPr>
          <w:rFonts w:ascii="Times New Roman" w:hAnsi="Times New Roman" w:cs="Times New Roman"/>
          <w:sz w:val="24"/>
          <w:szCs w:val="24"/>
          <w:lang w:val="es-PR"/>
        </w:rPr>
        <w:t xml:space="preserve"> de parte del patrono,</w:t>
      </w:r>
      <w:r w:rsidR="00A847AC" w:rsidRPr="007C4D98">
        <w:rPr>
          <w:rFonts w:ascii="Times New Roman" w:hAnsi="Times New Roman" w:cs="Times New Roman"/>
          <w:sz w:val="24"/>
          <w:szCs w:val="24"/>
          <w:lang w:val="es-PR"/>
        </w:rPr>
        <w:t xml:space="preserve"> ni muestran si OSHA debió haber emitido una citación</w:t>
      </w:r>
      <w:r w:rsidRPr="007C4D98">
        <w:rPr>
          <w:rFonts w:ascii="Times New Roman" w:hAnsi="Times New Roman" w:cs="Times New Roman"/>
          <w:sz w:val="24"/>
          <w:szCs w:val="24"/>
          <w:lang w:val="es-PR"/>
        </w:rPr>
        <w:t xml:space="preserve"> </w:t>
      </w:r>
      <w:r w:rsidR="00F15C26" w:rsidRPr="007C4D98">
        <w:rPr>
          <w:rFonts w:ascii="Times New Roman" w:hAnsi="Times New Roman" w:cs="Times New Roman"/>
          <w:sz w:val="24"/>
          <w:szCs w:val="24"/>
          <w:lang w:val="es-PR"/>
        </w:rPr>
        <w:t>en respuesta a una incidencia registrada</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E8799F" w:rsidRPr="007C4D98">
        <w:rPr>
          <w:rFonts w:ascii="Times New Roman" w:hAnsi="Times New Roman" w:cs="Times New Roman"/>
          <w:sz w:val="24"/>
          <w:szCs w:val="24"/>
          <w:lang w:val="es-PR"/>
        </w:rPr>
        <w:t xml:space="preserve">e.g., </w:t>
      </w:r>
      <w:r w:rsidR="00BD0EFA" w:rsidRPr="007C4D98">
        <w:rPr>
          <w:rFonts w:ascii="Times New Roman" w:hAnsi="Times New Roman" w:cs="Times New Roman"/>
          <w:sz w:val="24"/>
          <w:szCs w:val="24"/>
          <w:lang w:val="es-PR"/>
        </w:rPr>
        <w:t>Documento ID</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2057</w:t>
      </w:r>
      <w:r w:rsidR="008F062A"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A</w:t>
      </w:r>
      <w:r w:rsidR="003653E5" w:rsidRPr="007C4D98">
        <w:rPr>
          <w:rFonts w:ascii="Times New Roman" w:hAnsi="Times New Roman" w:cs="Times New Roman"/>
          <w:sz w:val="24"/>
          <w:szCs w:val="24"/>
          <w:lang w:val="es-PR"/>
        </w:rPr>
        <w:t>1</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3</w:t>
      </w:r>
      <w:r w:rsidR="00F73DC0"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2075</w:t>
      </w:r>
      <w:r w:rsidR="008F062A"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A</w:t>
      </w:r>
      <w:r w:rsidR="003653E5" w:rsidRPr="007C4D98">
        <w:rPr>
          <w:rFonts w:ascii="Times New Roman" w:hAnsi="Times New Roman" w:cs="Times New Roman"/>
          <w:sz w:val="24"/>
          <w:szCs w:val="24"/>
          <w:lang w:val="es-PR"/>
        </w:rPr>
        <w:t>1</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3</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5F00F4" w:rsidRPr="007C4D98">
        <w:rPr>
          <w:rFonts w:ascii="Times New Roman" w:hAnsi="Times New Roman" w:cs="Times New Roman"/>
          <w:sz w:val="24"/>
          <w:szCs w:val="24"/>
          <w:lang w:val="es-PR"/>
        </w:rPr>
        <w:t>Puesto de otro modo, el hecho de que un patrono</w:t>
      </w:r>
      <w:r w:rsidR="00E13D14" w:rsidRPr="007C4D98">
        <w:rPr>
          <w:rFonts w:ascii="Times New Roman" w:hAnsi="Times New Roman" w:cs="Times New Roman"/>
          <w:sz w:val="24"/>
          <w:szCs w:val="24"/>
          <w:lang w:val="es-PR"/>
        </w:rPr>
        <w:t xml:space="preserve"> </w:t>
      </w:r>
      <w:r w:rsidR="00F15C26" w:rsidRPr="007C4D98">
        <w:rPr>
          <w:rFonts w:ascii="Times New Roman" w:hAnsi="Times New Roman" w:cs="Times New Roman"/>
          <w:sz w:val="24"/>
          <w:szCs w:val="24"/>
          <w:lang w:val="es-PR"/>
        </w:rPr>
        <w:t>registre</w:t>
      </w:r>
      <w:r w:rsidR="00E13D14" w:rsidRPr="007C4D98">
        <w:rPr>
          <w:rFonts w:ascii="Times New Roman" w:hAnsi="Times New Roman" w:cs="Times New Roman"/>
          <w:sz w:val="24"/>
          <w:szCs w:val="24"/>
          <w:lang w:val="es-PR"/>
        </w:rPr>
        <w:t xml:space="preserve"> un incidente no necesariamente se correlaciona con los riesgos en el lugar de trabajo</w:t>
      </w:r>
      <w:r w:rsidR="003D2D9C">
        <w:rPr>
          <w:rFonts w:ascii="Times New Roman" w:hAnsi="Times New Roman" w:cs="Times New Roman"/>
          <w:sz w:val="24"/>
          <w:szCs w:val="24"/>
          <w:lang w:val="es-PR"/>
        </w:rPr>
        <w:t xml:space="preserve"> o insuficiencia en el cumpli</w:t>
      </w:r>
      <w:r w:rsidR="00B52689">
        <w:rPr>
          <w:rFonts w:ascii="Times New Roman" w:hAnsi="Times New Roman" w:cs="Times New Roman"/>
          <w:sz w:val="24"/>
          <w:szCs w:val="24"/>
          <w:lang w:val="es-PR"/>
        </w:rPr>
        <w:t>miento o de algún otro modo indican que</w:t>
      </w:r>
      <w:r w:rsidRPr="007C4D98">
        <w:rPr>
          <w:rFonts w:ascii="Times New Roman" w:hAnsi="Times New Roman" w:cs="Times New Roman"/>
          <w:sz w:val="24"/>
          <w:szCs w:val="24"/>
          <w:lang w:val="es-PR"/>
        </w:rPr>
        <w:t xml:space="preserve"> </w:t>
      </w:r>
      <w:r w:rsidR="00A847AC" w:rsidRPr="007C4D98">
        <w:rPr>
          <w:rFonts w:ascii="Times New Roman" w:hAnsi="Times New Roman" w:cs="Times New Roman"/>
          <w:sz w:val="24"/>
          <w:szCs w:val="24"/>
          <w:lang w:val="es-PR"/>
        </w:rPr>
        <w:t>el patrono que notifica</w:t>
      </w:r>
      <w:r w:rsidRPr="007C4D98">
        <w:rPr>
          <w:rFonts w:ascii="Times New Roman" w:hAnsi="Times New Roman" w:cs="Times New Roman"/>
          <w:sz w:val="24"/>
          <w:szCs w:val="24"/>
          <w:lang w:val="es-PR"/>
        </w:rPr>
        <w:t xml:space="preserve"> </w:t>
      </w:r>
      <w:r w:rsidR="00CA1DE3" w:rsidRPr="007C4D98">
        <w:rPr>
          <w:rFonts w:ascii="Times New Roman" w:hAnsi="Times New Roman" w:cs="Times New Roman"/>
          <w:sz w:val="24"/>
          <w:szCs w:val="24"/>
          <w:lang w:val="es-PR"/>
        </w:rPr>
        <w:t>es responsable por el incidente.</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E8799F" w:rsidRPr="007C4D98">
        <w:rPr>
          <w:rFonts w:ascii="Times New Roman" w:hAnsi="Times New Roman" w:cs="Times New Roman"/>
          <w:sz w:val="24"/>
          <w:szCs w:val="24"/>
          <w:lang w:val="es-PR"/>
        </w:rPr>
        <w:t>e.g.,</w:t>
      </w:r>
      <w:r w:rsidRPr="007C4D98">
        <w:rPr>
          <w:rFonts w:ascii="Times New Roman" w:hAnsi="Times New Roman" w:cs="Times New Roman"/>
          <w:sz w:val="24"/>
          <w:szCs w:val="24"/>
          <w:lang w:val="es-PR"/>
        </w:rPr>
        <w:t xml:space="preserve"> </w:t>
      </w:r>
      <w:r w:rsidR="00BD0EFA" w:rsidRPr="007C4D98">
        <w:rPr>
          <w:rFonts w:ascii="Times New Roman" w:hAnsi="Times New Roman" w:cs="Times New Roman"/>
          <w:sz w:val="24"/>
          <w:szCs w:val="24"/>
          <w:lang w:val="es-PR"/>
        </w:rPr>
        <w:t>Documento ID</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2075</w:t>
      </w:r>
      <w:r w:rsidR="008F062A"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A</w:t>
      </w:r>
      <w:r w:rsidR="003653E5" w:rsidRPr="007C4D98">
        <w:rPr>
          <w:rFonts w:ascii="Times New Roman" w:hAnsi="Times New Roman" w:cs="Times New Roman"/>
          <w:sz w:val="24"/>
          <w:szCs w:val="24"/>
          <w:lang w:val="es-PR"/>
        </w:rPr>
        <w:t>1</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3</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5F00F4" w:rsidRPr="007C4D98">
        <w:rPr>
          <w:rFonts w:ascii="Times New Roman" w:hAnsi="Times New Roman" w:cs="Times New Roman"/>
          <w:sz w:val="24"/>
          <w:szCs w:val="24"/>
          <w:lang w:val="es-PR"/>
        </w:rPr>
        <w:t>Por ejemplo,</w:t>
      </w:r>
      <w:r w:rsidR="00464D80">
        <w:rPr>
          <w:rFonts w:ascii="Times New Roman" w:hAnsi="Times New Roman" w:cs="Times New Roman"/>
          <w:sz w:val="24"/>
          <w:szCs w:val="24"/>
          <w:lang w:val="es-PR"/>
        </w:rPr>
        <w:t xml:space="preserve"> la Coalición </w:t>
      </w:r>
      <w:r w:rsidR="00464D80">
        <w:rPr>
          <w:rFonts w:ascii="Times New Roman" w:hAnsi="Times New Roman" w:cs="Times New Roman"/>
          <w:sz w:val="24"/>
          <w:szCs w:val="24"/>
          <w:lang w:val="es-PR"/>
        </w:rPr>
        <w:lastRenderedPageBreak/>
        <w:t>para la conservación electrónica de expedientes (</w:t>
      </w:r>
      <w:r w:rsidR="0064637D" w:rsidRPr="00464D80">
        <w:rPr>
          <w:rFonts w:ascii="Times New Roman" w:hAnsi="Times New Roman" w:cs="Times New Roman"/>
          <w:i/>
          <w:iCs/>
          <w:sz w:val="24"/>
          <w:szCs w:val="24"/>
          <w:lang w:val="es-PR"/>
        </w:rPr>
        <w:t>E</w:t>
      </w:r>
      <w:r w:rsidR="008F062A" w:rsidRPr="00464D80">
        <w:rPr>
          <w:rFonts w:ascii="Times New Roman" w:hAnsi="Times New Roman" w:cs="Times New Roman"/>
          <w:i/>
          <w:iCs/>
          <w:sz w:val="24"/>
          <w:szCs w:val="24"/>
          <w:lang w:val="es-PR"/>
        </w:rPr>
        <w:t>-</w:t>
      </w:r>
      <w:proofErr w:type="spellStart"/>
      <w:r w:rsidR="0064637D" w:rsidRPr="00464D80">
        <w:rPr>
          <w:rFonts w:ascii="Times New Roman" w:hAnsi="Times New Roman" w:cs="Times New Roman"/>
          <w:i/>
          <w:iCs/>
          <w:sz w:val="24"/>
          <w:szCs w:val="24"/>
          <w:lang w:val="es-PR"/>
        </w:rPr>
        <w:t>Recordkeeping</w:t>
      </w:r>
      <w:proofErr w:type="spellEnd"/>
      <w:r w:rsidRPr="00464D80">
        <w:rPr>
          <w:rFonts w:ascii="Times New Roman" w:hAnsi="Times New Roman" w:cs="Times New Roman"/>
          <w:i/>
          <w:iCs/>
          <w:sz w:val="24"/>
          <w:szCs w:val="24"/>
          <w:lang w:val="es-PR"/>
        </w:rPr>
        <w:t xml:space="preserve"> </w:t>
      </w:r>
      <w:proofErr w:type="spellStart"/>
      <w:r w:rsidR="0064637D" w:rsidRPr="00464D80">
        <w:rPr>
          <w:rFonts w:ascii="Times New Roman" w:hAnsi="Times New Roman" w:cs="Times New Roman"/>
          <w:i/>
          <w:iCs/>
          <w:sz w:val="24"/>
          <w:szCs w:val="24"/>
          <w:lang w:val="es-PR"/>
        </w:rPr>
        <w:t>Coalition</w:t>
      </w:r>
      <w:proofErr w:type="spellEnd"/>
      <w:r w:rsidR="00464D80">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934291" w:rsidRPr="007C4D98">
        <w:rPr>
          <w:rFonts w:ascii="Times New Roman" w:hAnsi="Times New Roman" w:cs="Times New Roman"/>
          <w:sz w:val="24"/>
          <w:szCs w:val="24"/>
          <w:lang w:val="es-PR"/>
        </w:rPr>
        <w:t>indicó que: “a base de un análisis cualitativo de los datos de los formularios OSHA 300 y OSHA 301 de sus integrantes, sólo un pequeño porcentaje de esos datos indicaría cualquier insuficiencia en el cumplimiento reglamentario.”</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BD0EFA" w:rsidRPr="007C4D98">
        <w:rPr>
          <w:rFonts w:ascii="Times New Roman" w:hAnsi="Times New Roman" w:cs="Times New Roman"/>
          <w:sz w:val="24"/>
          <w:szCs w:val="24"/>
          <w:lang w:val="es-PR"/>
        </w:rPr>
        <w:t>Documento ID</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2076</w:t>
      </w:r>
      <w:r w:rsidR="008F062A"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A</w:t>
      </w:r>
      <w:r w:rsidR="003653E5" w:rsidRPr="007C4D98">
        <w:rPr>
          <w:rFonts w:ascii="Times New Roman" w:hAnsi="Times New Roman" w:cs="Times New Roman"/>
          <w:sz w:val="24"/>
          <w:szCs w:val="24"/>
          <w:lang w:val="es-PR"/>
        </w:rPr>
        <w:t>1</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3</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proofErr w:type="gramStart"/>
      <w:r w:rsidR="00934291" w:rsidRPr="007C4D98">
        <w:rPr>
          <w:rFonts w:ascii="Times New Roman" w:hAnsi="Times New Roman" w:cs="Times New Roman"/>
          <w:sz w:val="24"/>
          <w:szCs w:val="24"/>
          <w:lang w:val="es-PR"/>
        </w:rPr>
        <w:t>En relación a</w:t>
      </w:r>
      <w:proofErr w:type="gramEnd"/>
      <w:r w:rsidR="00934291" w:rsidRPr="007C4D98">
        <w:rPr>
          <w:rFonts w:ascii="Times New Roman" w:hAnsi="Times New Roman" w:cs="Times New Roman"/>
          <w:sz w:val="24"/>
          <w:szCs w:val="24"/>
          <w:lang w:val="es-PR"/>
        </w:rPr>
        <w:t xml:space="preserve"> esto,</w:t>
      </w:r>
      <w:r w:rsidRPr="007C4D98">
        <w:rPr>
          <w:rFonts w:ascii="Times New Roman" w:hAnsi="Times New Roman" w:cs="Times New Roman"/>
          <w:sz w:val="24"/>
          <w:szCs w:val="24"/>
          <w:lang w:val="es-PR"/>
        </w:rPr>
        <w:t xml:space="preserve"> </w:t>
      </w:r>
      <w:r w:rsidR="006D5F4C" w:rsidRPr="007C4D98">
        <w:rPr>
          <w:rFonts w:ascii="Times New Roman" w:hAnsi="Times New Roman" w:cs="Times New Roman"/>
          <w:sz w:val="24"/>
          <w:szCs w:val="24"/>
          <w:lang w:val="es-PR"/>
        </w:rPr>
        <w:t>un comentador</w:t>
      </w:r>
      <w:r w:rsidR="00CB4B08" w:rsidRPr="007C4D98">
        <w:rPr>
          <w:rFonts w:ascii="Times New Roman" w:hAnsi="Times New Roman" w:cs="Times New Roman"/>
          <w:sz w:val="24"/>
          <w:szCs w:val="24"/>
          <w:lang w:val="es-PR"/>
        </w:rPr>
        <w:t xml:space="preserve"> postuló que</w:t>
      </w:r>
      <w:r w:rsidRPr="007C4D98">
        <w:rPr>
          <w:rFonts w:ascii="Times New Roman" w:hAnsi="Times New Roman" w:cs="Times New Roman"/>
          <w:sz w:val="24"/>
          <w:szCs w:val="24"/>
          <w:lang w:val="es-PR"/>
        </w:rPr>
        <w:t xml:space="preserve"> </w:t>
      </w:r>
      <w:r w:rsidR="0001771E" w:rsidRPr="007C4D98">
        <w:rPr>
          <w:rFonts w:ascii="Times New Roman" w:hAnsi="Times New Roman" w:cs="Times New Roman"/>
          <w:sz w:val="24"/>
          <w:szCs w:val="24"/>
          <w:lang w:val="es-PR"/>
        </w:rPr>
        <w:t>recopilar los datos de los formularios OSHA 300 y OSHA 301</w:t>
      </w:r>
      <w:r w:rsidR="00C6115E" w:rsidRPr="007C4D98">
        <w:rPr>
          <w:rFonts w:ascii="Times New Roman" w:hAnsi="Times New Roman" w:cs="Times New Roman"/>
          <w:sz w:val="24"/>
          <w:szCs w:val="24"/>
          <w:lang w:val="es-PR"/>
        </w:rPr>
        <w:t xml:space="preserve"> no cumple con el propósito de</w:t>
      </w:r>
      <w:r w:rsidR="0092290A">
        <w:rPr>
          <w:rFonts w:ascii="Times New Roman" w:hAnsi="Times New Roman" w:cs="Times New Roman"/>
          <w:sz w:val="24"/>
          <w:szCs w:val="24"/>
          <w:lang w:val="es-PR"/>
        </w:rPr>
        <w:t xml:space="preserve"> un sistema de conservación de expedientes “libre de fallas”.</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BD0EFA" w:rsidRPr="007C4D98">
        <w:rPr>
          <w:rFonts w:ascii="Times New Roman" w:hAnsi="Times New Roman" w:cs="Times New Roman"/>
          <w:sz w:val="24"/>
          <w:szCs w:val="24"/>
          <w:lang w:val="es-PR"/>
        </w:rPr>
        <w:t>Documento ID</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2057</w:t>
      </w:r>
      <w:r w:rsidR="008F062A"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A</w:t>
      </w:r>
      <w:r w:rsidR="003653E5" w:rsidRPr="007C4D98">
        <w:rPr>
          <w:rFonts w:ascii="Times New Roman" w:hAnsi="Times New Roman" w:cs="Times New Roman"/>
          <w:sz w:val="24"/>
          <w:szCs w:val="24"/>
          <w:lang w:val="es-PR"/>
        </w:rPr>
        <w:t>1</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3</w:t>
      </w:r>
      <w:r w:rsidR="002C2F96" w:rsidRPr="007C4D98">
        <w:rPr>
          <w:rFonts w:ascii="Times New Roman" w:hAnsi="Times New Roman" w:cs="Times New Roman"/>
          <w:sz w:val="24"/>
          <w:szCs w:val="24"/>
          <w:lang w:val="es-PR"/>
        </w:rPr>
        <w:t>).</w:t>
      </w:r>
    </w:p>
    <w:p w:rsidR="0064637D" w:rsidRPr="007C4D98" w:rsidRDefault="00E537DF" w:rsidP="00916887">
      <w:pPr>
        <w:spacing w:after="0" w:line="240" w:lineRule="auto"/>
        <w:jc w:val="both"/>
        <w:rPr>
          <w:rFonts w:ascii="Times New Roman" w:hAnsi="Times New Roman" w:cs="Times New Roman"/>
          <w:b/>
          <w:bCs/>
          <w:sz w:val="24"/>
          <w:szCs w:val="24"/>
          <w:lang w:val="es-PR"/>
        </w:rPr>
      </w:pPr>
      <w:r w:rsidRPr="007C4D98">
        <w:rPr>
          <w:rFonts w:ascii="Times New Roman" w:hAnsi="Times New Roman" w:cs="Times New Roman"/>
          <w:sz w:val="24"/>
          <w:szCs w:val="24"/>
          <w:lang w:val="es-PR"/>
        </w:rPr>
        <w:t xml:space="preserve">    </w:t>
      </w:r>
      <w:r w:rsidR="005F00F4" w:rsidRPr="007C4D98">
        <w:rPr>
          <w:rFonts w:ascii="Times New Roman" w:hAnsi="Times New Roman" w:cs="Times New Roman"/>
          <w:sz w:val="24"/>
          <w:szCs w:val="24"/>
          <w:lang w:val="es-PR"/>
        </w:rPr>
        <w:t xml:space="preserve">De acuerdo con algunos comentadores, </w:t>
      </w:r>
      <w:r w:rsidR="0001771E" w:rsidRPr="007C4D98">
        <w:rPr>
          <w:rFonts w:ascii="Times New Roman" w:hAnsi="Times New Roman" w:cs="Times New Roman"/>
          <w:sz w:val="24"/>
          <w:szCs w:val="24"/>
          <w:lang w:val="es-PR"/>
        </w:rPr>
        <w:t>conservar electrónicamente los datos de los formularios OSHA 300 y OSHA 301</w:t>
      </w:r>
      <w:r w:rsidRPr="007C4D98">
        <w:rPr>
          <w:rFonts w:ascii="Times New Roman" w:hAnsi="Times New Roman" w:cs="Times New Roman"/>
          <w:sz w:val="24"/>
          <w:szCs w:val="24"/>
          <w:lang w:val="es-PR"/>
        </w:rPr>
        <w:t xml:space="preserve"> </w:t>
      </w:r>
      <w:r w:rsidR="00F24C0F" w:rsidRPr="007C4D98">
        <w:rPr>
          <w:rFonts w:ascii="Times New Roman" w:hAnsi="Times New Roman" w:cs="Times New Roman"/>
          <w:sz w:val="24"/>
          <w:szCs w:val="24"/>
          <w:lang w:val="es-PR"/>
        </w:rPr>
        <w:t xml:space="preserve">no ayudaría a OSHA a identificar y llevar a cabo la regulación de cumplimiento </w:t>
      </w:r>
      <w:r w:rsidR="00934291" w:rsidRPr="007C4D98">
        <w:rPr>
          <w:rFonts w:ascii="Times New Roman" w:hAnsi="Times New Roman" w:cs="Times New Roman"/>
          <w:sz w:val="24"/>
          <w:szCs w:val="24"/>
          <w:lang w:val="es-PR"/>
        </w:rPr>
        <w:t>en lugares de alto riesgo</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e</w:t>
      </w:r>
      <w:r w:rsidR="002C2F96"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g</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BD0EFA" w:rsidRPr="007C4D98">
        <w:rPr>
          <w:rFonts w:ascii="Times New Roman" w:hAnsi="Times New Roman" w:cs="Times New Roman"/>
          <w:sz w:val="24"/>
          <w:szCs w:val="24"/>
          <w:lang w:val="es-PR"/>
        </w:rPr>
        <w:t>Documento ID</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2042</w:t>
      </w:r>
      <w:r w:rsidR="008F062A"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A</w:t>
      </w:r>
      <w:r w:rsidR="003653E5" w:rsidRPr="007C4D98">
        <w:rPr>
          <w:rFonts w:ascii="Times New Roman" w:hAnsi="Times New Roman" w:cs="Times New Roman"/>
          <w:sz w:val="24"/>
          <w:szCs w:val="24"/>
          <w:lang w:val="es-PR"/>
        </w:rPr>
        <w:t>1</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w:t>
      </w:r>
      <w:r w:rsidR="00F24C0F" w:rsidRPr="007C4D98">
        <w:rPr>
          <w:rFonts w:ascii="Times New Roman" w:hAnsi="Times New Roman" w:cs="Times New Roman"/>
          <w:sz w:val="24"/>
          <w:szCs w:val="24"/>
          <w:lang w:val="es-PR"/>
        </w:rPr>
        <w:t xml:space="preserve"> o de algún otro modo proveer algún valor real a las estrategias o decisiones de la agencia respecto a</w:t>
      </w:r>
      <w:r w:rsidR="00B0465A" w:rsidRPr="007C4D98">
        <w:rPr>
          <w:rFonts w:ascii="Times New Roman" w:hAnsi="Times New Roman" w:cs="Times New Roman"/>
          <w:sz w:val="24"/>
          <w:szCs w:val="24"/>
          <w:lang w:val="es-PR"/>
        </w:rPr>
        <w:t xml:space="preserve"> la focalización de la regulación de cumplimiento</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e</w:t>
      </w:r>
      <w:r w:rsidR="002C2F96"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g</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BD0EFA" w:rsidRPr="007C4D98">
        <w:rPr>
          <w:rFonts w:ascii="Times New Roman" w:hAnsi="Times New Roman" w:cs="Times New Roman"/>
          <w:sz w:val="24"/>
          <w:szCs w:val="24"/>
          <w:lang w:val="es-PR"/>
        </w:rPr>
        <w:t>Documento ID</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2075</w:t>
      </w:r>
      <w:r w:rsidR="008F062A"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A</w:t>
      </w:r>
      <w:r w:rsidR="003653E5" w:rsidRPr="007C4D98">
        <w:rPr>
          <w:rFonts w:ascii="Times New Roman" w:hAnsi="Times New Roman" w:cs="Times New Roman"/>
          <w:sz w:val="24"/>
          <w:szCs w:val="24"/>
          <w:lang w:val="es-PR"/>
        </w:rPr>
        <w:t>1</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3</w:t>
      </w:r>
      <w:r w:rsidR="00F73DC0"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2076</w:t>
      </w:r>
      <w:r w:rsidR="008F062A"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A</w:t>
      </w:r>
      <w:r w:rsidR="003653E5" w:rsidRPr="007C4D98">
        <w:rPr>
          <w:rFonts w:ascii="Times New Roman" w:hAnsi="Times New Roman" w:cs="Times New Roman"/>
          <w:sz w:val="24"/>
          <w:szCs w:val="24"/>
          <w:lang w:val="es-PR"/>
        </w:rPr>
        <w:t>1</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3</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5F00F4" w:rsidRPr="007C4D98">
        <w:rPr>
          <w:rFonts w:ascii="Times New Roman" w:hAnsi="Times New Roman" w:cs="Times New Roman"/>
          <w:sz w:val="24"/>
          <w:szCs w:val="24"/>
          <w:lang w:val="es-PR"/>
        </w:rPr>
        <w:t xml:space="preserve">Un comentario en el expediente referente </w:t>
      </w:r>
      <w:r w:rsidR="006D5F4C" w:rsidRPr="007C4D98">
        <w:rPr>
          <w:rFonts w:ascii="Times New Roman" w:hAnsi="Times New Roman" w:cs="Times New Roman"/>
          <w:sz w:val="24"/>
          <w:szCs w:val="24"/>
          <w:lang w:val="es-PR"/>
        </w:rPr>
        <w:t>al NPRM de OSHA de</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2013</w:t>
      </w:r>
      <w:r w:rsidR="006D5F4C" w:rsidRPr="007C4D98">
        <w:rPr>
          <w:rFonts w:ascii="Times New Roman" w:hAnsi="Times New Roman" w:cs="Times New Roman"/>
          <w:sz w:val="24"/>
          <w:szCs w:val="24"/>
          <w:lang w:val="es-PR"/>
        </w:rPr>
        <w:t>, de un comentador que generalmente apoyaba</w:t>
      </w:r>
      <w:r w:rsidRPr="007C4D98">
        <w:rPr>
          <w:rFonts w:ascii="Times New Roman" w:hAnsi="Times New Roman" w:cs="Times New Roman"/>
          <w:sz w:val="24"/>
          <w:szCs w:val="24"/>
          <w:lang w:val="es-PR"/>
        </w:rPr>
        <w:t xml:space="preserve"> </w:t>
      </w:r>
      <w:r w:rsidR="0001771E" w:rsidRPr="007C4D98">
        <w:rPr>
          <w:rFonts w:ascii="Times New Roman" w:hAnsi="Times New Roman" w:cs="Times New Roman"/>
          <w:sz w:val="24"/>
          <w:szCs w:val="24"/>
          <w:lang w:val="es-PR"/>
        </w:rPr>
        <w:t>la recopilación de datos de los formularios OSHA 300 y OSHA 301 por parte de OSHA, mencionó que el uso de</w:t>
      </w:r>
      <w:r w:rsidR="00F24C0F" w:rsidRPr="007C4D98">
        <w:rPr>
          <w:rFonts w:ascii="Times New Roman" w:hAnsi="Times New Roman" w:cs="Times New Roman"/>
          <w:sz w:val="24"/>
          <w:szCs w:val="24"/>
          <w:lang w:val="es-PR"/>
        </w:rPr>
        <w:t xml:space="preserve"> los narrativos del formulario OSHA 301 puede ser</w:t>
      </w:r>
      <w:r w:rsidR="00755CDA">
        <w:rPr>
          <w:rFonts w:ascii="Times New Roman" w:hAnsi="Times New Roman" w:cs="Times New Roman"/>
          <w:sz w:val="24"/>
          <w:szCs w:val="24"/>
          <w:lang w:val="es-PR"/>
        </w:rPr>
        <w:t xml:space="preserve"> complicado</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BD0EFA" w:rsidRPr="007C4D98">
        <w:rPr>
          <w:rFonts w:ascii="Times New Roman" w:hAnsi="Times New Roman" w:cs="Times New Roman"/>
          <w:sz w:val="24"/>
          <w:szCs w:val="24"/>
          <w:lang w:val="es-PR"/>
        </w:rPr>
        <w:t>Documento ID</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2085</w:t>
      </w:r>
      <w:r w:rsidR="008F062A"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A</w:t>
      </w:r>
      <w:r w:rsidR="003653E5" w:rsidRPr="007C4D98">
        <w:rPr>
          <w:rFonts w:ascii="Times New Roman" w:hAnsi="Times New Roman" w:cs="Times New Roman"/>
          <w:sz w:val="24"/>
          <w:szCs w:val="24"/>
          <w:lang w:val="es-PR"/>
        </w:rPr>
        <w:t>8</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31</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proofErr w:type="spellStart"/>
      <w:r w:rsidR="0064637D" w:rsidRPr="007C4D98">
        <w:rPr>
          <w:rFonts w:ascii="Times New Roman" w:hAnsi="Times New Roman" w:cs="Times New Roman"/>
          <w:sz w:val="24"/>
          <w:szCs w:val="24"/>
          <w:lang w:val="es-PR"/>
        </w:rPr>
        <w:t>Phylmar</w:t>
      </w:r>
      <w:proofErr w:type="spellEnd"/>
      <w:r w:rsidRPr="007C4D98">
        <w:rPr>
          <w:rFonts w:ascii="Times New Roman" w:hAnsi="Times New Roman" w:cs="Times New Roman"/>
          <w:sz w:val="24"/>
          <w:szCs w:val="24"/>
          <w:lang w:val="es-PR"/>
        </w:rPr>
        <w:t xml:space="preserve"> </w:t>
      </w:r>
      <w:proofErr w:type="spellStart"/>
      <w:r w:rsidR="0064637D" w:rsidRPr="007C4D98">
        <w:rPr>
          <w:rFonts w:ascii="Times New Roman" w:hAnsi="Times New Roman" w:cs="Times New Roman"/>
          <w:sz w:val="24"/>
          <w:szCs w:val="24"/>
          <w:lang w:val="es-PR"/>
        </w:rPr>
        <w:t>Regulatory</w:t>
      </w:r>
      <w:proofErr w:type="spellEnd"/>
      <w:r w:rsidRPr="007C4D98">
        <w:rPr>
          <w:rFonts w:ascii="Times New Roman" w:hAnsi="Times New Roman" w:cs="Times New Roman"/>
          <w:sz w:val="24"/>
          <w:szCs w:val="24"/>
          <w:lang w:val="es-PR"/>
        </w:rPr>
        <w:t xml:space="preserve"> </w:t>
      </w:r>
      <w:proofErr w:type="spellStart"/>
      <w:r w:rsidR="0064637D" w:rsidRPr="007C4D98">
        <w:rPr>
          <w:rFonts w:ascii="Times New Roman" w:hAnsi="Times New Roman" w:cs="Times New Roman"/>
          <w:sz w:val="24"/>
          <w:szCs w:val="24"/>
          <w:lang w:val="es-PR"/>
        </w:rPr>
        <w:t>Roundtable</w:t>
      </w:r>
      <w:proofErr w:type="spellEnd"/>
      <w:r w:rsidRPr="007C4D98">
        <w:rPr>
          <w:rFonts w:ascii="Times New Roman" w:hAnsi="Times New Roman" w:cs="Times New Roman"/>
          <w:sz w:val="24"/>
          <w:szCs w:val="24"/>
          <w:lang w:val="es-PR"/>
        </w:rPr>
        <w:t xml:space="preserve"> </w:t>
      </w:r>
      <w:r w:rsidR="0050171E" w:rsidRPr="007C4D98">
        <w:rPr>
          <w:rFonts w:ascii="Times New Roman" w:hAnsi="Times New Roman" w:cs="Times New Roman"/>
          <w:sz w:val="24"/>
          <w:szCs w:val="24"/>
          <w:lang w:val="es-PR"/>
        </w:rPr>
        <w:t>señaló que OSHA aún puede recopilar</w:t>
      </w:r>
      <w:r w:rsidRPr="007C4D98">
        <w:rPr>
          <w:rFonts w:ascii="Times New Roman" w:hAnsi="Times New Roman" w:cs="Times New Roman"/>
          <w:sz w:val="24"/>
          <w:szCs w:val="24"/>
          <w:lang w:val="es-PR"/>
        </w:rPr>
        <w:t xml:space="preserve"> </w:t>
      </w:r>
      <w:r w:rsidR="00812491" w:rsidRPr="007C4D98">
        <w:rPr>
          <w:rFonts w:ascii="Times New Roman" w:hAnsi="Times New Roman" w:cs="Times New Roman"/>
          <w:sz w:val="24"/>
          <w:szCs w:val="24"/>
          <w:lang w:val="es-PR"/>
        </w:rPr>
        <w:t>los datos de los formularios OSHA 300 y OSHA 301</w:t>
      </w:r>
      <w:r w:rsidR="0050171E" w:rsidRPr="007C4D98">
        <w:rPr>
          <w:rFonts w:ascii="Times New Roman" w:hAnsi="Times New Roman" w:cs="Times New Roman"/>
          <w:sz w:val="24"/>
          <w:szCs w:val="24"/>
          <w:lang w:val="es-PR"/>
        </w:rPr>
        <w:t xml:space="preserve"> luego que ha determinado inspeccionar un establecimiento, utilizando los datos para</w:t>
      </w:r>
      <w:r w:rsidR="00B0465A" w:rsidRPr="007C4D98">
        <w:rPr>
          <w:rFonts w:ascii="Times New Roman" w:hAnsi="Times New Roman" w:cs="Times New Roman"/>
          <w:sz w:val="24"/>
          <w:szCs w:val="24"/>
          <w:lang w:val="es-PR"/>
        </w:rPr>
        <w:t xml:space="preserve"> enfocarse en</w:t>
      </w:r>
      <w:r w:rsidRPr="007C4D98">
        <w:rPr>
          <w:rFonts w:ascii="Times New Roman" w:hAnsi="Times New Roman" w:cs="Times New Roman"/>
          <w:sz w:val="24"/>
          <w:szCs w:val="24"/>
          <w:lang w:val="es-PR"/>
        </w:rPr>
        <w:t xml:space="preserve"> </w:t>
      </w:r>
      <w:r w:rsidR="00C6115E" w:rsidRPr="007C4D98">
        <w:rPr>
          <w:rFonts w:ascii="Times New Roman" w:hAnsi="Times New Roman" w:cs="Times New Roman"/>
          <w:sz w:val="24"/>
          <w:szCs w:val="24"/>
          <w:lang w:val="es-PR"/>
        </w:rPr>
        <w:t>áreas específicas del lugar de trabajo</w:t>
      </w:r>
      <w:r w:rsidRPr="007C4D98">
        <w:rPr>
          <w:rFonts w:ascii="Times New Roman" w:hAnsi="Times New Roman" w:cs="Times New Roman"/>
          <w:sz w:val="24"/>
          <w:szCs w:val="24"/>
          <w:lang w:val="es-PR"/>
        </w:rPr>
        <w:t xml:space="preserve"> </w:t>
      </w:r>
      <w:r w:rsidR="0050171E" w:rsidRPr="007C4D98">
        <w:rPr>
          <w:rFonts w:ascii="Times New Roman" w:hAnsi="Times New Roman" w:cs="Times New Roman"/>
          <w:sz w:val="24"/>
          <w:szCs w:val="24"/>
          <w:lang w:val="es-PR"/>
        </w:rPr>
        <w:t xml:space="preserve">durante la inspección, e indicó </w:t>
      </w:r>
      <w:r w:rsidR="0080352B" w:rsidRPr="007C4D98">
        <w:rPr>
          <w:rFonts w:ascii="Times New Roman" w:hAnsi="Times New Roman" w:cs="Times New Roman"/>
          <w:sz w:val="24"/>
          <w:szCs w:val="24"/>
          <w:lang w:val="es-PR"/>
        </w:rPr>
        <w:t>que,</w:t>
      </w:r>
      <w:r w:rsidR="0050171E" w:rsidRPr="007C4D98">
        <w:rPr>
          <w:rFonts w:ascii="Times New Roman" w:hAnsi="Times New Roman" w:cs="Times New Roman"/>
          <w:sz w:val="24"/>
          <w:szCs w:val="24"/>
          <w:lang w:val="es-PR"/>
        </w:rPr>
        <w:t xml:space="preserve"> al así hacerlo, resulta en un proceso justo y objetivo, en lugar de inyectar injusticia y subjetividad en las</w:t>
      </w:r>
      <w:r w:rsidR="00B0465A" w:rsidRPr="007C4D98">
        <w:rPr>
          <w:rFonts w:ascii="Times New Roman" w:hAnsi="Times New Roman" w:cs="Times New Roman"/>
          <w:sz w:val="24"/>
          <w:szCs w:val="24"/>
          <w:lang w:val="es-PR"/>
        </w:rPr>
        <w:t xml:space="preserve"> decisiones relacionadas con la focalización</w:t>
      </w:r>
      <w:r w:rsidR="0050171E" w:rsidRPr="007C4D98">
        <w:rPr>
          <w:rFonts w:ascii="Times New Roman" w:hAnsi="Times New Roman" w:cs="Times New Roman"/>
          <w:sz w:val="24"/>
          <w:szCs w:val="24"/>
          <w:lang w:val="es-PR"/>
        </w:rPr>
        <w:t xml:space="preserve"> de OSHA.</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BD0EFA" w:rsidRPr="007C4D98">
        <w:rPr>
          <w:rFonts w:ascii="Times New Roman" w:hAnsi="Times New Roman" w:cs="Times New Roman"/>
          <w:sz w:val="24"/>
          <w:szCs w:val="24"/>
          <w:lang w:val="es-PR"/>
        </w:rPr>
        <w:t>Documento ID</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2070</w:t>
      </w:r>
      <w:r w:rsidR="008F062A"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A</w:t>
      </w:r>
      <w:r w:rsidR="003653E5" w:rsidRPr="007C4D98">
        <w:rPr>
          <w:rFonts w:ascii="Times New Roman" w:hAnsi="Times New Roman" w:cs="Times New Roman"/>
          <w:sz w:val="24"/>
          <w:szCs w:val="24"/>
          <w:lang w:val="es-PR"/>
        </w:rPr>
        <w:t>1</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8</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2A3CA5" w:rsidRPr="007C4D98">
        <w:rPr>
          <w:rFonts w:ascii="Times New Roman" w:hAnsi="Times New Roman" w:cs="Times New Roman"/>
          <w:sz w:val="24"/>
          <w:szCs w:val="24"/>
          <w:lang w:val="es-PR"/>
        </w:rPr>
        <w:t>OSHA</w:t>
      </w:r>
      <w:r w:rsidR="00812491" w:rsidRPr="007C4D98">
        <w:rPr>
          <w:rFonts w:ascii="Times New Roman" w:hAnsi="Times New Roman" w:cs="Times New Roman"/>
          <w:sz w:val="24"/>
          <w:szCs w:val="24"/>
          <w:lang w:val="es-PR"/>
        </w:rPr>
        <w:t xml:space="preserve"> está de acuerdo en que el </w:t>
      </w:r>
      <w:r w:rsidR="00B1342A" w:rsidRPr="007C4D98">
        <w:rPr>
          <w:rFonts w:ascii="Times New Roman" w:hAnsi="Times New Roman" w:cs="Times New Roman"/>
          <w:sz w:val="24"/>
          <w:szCs w:val="24"/>
          <w:lang w:val="es-PR"/>
        </w:rPr>
        <w:t>mejor</w:t>
      </w:r>
      <w:r w:rsidR="00812491" w:rsidRPr="007C4D98">
        <w:rPr>
          <w:rFonts w:ascii="Times New Roman" w:hAnsi="Times New Roman" w:cs="Times New Roman"/>
          <w:sz w:val="24"/>
          <w:szCs w:val="24"/>
          <w:lang w:val="es-PR"/>
        </w:rPr>
        <w:t xml:space="preserve"> uso de los datos de los formularios OSHA 300 y OSHA 301 es para identificar riesgos durante inspecciones en el lugar de trabajo, y OSHA continuará usando los datos de esta manera. </w:t>
      </w:r>
    </w:p>
    <w:p w:rsidR="0064637D" w:rsidRPr="007C4D98" w:rsidRDefault="00E537DF" w:rsidP="00916887">
      <w:pPr>
        <w:spacing w:after="0" w:line="240" w:lineRule="auto"/>
        <w:jc w:val="both"/>
        <w:rPr>
          <w:rFonts w:ascii="Times New Roman" w:hAnsi="Times New Roman" w:cs="Times New Roman"/>
          <w:b/>
          <w:bCs/>
          <w:sz w:val="24"/>
          <w:szCs w:val="24"/>
          <w:lang w:val="es-PR"/>
        </w:rPr>
      </w:pPr>
      <w:r w:rsidRPr="007C4D98">
        <w:rPr>
          <w:rFonts w:ascii="Times New Roman" w:hAnsi="Times New Roman" w:cs="Times New Roman"/>
          <w:sz w:val="24"/>
          <w:szCs w:val="24"/>
          <w:lang w:val="es-PR"/>
        </w:rPr>
        <w:t xml:space="preserve">    </w:t>
      </w:r>
      <w:r w:rsidR="002A3CA5" w:rsidRPr="007C4D98">
        <w:rPr>
          <w:rFonts w:ascii="Times New Roman" w:hAnsi="Times New Roman" w:cs="Times New Roman"/>
          <w:sz w:val="24"/>
          <w:szCs w:val="24"/>
          <w:lang w:val="es-PR"/>
        </w:rPr>
        <w:t>OSHA</w:t>
      </w:r>
      <w:r w:rsidR="006D5F4C" w:rsidRPr="007C4D98">
        <w:rPr>
          <w:rFonts w:ascii="Times New Roman" w:hAnsi="Times New Roman" w:cs="Times New Roman"/>
          <w:sz w:val="24"/>
          <w:szCs w:val="24"/>
          <w:lang w:val="es-PR"/>
        </w:rPr>
        <w:t xml:space="preserve"> está en desacuerdo con unos comentadores que afirman que OSHA ahora ignora muchos beneficios clave</w:t>
      </w:r>
      <w:r w:rsidR="001E4D9F" w:rsidRPr="007C4D98">
        <w:rPr>
          <w:rFonts w:ascii="Times New Roman" w:hAnsi="Times New Roman" w:cs="Times New Roman"/>
          <w:sz w:val="24"/>
          <w:szCs w:val="24"/>
          <w:lang w:val="es-PR"/>
        </w:rPr>
        <w:t xml:space="preserve"> que anteriormente afirmó se derivarían de la recopilación y publicación electrónica de</w:t>
      </w:r>
      <w:r w:rsidRPr="007C4D98">
        <w:rPr>
          <w:rFonts w:ascii="Times New Roman" w:hAnsi="Times New Roman" w:cs="Times New Roman"/>
          <w:sz w:val="24"/>
          <w:szCs w:val="24"/>
          <w:lang w:val="es-PR"/>
        </w:rPr>
        <w:t xml:space="preserve"> </w:t>
      </w:r>
      <w:r w:rsidR="002E0F90" w:rsidRPr="007C4D98">
        <w:rPr>
          <w:rFonts w:ascii="Times New Roman" w:hAnsi="Times New Roman" w:cs="Times New Roman"/>
          <w:sz w:val="24"/>
          <w:szCs w:val="24"/>
          <w:lang w:val="es-PR"/>
        </w:rPr>
        <w:t>los datos de los formularios OSHA 300 y OSHA 301</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6D5F4C" w:rsidRPr="007C4D98">
        <w:rPr>
          <w:rFonts w:ascii="Times New Roman" w:hAnsi="Times New Roman" w:cs="Times New Roman"/>
          <w:sz w:val="24"/>
          <w:szCs w:val="24"/>
          <w:lang w:val="es-PR"/>
        </w:rPr>
        <w:t>e.g.,</w:t>
      </w:r>
      <w:r w:rsidRPr="007C4D98">
        <w:rPr>
          <w:rFonts w:ascii="Times New Roman" w:hAnsi="Times New Roman" w:cs="Times New Roman"/>
          <w:sz w:val="24"/>
          <w:szCs w:val="24"/>
          <w:lang w:val="es-PR"/>
        </w:rPr>
        <w:t xml:space="preserve"> </w:t>
      </w:r>
      <w:r w:rsidR="00BD0EFA" w:rsidRPr="007C4D98">
        <w:rPr>
          <w:rFonts w:ascii="Times New Roman" w:hAnsi="Times New Roman" w:cs="Times New Roman"/>
          <w:sz w:val="24"/>
          <w:szCs w:val="24"/>
          <w:lang w:val="es-PR"/>
        </w:rPr>
        <w:t>Documento ID</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2028</w:t>
      </w:r>
      <w:r w:rsidR="008F062A"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A</w:t>
      </w:r>
      <w:r w:rsidR="003653E5" w:rsidRPr="007C4D98">
        <w:rPr>
          <w:rFonts w:ascii="Times New Roman" w:hAnsi="Times New Roman" w:cs="Times New Roman"/>
          <w:sz w:val="24"/>
          <w:szCs w:val="24"/>
          <w:lang w:val="es-PR"/>
        </w:rPr>
        <w:t>1</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3</w:t>
      </w:r>
      <w:r w:rsidR="00F73DC0"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2054</w:t>
      </w:r>
      <w:r w:rsidR="008F062A"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A</w:t>
      </w:r>
      <w:r w:rsidR="003653E5" w:rsidRPr="007C4D98">
        <w:rPr>
          <w:rFonts w:ascii="Times New Roman" w:hAnsi="Times New Roman" w:cs="Times New Roman"/>
          <w:sz w:val="24"/>
          <w:szCs w:val="24"/>
          <w:lang w:val="es-PR"/>
        </w:rPr>
        <w:t>1</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6</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2E0F90" w:rsidRPr="007C4D98">
        <w:rPr>
          <w:rFonts w:ascii="Times New Roman" w:hAnsi="Times New Roman" w:cs="Times New Roman"/>
          <w:sz w:val="24"/>
          <w:szCs w:val="24"/>
          <w:lang w:val="es-PR"/>
        </w:rPr>
        <w:t>Más bien,</w:t>
      </w:r>
      <w:r w:rsidRPr="007C4D98">
        <w:rPr>
          <w:rFonts w:ascii="Times New Roman" w:hAnsi="Times New Roman" w:cs="Times New Roman"/>
          <w:sz w:val="24"/>
          <w:szCs w:val="24"/>
          <w:lang w:val="es-PR"/>
        </w:rPr>
        <w:t xml:space="preserve"> </w:t>
      </w:r>
      <w:r w:rsidR="002A3CA5" w:rsidRPr="007C4D98">
        <w:rPr>
          <w:rFonts w:ascii="Times New Roman" w:hAnsi="Times New Roman" w:cs="Times New Roman"/>
          <w:sz w:val="24"/>
          <w:szCs w:val="24"/>
          <w:lang w:val="es-PR"/>
        </w:rPr>
        <w:t>OSHA</w:t>
      </w:r>
      <w:r w:rsidR="002E0F90" w:rsidRPr="007C4D98">
        <w:rPr>
          <w:rFonts w:ascii="Times New Roman" w:hAnsi="Times New Roman" w:cs="Times New Roman"/>
          <w:sz w:val="24"/>
          <w:szCs w:val="24"/>
          <w:lang w:val="es-PR"/>
        </w:rPr>
        <w:t xml:space="preserve"> ahora está reevaluando los inciertos beneficios incrementales</w:t>
      </w:r>
      <w:r w:rsidR="002B3670" w:rsidRPr="007C4D98">
        <w:rPr>
          <w:rFonts w:ascii="Times New Roman" w:hAnsi="Times New Roman" w:cs="Times New Roman"/>
          <w:sz w:val="24"/>
          <w:szCs w:val="24"/>
          <w:lang w:val="es-PR"/>
        </w:rPr>
        <w:t xml:space="preserve"> para las actividades de regulación de cumplimiento y asistencia en cumplimiento de OSHA</w:t>
      </w:r>
      <w:r w:rsidRPr="007C4D98">
        <w:rPr>
          <w:rFonts w:ascii="Times New Roman" w:hAnsi="Times New Roman" w:cs="Times New Roman"/>
          <w:sz w:val="24"/>
          <w:szCs w:val="24"/>
          <w:lang w:val="es-PR"/>
        </w:rPr>
        <w:t xml:space="preserve"> </w:t>
      </w:r>
      <w:r w:rsidR="00523121" w:rsidRPr="007C4D98">
        <w:rPr>
          <w:rFonts w:ascii="Times New Roman" w:hAnsi="Times New Roman" w:cs="Times New Roman"/>
          <w:sz w:val="24"/>
          <w:szCs w:val="24"/>
          <w:lang w:val="es-PR"/>
        </w:rPr>
        <w:t>y buscar un equilibrio entre esos beneficios y las</w:t>
      </w:r>
      <w:r w:rsidRPr="007C4D98">
        <w:rPr>
          <w:rFonts w:ascii="Times New Roman" w:hAnsi="Times New Roman" w:cs="Times New Roman"/>
          <w:sz w:val="24"/>
          <w:szCs w:val="24"/>
          <w:lang w:val="es-PR"/>
        </w:rPr>
        <w:t xml:space="preserve"> </w:t>
      </w:r>
      <w:r w:rsidR="002B3670" w:rsidRPr="007C4D98">
        <w:rPr>
          <w:rFonts w:ascii="Times New Roman" w:hAnsi="Times New Roman" w:cs="Times New Roman"/>
          <w:sz w:val="24"/>
          <w:szCs w:val="24"/>
          <w:lang w:val="es-PR"/>
        </w:rPr>
        <w:t>preocupaciones sobre la privacidad de los trabajadores y las actuales prioridades de los recursos de OSHA.</w:t>
      </w:r>
      <w:r w:rsidR="00523121" w:rsidRPr="007C4D98">
        <w:rPr>
          <w:rFonts w:ascii="Times New Roman" w:hAnsi="Times New Roman" w:cs="Times New Roman"/>
          <w:sz w:val="24"/>
          <w:szCs w:val="24"/>
          <w:lang w:val="es-PR"/>
        </w:rPr>
        <w:t xml:space="preserve"> Esa búsqueda de equilibrio</w:t>
      </w:r>
      <w:r w:rsidRPr="007C4D98">
        <w:rPr>
          <w:rFonts w:ascii="Times New Roman" w:hAnsi="Times New Roman" w:cs="Times New Roman"/>
          <w:sz w:val="24"/>
          <w:szCs w:val="24"/>
          <w:lang w:val="es-PR"/>
        </w:rPr>
        <w:t xml:space="preserve"> </w:t>
      </w:r>
      <w:r w:rsidR="00B62BED" w:rsidRPr="007C4D98">
        <w:rPr>
          <w:rFonts w:ascii="Times New Roman" w:hAnsi="Times New Roman" w:cs="Times New Roman"/>
          <w:sz w:val="24"/>
          <w:szCs w:val="24"/>
          <w:lang w:val="es-PR"/>
        </w:rPr>
        <w:t>toma en cuenta, según es pertinente, cómo OSHA puede y continuará recopilando y usando datos de los</w:t>
      </w:r>
      <w:r w:rsidRPr="007C4D98">
        <w:rPr>
          <w:rFonts w:ascii="Times New Roman" w:hAnsi="Times New Roman" w:cs="Times New Roman"/>
          <w:sz w:val="24"/>
          <w:szCs w:val="24"/>
          <w:lang w:val="es-PR"/>
        </w:rPr>
        <w:t xml:space="preserve"> </w:t>
      </w:r>
      <w:r w:rsidR="0001771E" w:rsidRPr="007C4D98">
        <w:rPr>
          <w:rFonts w:ascii="Times New Roman" w:hAnsi="Times New Roman" w:cs="Times New Roman"/>
          <w:sz w:val="24"/>
          <w:szCs w:val="24"/>
          <w:lang w:val="es-PR"/>
        </w:rPr>
        <w:t>formularios OSHA 300 y OSHA 301</w:t>
      </w:r>
      <w:r w:rsidR="00B62BED" w:rsidRPr="007C4D98">
        <w:rPr>
          <w:rFonts w:ascii="Times New Roman" w:hAnsi="Times New Roman" w:cs="Times New Roman"/>
          <w:sz w:val="24"/>
          <w:szCs w:val="24"/>
          <w:lang w:val="es-PR"/>
        </w:rPr>
        <w:t>, según sea necesario, así como datos de informes sobre lesiones severas, para las inspecciones en los sitios de trabajo y</w:t>
      </w:r>
      <w:r w:rsidR="00523121" w:rsidRPr="007C4D98">
        <w:rPr>
          <w:rFonts w:ascii="Times New Roman" w:hAnsi="Times New Roman" w:cs="Times New Roman"/>
          <w:sz w:val="24"/>
          <w:szCs w:val="24"/>
          <w:lang w:val="es-PR"/>
        </w:rPr>
        <w:t xml:space="preserve"> una regulación de cumplimiento especificada.</w:t>
      </w:r>
    </w:p>
    <w:p w:rsidR="0064637D" w:rsidRPr="007C4D98" w:rsidRDefault="00E537DF" w:rsidP="00916887">
      <w:pPr>
        <w:spacing w:after="0" w:line="240" w:lineRule="auto"/>
        <w:jc w:val="both"/>
        <w:rPr>
          <w:rFonts w:ascii="Times New Roman" w:hAnsi="Times New Roman" w:cs="Times New Roman"/>
          <w:b/>
          <w:bCs/>
          <w:sz w:val="24"/>
          <w:szCs w:val="24"/>
          <w:lang w:val="es-PR"/>
        </w:rPr>
      </w:pPr>
      <w:r w:rsidRPr="007C4D98">
        <w:rPr>
          <w:rFonts w:ascii="Times New Roman" w:hAnsi="Times New Roman" w:cs="Times New Roman"/>
          <w:sz w:val="24"/>
          <w:szCs w:val="24"/>
          <w:lang w:val="es-PR"/>
        </w:rPr>
        <w:t xml:space="preserve">    </w:t>
      </w:r>
      <w:r w:rsidR="0001771E" w:rsidRPr="007C4D98">
        <w:rPr>
          <w:rFonts w:ascii="Times New Roman" w:hAnsi="Times New Roman" w:cs="Times New Roman"/>
          <w:sz w:val="24"/>
          <w:szCs w:val="24"/>
          <w:lang w:val="es-PR"/>
        </w:rPr>
        <w:t>La posición de OSHA en esta regla final sobre los beneficios inciertos de recopilar datos de los formularios OSHA 300 y OSHA 301</w:t>
      </w:r>
      <w:r w:rsidRPr="007C4D98">
        <w:rPr>
          <w:rFonts w:ascii="Times New Roman" w:hAnsi="Times New Roman" w:cs="Times New Roman"/>
          <w:sz w:val="24"/>
          <w:szCs w:val="24"/>
          <w:lang w:val="es-PR"/>
        </w:rPr>
        <w:t xml:space="preserve"> </w:t>
      </w:r>
      <w:r w:rsidR="002E0F90" w:rsidRPr="007C4D98">
        <w:rPr>
          <w:rFonts w:ascii="Times New Roman" w:hAnsi="Times New Roman" w:cs="Times New Roman"/>
          <w:sz w:val="24"/>
          <w:szCs w:val="24"/>
          <w:lang w:val="es-PR"/>
        </w:rPr>
        <w:t xml:space="preserve">fuera del contexto de una inspección en el lugar de trabajo no es consistente con su posición en el caso de </w:t>
      </w:r>
      <w:r w:rsidR="0064637D" w:rsidRPr="007C4D98">
        <w:rPr>
          <w:rFonts w:ascii="Times New Roman" w:hAnsi="Times New Roman" w:cs="Times New Roman"/>
          <w:sz w:val="24"/>
          <w:szCs w:val="24"/>
          <w:lang w:val="es-PR"/>
        </w:rPr>
        <w:t>Mar</w:t>
      </w:r>
      <w:r w:rsidR="008F062A" w:rsidRPr="007C4D98">
        <w:rPr>
          <w:rFonts w:ascii="Times New Roman" w:hAnsi="Times New Roman" w:cs="Times New Roman"/>
          <w:sz w:val="24"/>
          <w:szCs w:val="24"/>
          <w:lang w:val="es-PR"/>
        </w:rPr>
        <w:t>-</w:t>
      </w:r>
      <w:proofErr w:type="spellStart"/>
      <w:r w:rsidR="0064637D" w:rsidRPr="007C4D98">
        <w:rPr>
          <w:rFonts w:ascii="Times New Roman" w:hAnsi="Times New Roman" w:cs="Times New Roman"/>
          <w:sz w:val="24"/>
          <w:szCs w:val="24"/>
          <w:lang w:val="es-PR"/>
        </w:rPr>
        <w:t>Jac</w:t>
      </w:r>
      <w:proofErr w:type="spellEnd"/>
      <w:r w:rsidRPr="007C4D98">
        <w:rPr>
          <w:rFonts w:ascii="Times New Roman" w:hAnsi="Times New Roman" w:cs="Times New Roman"/>
          <w:sz w:val="24"/>
          <w:szCs w:val="24"/>
          <w:lang w:val="es-PR"/>
        </w:rPr>
        <w:t xml:space="preserve"> </w:t>
      </w:r>
      <w:proofErr w:type="spellStart"/>
      <w:r w:rsidR="0064637D" w:rsidRPr="007C4D98">
        <w:rPr>
          <w:rFonts w:ascii="Times New Roman" w:hAnsi="Times New Roman" w:cs="Times New Roman"/>
          <w:sz w:val="24"/>
          <w:szCs w:val="24"/>
          <w:lang w:val="es-PR"/>
        </w:rPr>
        <w:t>Poultry</w:t>
      </w:r>
      <w:proofErr w:type="spellEnd"/>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01771E" w:rsidRPr="007C4D98">
        <w:rPr>
          <w:rFonts w:ascii="Times New Roman" w:hAnsi="Times New Roman" w:cs="Times New Roman"/>
          <w:sz w:val="24"/>
          <w:szCs w:val="24"/>
          <w:lang w:val="es-PR"/>
        </w:rPr>
        <w:t>véase</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i/>
          <w:iCs/>
          <w:sz w:val="24"/>
          <w:szCs w:val="24"/>
          <w:lang w:val="es-PR"/>
        </w:rPr>
        <w:t>U</w:t>
      </w:r>
      <w:r w:rsidR="002C2F96" w:rsidRPr="007C4D98">
        <w:rPr>
          <w:rFonts w:ascii="Times New Roman" w:hAnsi="Times New Roman" w:cs="Times New Roman"/>
          <w:i/>
          <w:iCs/>
          <w:sz w:val="24"/>
          <w:szCs w:val="24"/>
          <w:lang w:val="es-PR"/>
        </w:rPr>
        <w:t>.</w:t>
      </w:r>
      <w:r w:rsidR="0064637D" w:rsidRPr="007C4D98">
        <w:rPr>
          <w:rFonts w:ascii="Times New Roman" w:hAnsi="Times New Roman" w:cs="Times New Roman"/>
          <w:i/>
          <w:iCs/>
          <w:sz w:val="24"/>
          <w:szCs w:val="24"/>
          <w:lang w:val="es-PR"/>
        </w:rPr>
        <w:t>S</w:t>
      </w:r>
      <w:r w:rsidR="002C2F96" w:rsidRPr="007C4D98">
        <w:rPr>
          <w:rFonts w:ascii="Times New Roman" w:hAnsi="Times New Roman" w:cs="Times New Roman"/>
          <w:i/>
          <w:iCs/>
          <w:sz w:val="24"/>
          <w:szCs w:val="24"/>
          <w:lang w:val="es-PR"/>
        </w:rPr>
        <w:t>.</w:t>
      </w:r>
      <w:r w:rsidRPr="007C4D98">
        <w:rPr>
          <w:rFonts w:ascii="Times New Roman" w:hAnsi="Times New Roman" w:cs="Times New Roman"/>
          <w:i/>
          <w:iCs/>
          <w:sz w:val="24"/>
          <w:szCs w:val="24"/>
          <w:lang w:val="es-PR"/>
        </w:rPr>
        <w:t xml:space="preserve"> </w:t>
      </w:r>
      <w:r w:rsidR="0064637D" w:rsidRPr="007C4D98">
        <w:rPr>
          <w:rFonts w:ascii="Times New Roman" w:hAnsi="Times New Roman" w:cs="Times New Roman"/>
          <w:i/>
          <w:iCs/>
          <w:sz w:val="24"/>
          <w:szCs w:val="24"/>
          <w:lang w:val="es-PR"/>
        </w:rPr>
        <w:t>v</w:t>
      </w:r>
      <w:r w:rsidR="002C2F96" w:rsidRPr="007C4D98">
        <w:rPr>
          <w:rFonts w:ascii="Times New Roman" w:hAnsi="Times New Roman" w:cs="Times New Roman"/>
          <w:i/>
          <w:iCs/>
          <w:sz w:val="24"/>
          <w:szCs w:val="24"/>
          <w:lang w:val="es-PR"/>
        </w:rPr>
        <w:t>.</w:t>
      </w:r>
      <w:r w:rsidRPr="007C4D98">
        <w:rPr>
          <w:rFonts w:ascii="Times New Roman" w:hAnsi="Times New Roman" w:cs="Times New Roman"/>
          <w:i/>
          <w:iCs/>
          <w:sz w:val="24"/>
          <w:szCs w:val="24"/>
          <w:lang w:val="es-PR"/>
        </w:rPr>
        <w:t xml:space="preserve"> </w:t>
      </w:r>
      <w:r w:rsidR="0064637D" w:rsidRPr="007C4D98">
        <w:rPr>
          <w:rFonts w:ascii="Times New Roman" w:hAnsi="Times New Roman" w:cs="Times New Roman"/>
          <w:i/>
          <w:iCs/>
          <w:sz w:val="24"/>
          <w:szCs w:val="24"/>
          <w:lang w:val="es-PR"/>
        </w:rPr>
        <w:t>Mar</w:t>
      </w:r>
      <w:r w:rsidR="008F062A" w:rsidRPr="007C4D98">
        <w:rPr>
          <w:rFonts w:ascii="Times New Roman" w:hAnsi="Times New Roman" w:cs="Times New Roman"/>
          <w:i/>
          <w:iCs/>
          <w:sz w:val="24"/>
          <w:szCs w:val="24"/>
          <w:lang w:val="es-PR"/>
        </w:rPr>
        <w:t>-</w:t>
      </w:r>
      <w:proofErr w:type="spellStart"/>
      <w:r w:rsidR="0064637D" w:rsidRPr="007C4D98">
        <w:rPr>
          <w:rFonts w:ascii="Times New Roman" w:hAnsi="Times New Roman" w:cs="Times New Roman"/>
          <w:i/>
          <w:iCs/>
          <w:sz w:val="24"/>
          <w:szCs w:val="24"/>
          <w:lang w:val="es-PR"/>
        </w:rPr>
        <w:t>Jac</w:t>
      </w:r>
      <w:proofErr w:type="spellEnd"/>
      <w:r w:rsidRPr="007C4D98">
        <w:rPr>
          <w:rFonts w:ascii="Times New Roman" w:hAnsi="Times New Roman" w:cs="Times New Roman"/>
          <w:i/>
          <w:iCs/>
          <w:sz w:val="24"/>
          <w:szCs w:val="24"/>
          <w:lang w:val="es-PR"/>
        </w:rPr>
        <w:t xml:space="preserve"> </w:t>
      </w:r>
      <w:proofErr w:type="spellStart"/>
      <w:r w:rsidR="0064637D" w:rsidRPr="007C4D98">
        <w:rPr>
          <w:rFonts w:ascii="Times New Roman" w:hAnsi="Times New Roman" w:cs="Times New Roman"/>
          <w:i/>
          <w:iCs/>
          <w:sz w:val="24"/>
          <w:szCs w:val="24"/>
          <w:lang w:val="es-PR"/>
        </w:rPr>
        <w:t>Poultry</w:t>
      </w:r>
      <w:proofErr w:type="spellEnd"/>
      <w:r w:rsidRPr="007C4D98">
        <w:rPr>
          <w:rFonts w:ascii="Times New Roman" w:hAnsi="Times New Roman" w:cs="Times New Roman"/>
          <w:i/>
          <w:iCs/>
          <w:sz w:val="24"/>
          <w:szCs w:val="24"/>
          <w:lang w:val="es-PR"/>
        </w:rPr>
        <w:t xml:space="preserve">, </w:t>
      </w:r>
      <w:r w:rsidR="0064637D" w:rsidRPr="007C4D98">
        <w:rPr>
          <w:rFonts w:ascii="Times New Roman" w:hAnsi="Times New Roman" w:cs="Times New Roman"/>
          <w:i/>
          <w:iCs/>
          <w:sz w:val="24"/>
          <w:szCs w:val="24"/>
          <w:lang w:val="es-PR"/>
        </w:rPr>
        <w:t>Inc</w:t>
      </w:r>
      <w:r w:rsidR="002C2F96" w:rsidRPr="007C4D98">
        <w:rPr>
          <w:rFonts w:ascii="Times New Roman" w:hAnsi="Times New Roman" w:cs="Times New Roman"/>
          <w:i/>
          <w:iCs/>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153</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Fed</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proofErr w:type="spellStart"/>
      <w:r w:rsidR="0064637D" w:rsidRPr="007C4D98">
        <w:rPr>
          <w:rFonts w:ascii="Times New Roman" w:hAnsi="Times New Roman" w:cs="Times New Roman"/>
          <w:sz w:val="24"/>
          <w:szCs w:val="24"/>
          <w:lang w:val="es-PR"/>
        </w:rPr>
        <w:t>Appx</w:t>
      </w:r>
      <w:proofErr w:type="spellEnd"/>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562</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11</w:t>
      </w:r>
      <w:r w:rsidR="0064637D" w:rsidRPr="007C4D98">
        <w:rPr>
          <w:rFonts w:ascii="Times New Roman" w:hAnsi="Times New Roman" w:cs="Times New Roman"/>
          <w:sz w:val="24"/>
          <w:szCs w:val="24"/>
          <w:lang w:val="es-PR"/>
        </w:rPr>
        <w:t>th</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Cir</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01771E" w:rsidRPr="007C4D98">
        <w:rPr>
          <w:rFonts w:ascii="Times New Roman" w:hAnsi="Times New Roman" w:cs="Times New Roman"/>
          <w:sz w:val="24"/>
          <w:szCs w:val="24"/>
          <w:lang w:val="es-PR"/>
        </w:rPr>
        <w:t>octubre 9 de 2018</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01771E" w:rsidRPr="007C4D98">
        <w:rPr>
          <w:rFonts w:ascii="Times New Roman" w:hAnsi="Times New Roman" w:cs="Times New Roman"/>
          <w:sz w:val="24"/>
          <w:szCs w:val="24"/>
          <w:lang w:val="es-PR"/>
        </w:rPr>
        <w:t>sin publicar</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w:t>
      </w:r>
      <w:r w:rsidR="006D5F4C" w:rsidRPr="007C4D98">
        <w:rPr>
          <w:rFonts w:ascii="Times New Roman" w:hAnsi="Times New Roman" w:cs="Times New Roman"/>
          <w:sz w:val="24"/>
          <w:szCs w:val="24"/>
          <w:lang w:val="es-PR"/>
        </w:rPr>
        <w:t xml:space="preserve"> según han sugerido algunos comentadores.</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6D5F4C" w:rsidRPr="007C4D98">
        <w:rPr>
          <w:rFonts w:ascii="Times New Roman" w:hAnsi="Times New Roman" w:cs="Times New Roman"/>
          <w:sz w:val="24"/>
          <w:szCs w:val="24"/>
          <w:lang w:val="es-PR"/>
        </w:rPr>
        <w:t>e.g.,</w:t>
      </w:r>
      <w:r w:rsidRPr="007C4D98">
        <w:rPr>
          <w:rFonts w:ascii="Times New Roman" w:hAnsi="Times New Roman" w:cs="Times New Roman"/>
          <w:sz w:val="24"/>
          <w:szCs w:val="24"/>
          <w:lang w:val="es-PR"/>
        </w:rPr>
        <w:t xml:space="preserve"> </w:t>
      </w:r>
      <w:r w:rsidR="00BD0EFA" w:rsidRPr="007C4D98">
        <w:rPr>
          <w:rFonts w:ascii="Times New Roman" w:hAnsi="Times New Roman" w:cs="Times New Roman"/>
          <w:sz w:val="24"/>
          <w:szCs w:val="24"/>
          <w:lang w:val="es-PR"/>
        </w:rPr>
        <w:t>Documento ID</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2015</w:t>
      </w:r>
      <w:r w:rsidR="008F062A"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A</w:t>
      </w:r>
      <w:r w:rsidR="003653E5" w:rsidRPr="007C4D98">
        <w:rPr>
          <w:rFonts w:ascii="Times New Roman" w:hAnsi="Times New Roman" w:cs="Times New Roman"/>
          <w:sz w:val="24"/>
          <w:szCs w:val="24"/>
          <w:lang w:val="es-PR"/>
        </w:rPr>
        <w:t>1</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pp</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8</w:t>
      </w:r>
      <w:r w:rsidR="008F062A"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11</w:t>
      </w:r>
      <w:r w:rsidR="00F73DC0"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2054</w:t>
      </w:r>
      <w:r w:rsidR="008F062A"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A</w:t>
      </w:r>
      <w:r w:rsidR="003653E5" w:rsidRPr="007C4D98">
        <w:rPr>
          <w:rFonts w:ascii="Times New Roman" w:hAnsi="Times New Roman" w:cs="Times New Roman"/>
          <w:sz w:val="24"/>
          <w:szCs w:val="24"/>
          <w:lang w:val="es-PR"/>
        </w:rPr>
        <w:t>1</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pp</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8</w:t>
      </w:r>
      <w:r w:rsidR="008F062A"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9</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1D1373" w:rsidRPr="007C4D98">
        <w:rPr>
          <w:rFonts w:ascii="Times New Roman" w:hAnsi="Times New Roman" w:cs="Times New Roman"/>
          <w:sz w:val="24"/>
          <w:szCs w:val="24"/>
          <w:lang w:val="es-PR"/>
        </w:rPr>
        <w:t xml:space="preserve">En </w:t>
      </w:r>
      <w:r w:rsidR="00D049A2" w:rsidRPr="007C4D98">
        <w:rPr>
          <w:rFonts w:ascii="Times New Roman" w:hAnsi="Times New Roman" w:cs="Times New Roman"/>
          <w:sz w:val="24"/>
          <w:szCs w:val="24"/>
          <w:lang w:val="es-PR"/>
        </w:rPr>
        <w:t>ese caso</w:t>
      </w:r>
      <w:r w:rsidR="001D1373" w:rsidRPr="007C4D98">
        <w:rPr>
          <w:rFonts w:ascii="Times New Roman" w:hAnsi="Times New Roman" w:cs="Times New Roman"/>
          <w:sz w:val="24"/>
          <w:szCs w:val="24"/>
          <w:lang w:val="es-PR"/>
        </w:rPr>
        <w:t xml:space="preserve">, OSHA </w:t>
      </w:r>
      <w:r w:rsidR="00430DAD" w:rsidRPr="007C4D98">
        <w:rPr>
          <w:rFonts w:ascii="Times New Roman" w:hAnsi="Times New Roman" w:cs="Times New Roman"/>
          <w:sz w:val="24"/>
          <w:szCs w:val="24"/>
          <w:lang w:val="es-PR"/>
        </w:rPr>
        <w:t>tomó la posición de que los registros OSHA 300 tenían valor para identificar potenciales violaciones durante una inspección al lugar de trabajo,</w:t>
      </w:r>
      <w:r w:rsidRPr="007C4D98">
        <w:rPr>
          <w:rFonts w:ascii="Times New Roman" w:hAnsi="Times New Roman" w:cs="Times New Roman"/>
          <w:sz w:val="24"/>
          <w:szCs w:val="24"/>
          <w:lang w:val="es-PR"/>
        </w:rPr>
        <w:t xml:space="preserve"> </w:t>
      </w:r>
      <w:r w:rsidR="00C2021D" w:rsidRPr="007C4D98">
        <w:rPr>
          <w:rFonts w:ascii="Times New Roman" w:hAnsi="Times New Roman" w:cs="Times New Roman"/>
          <w:sz w:val="24"/>
          <w:szCs w:val="24"/>
          <w:lang w:val="es-PR"/>
        </w:rPr>
        <w:t>y</w:t>
      </w:r>
      <w:r w:rsidRPr="007C4D98">
        <w:rPr>
          <w:rFonts w:ascii="Times New Roman" w:hAnsi="Times New Roman" w:cs="Times New Roman"/>
          <w:sz w:val="24"/>
          <w:szCs w:val="24"/>
          <w:lang w:val="es-PR"/>
        </w:rPr>
        <w:t xml:space="preserve"> </w:t>
      </w:r>
      <w:r w:rsidR="002A3CA5" w:rsidRPr="007C4D98">
        <w:rPr>
          <w:rFonts w:ascii="Times New Roman" w:hAnsi="Times New Roman" w:cs="Times New Roman"/>
          <w:sz w:val="24"/>
          <w:szCs w:val="24"/>
          <w:lang w:val="es-PR"/>
        </w:rPr>
        <w:t>OSHA</w:t>
      </w:r>
      <w:r w:rsidRPr="007C4D98">
        <w:rPr>
          <w:rFonts w:ascii="Times New Roman" w:hAnsi="Times New Roman" w:cs="Times New Roman"/>
          <w:sz w:val="24"/>
          <w:szCs w:val="24"/>
          <w:lang w:val="es-PR"/>
        </w:rPr>
        <w:t xml:space="preserve"> </w:t>
      </w:r>
      <w:r w:rsidR="00C2021D" w:rsidRPr="007C4D98">
        <w:rPr>
          <w:rFonts w:ascii="Times New Roman" w:hAnsi="Times New Roman" w:cs="Times New Roman"/>
          <w:sz w:val="24"/>
          <w:szCs w:val="24"/>
          <w:lang w:val="es-PR"/>
        </w:rPr>
        <w:t>mantiene esa creencia.</w:t>
      </w:r>
      <w:r w:rsidRPr="007C4D98">
        <w:rPr>
          <w:rFonts w:ascii="Times New Roman" w:hAnsi="Times New Roman" w:cs="Times New Roman"/>
          <w:sz w:val="24"/>
          <w:szCs w:val="24"/>
          <w:lang w:val="es-PR"/>
        </w:rPr>
        <w:t xml:space="preserve"> </w:t>
      </w:r>
      <w:r w:rsidR="00344E84" w:rsidRPr="007C4D98">
        <w:rPr>
          <w:rFonts w:ascii="Times New Roman" w:hAnsi="Times New Roman" w:cs="Times New Roman"/>
          <w:sz w:val="24"/>
          <w:szCs w:val="24"/>
          <w:lang w:val="es-PR"/>
        </w:rPr>
        <w:t xml:space="preserve">Ciertamente, </w:t>
      </w:r>
      <w:r w:rsidR="002A3CA5" w:rsidRPr="007C4D98">
        <w:rPr>
          <w:rFonts w:ascii="Times New Roman" w:hAnsi="Times New Roman" w:cs="Times New Roman"/>
          <w:sz w:val="24"/>
          <w:szCs w:val="24"/>
          <w:lang w:val="es-PR"/>
        </w:rPr>
        <w:t>OSHA</w:t>
      </w:r>
      <w:r w:rsidR="00344E84" w:rsidRPr="007C4D98">
        <w:rPr>
          <w:rFonts w:ascii="Times New Roman" w:hAnsi="Times New Roman" w:cs="Times New Roman"/>
          <w:sz w:val="24"/>
          <w:szCs w:val="24"/>
          <w:lang w:val="es-PR"/>
        </w:rPr>
        <w:t xml:space="preserve"> pretende continuar usando los datos de los</w:t>
      </w:r>
      <w:r w:rsidRPr="007C4D98">
        <w:rPr>
          <w:rFonts w:ascii="Times New Roman" w:hAnsi="Times New Roman" w:cs="Times New Roman"/>
          <w:sz w:val="24"/>
          <w:szCs w:val="24"/>
          <w:lang w:val="es-PR"/>
        </w:rPr>
        <w:t xml:space="preserve"> </w:t>
      </w:r>
      <w:r w:rsidR="0001771E" w:rsidRPr="007C4D98">
        <w:rPr>
          <w:rFonts w:ascii="Times New Roman" w:hAnsi="Times New Roman" w:cs="Times New Roman"/>
          <w:sz w:val="24"/>
          <w:szCs w:val="24"/>
          <w:lang w:val="es-PR"/>
        </w:rPr>
        <w:t>formularios OSHA 300 y OSHA 301</w:t>
      </w:r>
      <w:r w:rsidR="00344E84" w:rsidRPr="007C4D98">
        <w:rPr>
          <w:rFonts w:ascii="Times New Roman" w:hAnsi="Times New Roman" w:cs="Times New Roman"/>
          <w:sz w:val="24"/>
          <w:szCs w:val="24"/>
          <w:lang w:val="es-PR"/>
        </w:rPr>
        <w:t xml:space="preserve"> con ese propósito</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2A3CA5" w:rsidRPr="007C4D98">
        <w:rPr>
          <w:rFonts w:ascii="Times New Roman" w:hAnsi="Times New Roman" w:cs="Times New Roman"/>
          <w:sz w:val="24"/>
          <w:szCs w:val="24"/>
          <w:lang w:val="es-PR"/>
        </w:rPr>
        <w:t>OSHA</w:t>
      </w:r>
      <w:r w:rsidR="00782F7F" w:rsidRPr="007C4D98">
        <w:rPr>
          <w:rFonts w:ascii="Times New Roman" w:hAnsi="Times New Roman" w:cs="Times New Roman"/>
          <w:sz w:val="24"/>
          <w:szCs w:val="24"/>
          <w:lang w:val="es-PR"/>
        </w:rPr>
        <w:t xml:space="preserve"> menciona que ese caso involucraba el uso de datos del formulario OSHA 300A de un establecimiento que OSHA estaba inspeccionando para</w:t>
      </w:r>
      <w:r w:rsidR="00344E84" w:rsidRPr="007C4D98">
        <w:rPr>
          <w:rFonts w:ascii="Times New Roman" w:hAnsi="Times New Roman" w:cs="Times New Roman"/>
          <w:sz w:val="24"/>
          <w:szCs w:val="24"/>
          <w:lang w:val="es-PR"/>
        </w:rPr>
        <w:t xml:space="preserve"> </w:t>
      </w:r>
      <w:r w:rsidR="00782F7F" w:rsidRPr="007C4D98">
        <w:rPr>
          <w:rFonts w:ascii="Times New Roman" w:hAnsi="Times New Roman" w:cs="Times New Roman"/>
          <w:sz w:val="24"/>
          <w:szCs w:val="24"/>
          <w:lang w:val="es-PR"/>
        </w:rPr>
        <w:t>ampliar el alcance de la inspección; no atendía la utilidad, para propósitos de regulación de cumplimiento, de recopilar un alto volumen de datos de los formularios OSHA 300 y OSHA 301.</w:t>
      </w:r>
    </w:p>
    <w:p w:rsidR="0064637D" w:rsidRPr="007C4D98" w:rsidRDefault="00E537DF" w:rsidP="00916887">
      <w:pPr>
        <w:spacing w:after="0" w:line="240" w:lineRule="auto"/>
        <w:jc w:val="both"/>
        <w:rPr>
          <w:rFonts w:ascii="Times New Roman" w:hAnsi="Times New Roman" w:cs="Times New Roman"/>
          <w:b/>
          <w:bCs/>
          <w:sz w:val="24"/>
          <w:szCs w:val="24"/>
          <w:lang w:val="es-PR"/>
        </w:rPr>
      </w:pPr>
      <w:r w:rsidRPr="007C4D98">
        <w:rPr>
          <w:rFonts w:ascii="Times New Roman" w:hAnsi="Times New Roman" w:cs="Times New Roman"/>
          <w:sz w:val="24"/>
          <w:szCs w:val="24"/>
          <w:lang w:val="es-PR"/>
        </w:rPr>
        <w:lastRenderedPageBreak/>
        <w:t xml:space="preserve">    </w:t>
      </w:r>
      <w:r w:rsidR="001D1373" w:rsidRPr="007C4D98">
        <w:rPr>
          <w:rFonts w:ascii="Times New Roman" w:hAnsi="Times New Roman" w:cs="Times New Roman"/>
          <w:sz w:val="24"/>
          <w:szCs w:val="24"/>
          <w:lang w:val="es-PR"/>
        </w:rPr>
        <w:t>Un comentador estuvo en desacuerdo con la eliminación del requisito de someter datos</w:t>
      </w:r>
      <w:r w:rsidR="0001771E" w:rsidRPr="007C4D98">
        <w:rPr>
          <w:rFonts w:ascii="Times New Roman" w:hAnsi="Times New Roman" w:cs="Times New Roman"/>
          <w:sz w:val="24"/>
          <w:szCs w:val="24"/>
          <w:lang w:val="es-PR"/>
        </w:rPr>
        <w:t xml:space="preserve"> de los formularios OSHA 300 y OSHA 301</w:t>
      </w:r>
      <w:r w:rsidRPr="007C4D98">
        <w:rPr>
          <w:rFonts w:ascii="Times New Roman" w:hAnsi="Times New Roman" w:cs="Times New Roman"/>
          <w:sz w:val="24"/>
          <w:szCs w:val="24"/>
          <w:lang w:val="es-PR"/>
        </w:rPr>
        <w:t xml:space="preserve"> </w:t>
      </w:r>
      <w:r w:rsidR="0001771E" w:rsidRPr="007C4D98">
        <w:rPr>
          <w:rFonts w:ascii="Times New Roman" w:hAnsi="Times New Roman" w:cs="Times New Roman"/>
          <w:sz w:val="24"/>
          <w:szCs w:val="24"/>
          <w:lang w:val="es-PR"/>
        </w:rPr>
        <w:t>a</w:t>
      </w:r>
      <w:r w:rsidRPr="007C4D98">
        <w:rPr>
          <w:rFonts w:ascii="Times New Roman" w:hAnsi="Times New Roman" w:cs="Times New Roman"/>
          <w:sz w:val="24"/>
          <w:szCs w:val="24"/>
          <w:lang w:val="es-PR"/>
        </w:rPr>
        <w:t xml:space="preserve"> </w:t>
      </w:r>
      <w:r w:rsidR="002A3CA5" w:rsidRPr="007C4D98">
        <w:rPr>
          <w:rFonts w:ascii="Times New Roman" w:hAnsi="Times New Roman" w:cs="Times New Roman"/>
          <w:sz w:val="24"/>
          <w:szCs w:val="24"/>
          <w:lang w:val="es-PR"/>
        </w:rPr>
        <w:t>OSHA</w:t>
      </w:r>
      <w:r w:rsidR="0001771E" w:rsidRPr="007C4D98">
        <w:rPr>
          <w:rFonts w:ascii="Times New Roman" w:hAnsi="Times New Roman" w:cs="Times New Roman"/>
          <w:sz w:val="24"/>
          <w:szCs w:val="24"/>
          <w:lang w:val="es-PR"/>
        </w:rPr>
        <w:t xml:space="preserve"> sin tomar ciertos pasos identificados en la regla final de 2016</w:t>
      </w:r>
      <w:r w:rsidR="00D07CDC" w:rsidRPr="007C4D98">
        <w:rPr>
          <w:rFonts w:ascii="Times New Roman" w:hAnsi="Times New Roman" w:cs="Times New Roman"/>
          <w:sz w:val="24"/>
          <w:szCs w:val="24"/>
          <w:lang w:val="es-PR"/>
        </w:rPr>
        <w:t>—incluyendo</w:t>
      </w:r>
      <w:r w:rsidRPr="007C4D98">
        <w:rPr>
          <w:rFonts w:ascii="Times New Roman" w:hAnsi="Times New Roman" w:cs="Times New Roman"/>
          <w:sz w:val="24"/>
          <w:szCs w:val="24"/>
          <w:lang w:val="es-PR"/>
        </w:rPr>
        <w:t xml:space="preserve"> </w:t>
      </w:r>
      <w:r w:rsidR="00377348" w:rsidRPr="007C4D98">
        <w:rPr>
          <w:rFonts w:ascii="Times New Roman" w:hAnsi="Times New Roman" w:cs="Times New Roman"/>
          <w:sz w:val="24"/>
          <w:szCs w:val="24"/>
          <w:lang w:val="es-PR"/>
        </w:rPr>
        <w:t xml:space="preserve">“observar ejemplos de los esfuerzos de recopilación electrónica de datos por parte de otras agencias federales” y </w:t>
      </w:r>
      <w:r w:rsidR="00421B30" w:rsidRPr="007C4D98">
        <w:rPr>
          <w:rFonts w:ascii="Times New Roman" w:hAnsi="Times New Roman" w:cs="Times New Roman"/>
          <w:sz w:val="24"/>
          <w:szCs w:val="24"/>
          <w:lang w:val="es-PR"/>
        </w:rPr>
        <w:t>“formar un grupo de trabajo con BLS para evaluar la calidad, puntualidad, precisión y uso público</w:t>
      </w:r>
      <w:r w:rsidRPr="007C4D98">
        <w:rPr>
          <w:rFonts w:ascii="Times New Roman" w:hAnsi="Times New Roman" w:cs="Times New Roman"/>
          <w:sz w:val="24"/>
          <w:szCs w:val="24"/>
          <w:lang w:val="es-PR"/>
        </w:rPr>
        <w:t xml:space="preserve"> </w:t>
      </w:r>
      <w:r w:rsidR="00D07CDC" w:rsidRPr="007C4D98">
        <w:rPr>
          <w:rFonts w:ascii="Times New Roman" w:hAnsi="Times New Roman" w:cs="Times New Roman"/>
          <w:sz w:val="24"/>
          <w:szCs w:val="24"/>
          <w:lang w:val="es-PR"/>
        </w:rPr>
        <w:t>de los datos recopilados.”</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BD0EFA" w:rsidRPr="007C4D98">
        <w:rPr>
          <w:rFonts w:ascii="Times New Roman" w:hAnsi="Times New Roman" w:cs="Times New Roman"/>
          <w:sz w:val="24"/>
          <w:szCs w:val="24"/>
          <w:lang w:val="es-PR"/>
        </w:rPr>
        <w:t>Documento ID</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2012</w:t>
      </w:r>
      <w:r w:rsidR="008F062A"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A</w:t>
      </w:r>
      <w:r w:rsidR="003653E5" w:rsidRPr="007C4D98">
        <w:rPr>
          <w:rFonts w:ascii="Times New Roman" w:hAnsi="Times New Roman" w:cs="Times New Roman"/>
          <w:sz w:val="24"/>
          <w:szCs w:val="24"/>
          <w:lang w:val="es-PR"/>
        </w:rPr>
        <w:t>1</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15</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01771E" w:rsidRPr="007C4D98">
        <w:rPr>
          <w:rFonts w:ascii="Times New Roman" w:hAnsi="Times New Roman" w:cs="Times New Roman"/>
          <w:sz w:val="24"/>
          <w:szCs w:val="24"/>
          <w:lang w:val="es-PR"/>
        </w:rPr>
        <w:t xml:space="preserve">Sin embargo, </w:t>
      </w:r>
      <w:r w:rsidR="002A3CA5" w:rsidRPr="007C4D98">
        <w:rPr>
          <w:rFonts w:ascii="Times New Roman" w:hAnsi="Times New Roman" w:cs="Times New Roman"/>
          <w:sz w:val="24"/>
          <w:szCs w:val="24"/>
          <w:lang w:val="es-PR"/>
        </w:rPr>
        <w:t>OSHA</w:t>
      </w:r>
      <w:r w:rsidR="00377348" w:rsidRPr="007C4D98">
        <w:rPr>
          <w:rFonts w:ascii="Times New Roman" w:hAnsi="Times New Roman" w:cs="Times New Roman"/>
          <w:sz w:val="24"/>
          <w:szCs w:val="24"/>
          <w:lang w:val="es-PR"/>
        </w:rPr>
        <w:t xml:space="preserve"> no se ata a tomar tales acciones</w:t>
      </w:r>
      <w:r w:rsidRPr="007C4D98">
        <w:rPr>
          <w:rFonts w:ascii="Times New Roman" w:hAnsi="Times New Roman" w:cs="Times New Roman"/>
          <w:sz w:val="24"/>
          <w:szCs w:val="24"/>
          <w:lang w:val="es-PR"/>
        </w:rPr>
        <w:t xml:space="preserve"> </w:t>
      </w:r>
      <w:r w:rsidR="00344E84" w:rsidRPr="007C4D98">
        <w:rPr>
          <w:rFonts w:ascii="Times New Roman" w:hAnsi="Times New Roman" w:cs="Times New Roman"/>
          <w:sz w:val="24"/>
          <w:szCs w:val="24"/>
          <w:lang w:val="es-PR"/>
        </w:rPr>
        <w:t xml:space="preserve">a fin de reconsiderar </w:t>
      </w:r>
      <w:r w:rsidR="00377348" w:rsidRPr="007C4D98">
        <w:rPr>
          <w:rFonts w:ascii="Times New Roman" w:hAnsi="Times New Roman" w:cs="Times New Roman"/>
          <w:sz w:val="24"/>
          <w:szCs w:val="24"/>
          <w:lang w:val="es-PR"/>
        </w:rPr>
        <w:t xml:space="preserve">la decisión de que recopilar los datos se justificaba en vista del riesgo a la privacidad de los trabajadores y el mejor uso de los recursos de la agencia. </w:t>
      </w:r>
      <w:r w:rsidR="00344E84" w:rsidRPr="007C4D98">
        <w:rPr>
          <w:rFonts w:ascii="Times New Roman" w:hAnsi="Times New Roman" w:cs="Times New Roman"/>
          <w:sz w:val="24"/>
          <w:szCs w:val="24"/>
          <w:lang w:val="es-PR"/>
        </w:rPr>
        <w:t>Más aún, las experiencias de otras agencias no son directamente relevantes a las</w:t>
      </w:r>
      <w:r w:rsidR="00AF1EDC" w:rsidRPr="007C4D98">
        <w:rPr>
          <w:rFonts w:ascii="Times New Roman" w:hAnsi="Times New Roman" w:cs="Times New Roman"/>
          <w:sz w:val="24"/>
          <w:szCs w:val="24"/>
          <w:lang w:val="es-PR"/>
        </w:rPr>
        <w:t xml:space="preserve"> prioridades de recursos y misión particular</w:t>
      </w:r>
      <w:r w:rsidR="00344E84" w:rsidRPr="007C4D98">
        <w:rPr>
          <w:rFonts w:ascii="Times New Roman" w:hAnsi="Times New Roman" w:cs="Times New Roman"/>
          <w:sz w:val="24"/>
          <w:szCs w:val="24"/>
          <w:lang w:val="es-PR"/>
        </w:rPr>
        <w:t xml:space="preserve"> de OSHA.</w:t>
      </w:r>
      <w:r w:rsidRPr="007C4D98">
        <w:rPr>
          <w:rFonts w:ascii="Times New Roman" w:hAnsi="Times New Roman" w:cs="Times New Roman"/>
          <w:sz w:val="24"/>
          <w:szCs w:val="24"/>
          <w:lang w:val="es-PR"/>
        </w:rPr>
        <w:t xml:space="preserve"> </w:t>
      </w:r>
      <w:r w:rsidR="002A3CA5" w:rsidRPr="007C4D98">
        <w:rPr>
          <w:rFonts w:ascii="Times New Roman" w:hAnsi="Times New Roman" w:cs="Times New Roman"/>
          <w:sz w:val="24"/>
          <w:szCs w:val="24"/>
          <w:lang w:val="es-PR"/>
        </w:rPr>
        <w:t>OSHA</w:t>
      </w:r>
      <w:r w:rsidR="00421B30" w:rsidRPr="007C4D98">
        <w:rPr>
          <w:rFonts w:ascii="Times New Roman" w:hAnsi="Times New Roman" w:cs="Times New Roman"/>
          <w:sz w:val="24"/>
          <w:szCs w:val="24"/>
          <w:lang w:val="es-PR"/>
        </w:rPr>
        <w:t xml:space="preserve"> rutinariamente consulta con otras agencias como parte de este proceso de reglamentación y así lo hizo para esta regla.</w:t>
      </w:r>
      <w:r w:rsidRPr="007C4D98">
        <w:rPr>
          <w:rFonts w:ascii="Times New Roman" w:hAnsi="Times New Roman" w:cs="Times New Roman"/>
          <w:sz w:val="24"/>
          <w:szCs w:val="24"/>
          <w:lang w:val="es-PR"/>
        </w:rPr>
        <w:t xml:space="preserve"> </w:t>
      </w:r>
      <w:r w:rsidR="00EF0B6A" w:rsidRPr="007C4D98">
        <w:rPr>
          <w:rFonts w:ascii="Times New Roman" w:hAnsi="Times New Roman" w:cs="Times New Roman"/>
          <w:sz w:val="24"/>
          <w:szCs w:val="24"/>
          <w:lang w:val="es-PR"/>
        </w:rPr>
        <w:t xml:space="preserve">Debido a que OSHA emite esta regla final como resultado de </w:t>
      </w:r>
      <w:r w:rsidR="00523121" w:rsidRPr="007C4D98">
        <w:rPr>
          <w:rFonts w:ascii="Times New Roman" w:hAnsi="Times New Roman" w:cs="Times New Roman"/>
          <w:sz w:val="24"/>
          <w:szCs w:val="24"/>
          <w:lang w:val="es-PR"/>
        </w:rPr>
        <w:t>su búsqueda de equilibrio entre</w:t>
      </w:r>
      <w:r w:rsidRPr="007C4D98">
        <w:rPr>
          <w:rFonts w:ascii="Times New Roman" w:hAnsi="Times New Roman" w:cs="Times New Roman"/>
          <w:sz w:val="24"/>
          <w:szCs w:val="24"/>
          <w:lang w:val="es-PR"/>
        </w:rPr>
        <w:t xml:space="preserve"> </w:t>
      </w:r>
      <w:r w:rsidR="00377348" w:rsidRPr="007C4D98">
        <w:rPr>
          <w:rFonts w:ascii="Times New Roman" w:hAnsi="Times New Roman" w:cs="Times New Roman"/>
          <w:sz w:val="24"/>
          <w:szCs w:val="24"/>
          <w:lang w:val="es-PR"/>
        </w:rPr>
        <w:t xml:space="preserve">el riesgo a la privacidad de los trabajadores </w:t>
      </w:r>
      <w:r w:rsidR="00523121" w:rsidRPr="007C4D98">
        <w:rPr>
          <w:rFonts w:ascii="Times New Roman" w:hAnsi="Times New Roman" w:cs="Times New Roman"/>
          <w:sz w:val="24"/>
          <w:szCs w:val="24"/>
          <w:lang w:val="es-PR"/>
        </w:rPr>
        <w:t>y</w:t>
      </w:r>
      <w:r w:rsidR="00377348" w:rsidRPr="007C4D98">
        <w:rPr>
          <w:rFonts w:ascii="Times New Roman" w:hAnsi="Times New Roman" w:cs="Times New Roman"/>
          <w:sz w:val="24"/>
          <w:szCs w:val="24"/>
          <w:lang w:val="es-PR"/>
        </w:rPr>
        <w:t xml:space="preserve"> los beneficios inciertos de la regla y las prioridades de recursos de la agencia,</w:t>
      </w:r>
      <w:r w:rsidRPr="007C4D98">
        <w:rPr>
          <w:rFonts w:ascii="Times New Roman" w:hAnsi="Times New Roman" w:cs="Times New Roman"/>
          <w:sz w:val="24"/>
          <w:szCs w:val="24"/>
          <w:lang w:val="es-PR"/>
        </w:rPr>
        <w:t xml:space="preserve"> </w:t>
      </w:r>
      <w:r w:rsidR="002A3CA5" w:rsidRPr="007C4D98">
        <w:rPr>
          <w:rFonts w:ascii="Times New Roman" w:hAnsi="Times New Roman" w:cs="Times New Roman"/>
          <w:sz w:val="24"/>
          <w:szCs w:val="24"/>
          <w:lang w:val="es-PR"/>
        </w:rPr>
        <w:t>OSHA</w:t>
      </w:r>
      <w:r w:rsidR="00EF0B6A" w:rsidRPr="007C4D98">
        <w:rPr>
          <w:rFonts w:ascii="Times New Roman" w:hAnsi="Times New Roman" w:cs="Times New Roman"/>
          <w:sz w:val="24"/>
          <w:szCs w:val="24"/>
          <w:lang w:val="es-PR"/>
        </w:rPr>
        <w:t xml:space="preserve"> ha determinado que una consulta adicional con otras agencias no es necesaria o pertinente.</w:t>
      </w:r>
    </w:p>
    <w:p w:rsidR="0064637D" w:rsidRPr="007C4D98" w:rsidRDefault="00E537DF" w:rsidP="00916887">
      <w:pPr>
        <w:spacing w:after="0" w:line="240" w:lineRule="auto"/>
        <w:jc w:val="both"/>
        <w:rPr>
          <w:rFonts w:ascii="Times New Roman" w:hAnsi="Times New Roman" w:cs="Times New Roman"/>
          <w:b/>
          <w:bCs/>
          <w:sz w:val="24"/>
          <w:szCs w:val="24"/>
          <w:lang w:val="es-PR"/>
        </w:rPr>
      </w:pPr>
      <w:r w:rsidRPr="007C4D98">
        <w:rPr>
          <w:rFonts w:ascii="Times New Roman" w:hAnsi="Times New Roman" w:cs="Times New Roman"/>
          <w:sz w:val="24"/>
          <w:szCs w:val="24"/>
          <w:lang w:val="es-PR"/>
        </w:rPr>
        <w:t xml:space="preserve">    </w:t>
      </w:r>
      <w:r w:rsidR="002A3CA5" w:rsidRPr="007C4D98">
        <w:rPr>
          <w:rFonts w:ascii="Times New Roman" w:hAnsi="Times New Roman" w:cs="Times New Roman"/>
          <w:sz w:val="24"/>
          <w:szCs w:val="24"/>
          <w:lang w:val="es-PR"/>
        </w:rPr>
        <w:t>OSHA</w:t>
      </w:r>
      <w:r w:rsidR="006D5F4C" w:rsidRPr="007C4D98">
        <w:rPr>
          <w:rFonts w:ascii="Times New Roman" w:hAnsi="Times New Roman" w:cs="Times New Roman"/>
          <w:sz w:val="24"/>
          <w:szCs w:val="24"/>
          <w:lang w:val="es-PR"/>
        </w:rPr>
        <w:t xml:space="preserve"> está de acuerdo, según mencionaron algunos comentadores, que los principios de salud pública dictan unos enfoques basados en los datos.</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6D5F4C" w:rsidRPr="007C4D98">
        <w:rPr>
          <w:rFonts w:ascii="Times New Roman" w:hAnsi="Times New Roman" w:cs="Times New Roman"/>
          <w:sz w:val="24"/>
          <w:szCs w:val="24"/>
          <w:lang w:val="es-PR"/>
        </w:rPr>
        <w:t>e.g.,</w:t>
      </w:r>
      <w:r w:rsidRPr="007C4D98">
        <w:rPr>
          <w:rFonts w:ascii="Times New Roman" w:hAnsi="Times New Roman" w:cs="Times New Roman"/>
          <w:sz w:val="24"/>
          <w:szCs w:val="24"/>
          <w:lang w:val="es-PR"/>
        </w:rPr>
        <w:t xml:space="preserve"> </w:t>
      </w:r>
      <w:r w:rsidR="00BD0EFA" w:rsidRPr="007C4D98">
        <w:rPr>
          <w:rFonts w:ascii="Times New Roman" w:hAnsi="Times New Roman" w:cs="Times New Roman"/>
          <w:sz w:val="24"/>
          <w:szCs w:val="24"/>
          <w:lang w:val="es-PR"/>
        </w:rPr>
        <w:t>Documento ID</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2006</w:t>
      </w:r>
      <w:r w:rsidR="008F062A"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A</w:t>
      </w:r>
      <w:r w:rsidR="003653E5" w:rsidRPr="007C4D98">
        <w:rPr>
          <w:rFonts w:ascii="Times New Roman" w:hAnsi="Times New Roman" w:cs="Times New Roman"/>
          <w:sz w:val="24"/>
          <w:szCs w:val="24"/>
          <w:lang w:val="es-PR"/>
        </w:rPr>
        <w:t>1</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w:t>
      </w:r>
      <w:r w:rsidR="00F73DC0"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2014</w:t>
      </w:r>
      <w:r w:rsidR="008F062A"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A</w:t>
      </w:r>
      <w:r w:rsidR="003653E5" w:rsidRPr="007C4D98">
        <w:rPr>
          <w:rFonts w:ascii="Times New Roman" w:hAnsi="Times New Roman" w:cs="Times New Roman"/>
          <w:sz w:val="24"/>
          <w:szCs w:val="24"/>
          <w:lang w:val="es-PR"/>
        </w:rPr>
        <w:t>1</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01771E" w:rsidRPr="007C4D98">
        <w:rPr>
          <w:rFonts w:ascii="Times New Roman" w:hAnsi="Times New Roman" w:cs="Times New Roman"/>
          <w:sz w:val="24"/>
          <w:szCs w:val="24"/>
          <w:lang w:val="es-PR"/>
        </w:rPr>
        <w:t>Sin embargo, OSHA está en desacuerdo en que recopilar los datos de los formularios OSHA 300 y OSHA 301 es, por lo tanto, necesario;</w:t>
      </w:r>
      <w:r w:rsidRPr="007C4D98">
        <w:rPr>
          <w:rFonts w:ascii="Times New Roman" w:hAnsi="Times New Roman" w:cs="Times New Roman"/>
          <w:sz w:val="24"/>
          <w:szCs w:val="24"/>
          <w:lang w:val="es-PR"/>
        </w:rPr>
        <w:t xml:space="preserve"> </w:t>
      </w:r>
      <w:r w:rsidR="002A3CA5" w:rsidRPr="007C4D98">
        <w:rPr>
          <w:rFonts w:ascii="Times New Roman" w:hAnsi="Times New Roman" w:cs="Times New Roman"/>
          <w:sz w:val="24"/>
          <w:szCs w:val="24"/>
          <w:lang w:val="es-PR"/>
        </w:rPr>
        <w:t>OSHA</w:t>
      </w:r>
      <w:r w:rsidR="0001771E" w:rsidRPr="007C4D98">
        <w:rPr>
          <w:rFonts w:ascii="Times New Roman" w:hAnsi="Times New Roman" w:cs="Times New Roman"/>
          <w:sz w:val="24"/>
          <w:szCs w:val="24"/>
          <w:lang w:val="es-PR"/>
        </w:rPr>
        <w:t xml:space="preserve"> ya está </w:t>
      </w:r>
      <w:r w:rsidR="00193F80" w:rsidRPr="007C4D98">
        <w:rPr>
          <w:rFonts w:ascii="Times New Roman" w:hAnsi="Times New Roman" w:cs="Times New Roman"/>
          <w:sz w:val="24"/>
          <w:szCs w:val="24"/>
          <w:lang w:val="es-PR"/>
        </w:rPr>
        <w:t>recopilando</w:t>
      </w:r>
      <w:r w:rsidR="0001771E" w:rsidRPr="007C4D98">
        <w:rPr>
          <w:rFonts w:ascii="Times New Roman" w:hAnsi="Times New Roman" w:cs="Times New Roman"/>
          <w:sz w:val="24"/>
          <w:szCs w:val="24"/>
          <w:lang w:val="es-PR"/>
        </w:rPr>
        <w:t xml:space="preserve"> los datos del formulario 300A y está usando esos datos</w:t>
      </w:r>
      <w:r w:rsidR="00B0465A" w:rsidRPr="007C4D98">
        <w:rPr>
          <w:rFonts w:ascii="Times New Roman" w:hAnsi="Times New Roman" w:cs="Times New Roman"/>
          <w:sz w:val="24"/>
          <w:szCs w:val="24"/>
          <w:lang w:val="es-PR"/>
        </w:rPr>
        <w:t xml:space="preserve"> para nutrir su focalización de la regulación de cumplimiento.</w:t>
      </w:r>
      <w:r w:rsidR="00FC4E95" w:rsidRPr="007C4D98">
        <w:rPr>
          <w:rFonts w:ascii="Times New Roman" w:hAnsi="Times New Roman" w:cs="Times New Roman"/>
          <w:sz w:val="24"/>
          <w:szCs w:val="24"/>
          <w:lang w:val="es-PR"/>
        </w:rPr>
        <w:t xml:space="preserve"> En estos momentos,</w:t>
      </w:r>
      <w:r w:rsidRPr="007C4D98">
        <w:rPr>
          <w:rFonts w:ascii="Times New Roman" w:hAnsi="Times New Roman" w:cs="Times New Roman"/>
          <w:sz w:val="24"/>
          <w:szCs w:val="24"/>
          <w:lang w:val="es-PR"/>
        </w:rPr>
        <w:t xml:space="preserve"> </w:t>
      </w:r>
      <w:r w:rsidR="002A3CA5" w:rsidRPr="007C4D98">
        <w:rPr>
          <w:rFonts w:ascii="Times New Roman" w:hAnsi="Times New Roman" w:cs="Times New Roman"/>
          <w:sz w:val="24"/>
          <w:szCs w:val="24"/>
          <w:lang w:val="es-PR"/>
        </w:rPr>
        <w:t>OSHA</w:t>
      </w:r>
      <w:r w:rsidR="00FC4E95" w:rsidRPr="007C4D98">
        <w:rPr>
          <w:rFonts w:ascii="Times New Roman" w:hAnsi="Times New Roman" w:cs="Times New Roman"/>
          <w:sz w:val="24"/>
          <w:szCs w:val="24"/>
          <w:lang w:val="es-PR"/>
        </w:rPr>
        <w:t xml:space="preserve"> no tiene certeza sobre cuánto valor adicional los datos de los</w:t>
      </w:r>
      <w:r w:rsidRPr="007C4D98">
        <w:rPr>
          <w:rFonts w:ascii="Times New Roman" w:hAnsi="Times New Roman" w:cs="Times New Roman"/>
          <w:sz w:val="24"/>
          <w:szCs w:val="24"/>
          <w:lang w:val="es-PR"/>
        </w:rPr>
        <w:t xml:space="preserve"> </w:t>
      </w:r>
      <w:r w:rsidR="0001771E" w:rsidRPr="007C4D98">
        <w:rPr>
          <w:rFonts w:ascii="Times New Roman" w:hAnsi="Times New Roman" w:cs="Times New Roman"/>
          <w:sz w:val="24"/>
          <w:szCs w:val="24"/>
          <w:lang w:val="es-PR"/>
        </w:rPr>
        <w:t xml:space="preserve">formularios OSHA 300 y OSHA 301 </w:t>
      </w:r>
      <w:r w:rsidR="00FC4E95" w:rsidRPr="007C4D98">
        <w:rPr>
          <w:rFonts w:ascii="Times New Roman" w:hAnsi="Times New Roman" w:cs="Times New Roman"/>
          <w:sz w:val="24"/>
          <w:szCs w:val="24"/>
          <w:lang w:val="es-PR"/>
        </w:rPr>
        <w:t>proveerían para la regulación de cumplimiento y la asistencia en cumplimiento</w:t>
      </w:r>
      <w:r w:rsidRPr="007C4D98">
        <w:rPr>
          <w:rFonts w:ascii="Times New Roman" w:hAnsi="Times New Roman" w:cs="Times New Roman"/>
          <w:sz w:val="24"/>
          <w:szCs w:val="24"/>
          <w:lang w:val="es-PR"/>
        </w:rPr>
        <w:t xml:space="preserve"> </w:t>
      </w:r>
      <w:r w:rsidR="00C6115E" w:rsidRPr="007C4D98">
        <w:rPr>
          <w:rFonts w:ascii="Times New Roman" w:hAnsi="Times New Roman" w:cs="Times New Roman"/>
          <w:sz w:val="24"/>
          <w:szCs w:val="24"/>
          <w:lang w:val="es-PR"/>
        </w:rPr>
        <w:t>y por lo tanto ha determinado que utilizar al máximo los datos de los formularios OSHA 300A y datos de informes sobre lesiones severas es el mejor</w:t>
      </w:r>
      <w:r w:rsidR="00344E84" w:rsidRPr="007C4D98">
        <w:rPr>
          <w:rFonts w:ascii="Times New Roman" w:hAnsi="Times New Roman" w:cs="Times New Roman"/>
          <w:sz w:val="24"/>
          <w:szCs w:val="24"/>
          <w:lang w:val="es-PR"/>
        </w:rPr>
        <w:t xml:space="preserve"> uso de los recursos de OSHA.</w:t>
      </w:r>
      <w:r w:rsidRPr="007C4D98">
        <w:rPr>
          <w:rFonts w:ascii="Times New Roman" w:hAnsi="Times New Roman" w:cs="Times New Roman"/>
          <w:sz w:val="24"/>
          <w:szCs w:val="24"/>
          <w:lang w:val="es-PR"/>
        </w:rPr>
        <w:t xml:space="preserve"> </w:t>
      </w:r>
      <w:r w:rsidR="002A3CA5" w:rsidRPr="007C4D98">
        <w:rPr>
          <w:rFonts w:ascii="Times New Roman" w:hAnsi="Times New Roman" w:cs="Times New Roman"/>
          <w:sz w:val="24"/>
          <w:szCs w:val="24"/>
          <w:lang w:val="es-PR"/>
        </w:rPr>
        <w:t>OSHA</w:t>
      </w:r>
      <w:r w:rsidR="00812CB2" w:rsidRPr="007C4D98">
        <w:rPr>
          <w:rFonts w:ascii="Times New Roman" w:hAnsi="Times New Roman" w:cs="Times New Roman"/>
          <w:sz w:val="24"/>
          <w:szCs w:val="24"/>
          <w:lang w:val="es-PR"/>
        </w:rPr>
        <w:t xml:space="preserve"> continuará obteniendo los datos de los</w:t>
      </w:r>
      <w:r w:rsidRPr="007C4D98">
        <w:rPr>
          <w:rFonts w:ascii="Times New Roman" w:hAnsi="Times New Roman" w:cs="Times New Roman"/>
          <w:sz w:val="24"/>
          <w:szCs w:val="24"/>
          <w:lang w:val="es-PR"/>
        </w:rPr>
        <w:t xml:space="preserve"> </w:t>
      </w:r>
      <w:r w:rsidR="0001771E" w:rsidRPr="007C4D98">
        <w:rPr>
          <w:rFonts w:ascii="Times New Roman" w:hAnsi="Times New Roman" w:cs="Times New Roman"/>
          <w:sz w:val="24"/>
          <w:szCs w:val="24"/>
          <w:lang w:val="es-PR"/>
        </w:rPr>
        <w:t>formularios OSHA 300 y OSHA 301</w:t>
      </w:r>
      <w:r w:rsidR="00812CB2" w:rsidRPr="007C4D98">
        <w:rPr>
          <w:rFonts w:ascii="Times New Roman" w:hAnsi="Times New Roman" w:cs="Times New Roman"/>
          <w:sz w:val="24"/>
          <w:szCs w:val="24"/>
          <w:lang w:val="es-PR"/>
        </w:rPr>
        <w:t xml:space="preserve"> de los patronos, según sea necesario,</w:t>
      </w:r>
      <w:r w:rsidR="00B0465A" w:rsidRPr="007C4D98">
        <w:rPr>
          <w:rFonts w:ascii="Times New Roman" w:hAnsi="Times New Roman" w:cs="Times New Roman"/>
          <w:sz w:val="24"/>
          <w:szCs w:val="24"/>
          <w:lang w:val="es-PR"/>
        </w:rPr>
        <w:t xml:space="preserve"> para inspecciones en los lugares de trabajo y acciones específicas de regulación de cumplimiento,</w:t>
      </w:r>
      <w:r w:rsidRPr="007C4D98">
        <w:rPr>
          <w:rFonts w:ascii="Times New Roman" w:hAnsi="Times New Roman" w:cs="Times New Roman"/>
          <w:sz w:val="24"/>
          <w:szCs w:val="24"/>
          <w:lang w:val="es-PR"/>
        </w:rPr>
        <w:t xml:space="preserve"> </w:t>
      </w:r>
      <w:r w:rsidR="00FC4E95" w:rsidRPr="007C4D98">
        <w:rPr>
          <w:rFonts w:ascii="Times New Roman" w:hAnsi="Times New Roman" w:cs="Times New Roman"/>
          <w:sz w:val="24"/>
          <w:szCs w:val="24"/>
          <w:lang w:val="es-PR"/>
        </w:rPr>
        <w:t>y, asimismo, OSHA continuará evaluando y usando los datos de los informes de lesiones severas que reciba y que han probado ser útiles para identificar y atender áreas de necesidad.</w:t>
      </w:r>
    </w:p>
    <w:p w:rsidR="0064637D" w:rsidRPr="007C4D98" w:rsidRDefault="00E537DF" w:rsidP="00916887">
      <w:pPr>
        <w:spacing w:after="0" w:line="240" w:lineRule="auto"/>
        <w:jc w:val="both"/>
        <w:rPr>
          <w:rFonts w:ascii="Times New Roman" w:hAnsi="Times New Roman" w:cs="Times New Roman"/>
          <w:b/>
          <w:bCs/>
          <w:sz w:val="24"/>
          <w:szCs w:val="24"/>
          <w:lang w:val="es-PR"/>
        </w:rPr>
      </w:pPr>
      <w:r w:rsidRPr="007C4D98">
        <w:rPr>
          <w:rFonts w:ascii="Times New Roman" w:hAnsi="Times New Roman" w:cs="Times New Roman"/>
          <w:sz w:val="24"/>
          <w:szCs w:val="24"/>
          <w:lang w:val="es-PR"/>
        </w:rPr>
        <w:t xml:space="preserve">    </w:t>
      </w:r>
      <w:r w:rsidR="006D5F4C" w:rsidRPr="007C4D98">
        <w:rPr>
          <w:rFonts w:ascii="Times New Roman" w:hAnsi="Times New Roman" w:cs="Times New Roman"/>
          <w:sz w:val="24"/>
          <w:szCs w:val="24"/>
          <w:lang w:val="es-PR"/>
        </w:rPr>
        <w:t>De acuerdo con algunos comentadores, tener</w:t>
      </w:r>
      <w:r w:rsidR="001E60DC" w:rsidRPr="007C4D98">
        <w:rPr>
          <w:rFonts w:ascii="Times New Roman" w:hAnsi="Times New Roman" w:cs="Times New Roman"/>
          <w:sz w:val="24"/>
          <w:szCs w:val="24"/>
          <w:lang w:val="es-PR"/>
        </w:rPr>
        <w:t xml:space="preserve"> un conjunto abarcador de datos de los</w:t>
      </w:r>
      <w:r w:rsidRPr="007C4D98">
        <w:rPr>
          <w:rFonts w:ascii="Times New Roman" w:hAnsi="Times New Roman" w:cs="Times New Roman"/>
          <w:sz w:val="24"/>
          <w:szCs w:val="24"/>
          <w:lang w:val="es-PR"/>
        </w:rPr>
        <w:t xml:space="preserve"> </w:t>
      </w:r>
      <w:r w:rsidR="0001771E" w:rsidRPr="007C4D98">
        <w:rPr>
          <w:rFonts w:ascii="Times New Roman" w:hAnsi="Times New Roman" w:cs="Times New Roman"/>
          <w:sz w:val="24"/>
          <w:szCs w:val="24"/>
          <w:lang w:val="es-PR"/>
        </w:rPr>
        <w:t>formularios OSHA 300 y OSHA 301</w:t>
      </w:r>
      <w:r w:rsidR="00812CB2" w:rsidRPr="007C4D98">
        <w:rPr>
          <w:rFonts w:ascii="Times New Roman" w:hAnsi="Times New Roman" w:cs="Times New Roman"/>
          <w:sz w:val="24"/>
          <w:szCs w:val="24"/>
          <w:lang w:val="es-PR"/>
        </w:rPr>
        <w:t xml:space="preserve"> </w:t>
      </w:r>
      <w:r w:rsidR="0080352B" w:rsidRPr="007C4D98">
        <w:rPr>
          <w:rFonts w:ascii="Times New Roman" w:hAnsi="Times New Roman" w:cs="Times New Roman"/>
          <w:sz w:val="24"/>
          <w:szCs w:val="24"/>
          <w:lang w:val="es-PR"/>
        </w:rPr>
        <w:t>permitiría que</w:t>
      </w:r>
      <w:r w:rsidR="00812CB2" w:rsidRPr="007C4D98">
        <w:rPr>
          <w:rFonts w:ascii="Times New Roman" w:hAnsi="Times New Roman" w:cs="Times New Roman"/>
          <w:sz w:val="24"/>
          <w:szCs w:val="24"/>
          <w:lang w:val="es-PR"/>
        </w:rPr>
        <w:t xml:space="preserve"> OSHA entendiera</w:t>
      </w:r>
      <w:r w:rsidR="009948A9" w:rsidRPr="007C4D98">
        <w:rPr>
          <w:rFonts w:ascii="Times New Roman" w:hAnsi="Times New Roman" w:cs="Times New Roman"/>
          <w:sz w:val="24"/>
          <w:szCs w:val="24"/>
          <w:lang w:val="es-PR"/>
        </w:rPr>
        <w:t xml:space="preserve"> las conductas indebidas del patrono de manera </w:t>
      </w:r>
      <w:r w:rsidR="0080352B" w:rsidRPr="007C4D98">
        <w:rPr>
          <w:rFonts w:ascii="Times New Roman" w:hAnsi="Times New Roman" w:cs="Times New Roman"/>
          <w:sz w:val="24"/>
          <w:szCs w:val="24"/>
          <w:lang w:val="es-PR"/>
        </w:rPr>
        <w:t>más</w:t>
      </w:r>
      <w:r w:rsidR="009948A9" w:rsidRPr="007C4D98">
        <w:rPr>
          <w:rFonts w:ascii="Times New Roman" w:hAnsi="Times New Roman" w:cs="Times New Roman"/>
          <w:sz w:val="24"/>
          <w:szCs w:val="24"/>
          <w:lang w:val="es-PR"/>
        </w:rPr>
        <w:t xml:space="preserve"> amplia, y este conjunto de datos podría compensar por la falta de habilidad de OSHA para visitar todos los lugares de trabajo</w:t>
      </w:r>
      <w:r w:rsidRPr="007C4D98">
        <w:rPr>
          <w:rFonts w:ascii="Times New Roman" w:hAnsi="Times New Roman" w:cs="Times New Roman"/>
          <w:sz w:val="24"/>
          <w:szCs w:val="24"/>
          <w:lang w:val="es-PR"/>
        </w:rPr>
        <w:t xml:space="preserve"> </w:t>
      </w:r>
      <w:r w:rsidR="00812CB2" w:rsidRPr="007C4D98">
        <w:rPr>
          <w:rFonts w:ascii="Times New Roman" w:hAnsi="Times New Roman" w:cs="Times New Roman"/>
          <w:sz w:val="24"/>
          <w:szCs w:val="24"/>
          <w:lang w:val="es-PR"/>
        </w:rPr>
        <w:t>bajo su jurisdicción</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6D5F4C" w:rsidRPr="007C4D98">
        <w:rPr>
          <w:rFonts w:ascii="Times New Roman" w:hAnsi="Times New Roman" w:cs="Times New Roman"/>
          <w:sz w:val="24"/>
          <w:szCs w:val="24"/>
          <w:lang w:val="es-PR"/>
        </w:rPr>
        <w:t>e.g.,</w:t>
      </w:r>
      <w:r w:rsidRPr="007C4D98">
        <w:rPr>
          <w:rFonts w:ascii="Times New Roman" w:hAnsi="Times New Roman" w:cs="Times New Roman"/>
          <w:sz w:val="24"/>
          <w:szCs w:val="24"/>
          <w:lang w:val="es-PR"/>
        </w:rPr>
        <w:t xml:space="preserve"> </w:t>
      </w:r>
      <w:r w:rsidR="00BD0EFA" w:rsidRPr="007C4D98">
        <w:rPr>
          <w:rFonts w:ascii="Times New Roman" w:hAnsi="Times New Roman" w:cs="Times New Roman"/>
          <w:sz w:val="24"/>
          <w:szCs w:val="24"/>
          <w:lang w:val="es-PR"/>
        </w:rPr>
        <w:t>Documento ID</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2015</w:t>
      </w:r>
      <w:r w:rsidR="008F062A"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A</w:t>
      </w:r>
      <w:r w:rsidR="003653E5" w:rsidRPr="007C4D98">
        <w:rPr>
          <w:rFonts w:ascii="Times New Roman" w:hAnsi="Times New Roman" w:cs="Times New Roman"/>
          <w:sz w:val="24"/>
          <w:szCs w:val="24"/>
          <w:lang w:val="es-PR"/>
        </w:rPr>
        <w:t>1</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7</w:t>
      </w:r>
      <w:r w:rsidR="00F73DC0"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2056</w:t>
      </w:r>
      <w:r w:rsidR="008F062A"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A</w:t>
      </w:r>
      <w:r w:rsidR="003653E5" w:rsidRPr="007C4D98">
        <w:rPr>
          <w:rFonts w:ascii="Times New Roman" w:hAnsi="Times New Roman" w:cs="Times New Roman"/>
          <w:sz w:val="24"/>
          <w:szCs w:val="24"/>
          <w:lang w:val="es-PR"/>
        </w:rPr>
        <w:t>1</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w:t>
      </w:r>
      <w:r w:rsidR="00F73DC0"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2082</w:t>
      </w:r>
      <w:r w:rsidR="008F062A"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A</w:t>
      </w:r>
      <w:r w:rsidR="003653E5" w:rsidRPr="007C4D98">
        <w:rPr>
          <w:rFonts w:ascii="Times New Roman" w:hAnsi="Times New Roman" w:cs="Times New Roman"/>
          <w:sz w:val="24"/>
          <w:szCs w:val="24"/>
          <w:lang w:val="es-PR"/>
        </w:rPr>
        <w:t>2</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5</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812CB2" w:rsidRPr="007C4D98">
        <w:rPr>
          <w:rFonts w:ascii="Times New Roman" w:hAnsi="Times New Roman" w:cs="Times New Roman"/>
          <w:sz w:val="24"/>
          <w:szCs w:val="24"/>
          <w:lang w:val="es-PR"/>
        </w:rPr>
        <w:t>Otros han afirmado que los datos pueden fungir como una guía</w:t>
      </w:r>
      <w:r w:rsidR="00C9595B" w:rsidRPr="007C4D98">
        <w:rPr>
          <w:rFonts w:ascii="Times New Roman" w:hAnsi="Times New Roman" w:cs="Times New Roman"/>
          <w:sz w:val="24"/>
          <w:szCs w:val="24"/>
          <w:lang w:val="es-PR"/>
        </w:rPr>
        <w:t xml:space="preserve"> para las inspecciones de la agencia, ofreciendo a los oficiales de cumplimiento el número, tipo, severidad y distribución de las lesiones</w:t>
      </w:r>
      <w:r w:rsidRPr="007C4D98">
        <w:rPr>
          <w:rFonts w:ascii="Times New Roman" w:hAnsi="Times New Roman" w:cs="Times New Roman"/>
          <w:sz w:val="24"/>
          <w:szCs w:val="24"/>
          <w:lang w:val="es-PR"/>
        </w:rPr>
        <w:t xml:space="preserve"> </w:t>
      </w:r>
      <w:r w:rsidR="00AF3731" w:rsidRPr="007C4D98">
        <w:rPr>
          <w:rFonts w:ascii="Times New Roman" w:hAnsi="Times New Roman" w:cs="Times New Roman"/>
          <w:sz w:val="24"/>
          <w:szCs w:val="24"/>
          <w:lang w:val="es-PR"/>
        </w:rPr>
        <w:t>en un lugar de trabajo en particular.</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BD0EFA" w:rsidRPr="007C4D98">
        <w:rPr>
          <w:rFonts w:ascii="Times New Roman" w:hAnsi="Times New Roman" w:cs="Times New Roman"/>
          <w:sz w:val="24"/>
          <w:szCs w:val="24"/>
          <w:lang w:val="es-PR"/>
        </w:rPr>
        <w:t>Documento ID</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2012</w:t>
      </w:r>
      <w:r w:rsidR="008F062A"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A</w:t>
      </w:r>
      <w:r w:rsidR="003653E5" w:rsidRPr="007C4D98">
        <w:rPr>
          <w:rFonts w:ascii="Times New Roman" w:hAnsi="Times New Roman" w:cs="Times New Roman"/>
          <w:sz w:val="24"/>
          <w:szCs w:val="24"/>
          <w:lang w:val="es-PR"/>
        </w:rPr>
        <w:t>1</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w:t>
      </w:r>
      <w:r w:rsidR="00F73DC0"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1965</w:t>
      </w:r>
      <w:r w:rsidR="008F062A"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A</w:t>
      </w:r>
      <w:r w:rsidR="003653E5" w:rsidRPr="007C4D98">
        <w:rPr>
          <w:rFonts w:ascii="Times New Roman" w:hAnsi="Times New Roman" w:cs="Times New Roman"/>
          <w:sz w:val="24"/>
          <w:szCs w:val="24"/>
          <w:lang w:val="es-PR"/>
        </w:rPr>
        <w:t>1</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179</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C9595B" w:rsidRPr="007C4D98">
        <w:rPr>
          <w:rFonts w:ascii="Times New Roman" w:hAnsi="Times New Roman" w:cs="Times New Roman"/>
          <w:sz w:val="24"/>
          <w:szCs w:val="24"/>
          <w:lang w:val="es-PR"/>
        </w:rPr>
        <w:t>informe de NAS</w:t>
      </w:r>
      <w:r w:rsidR="002C2F96" w:rsidRPr="007C4D98">
        <w:rPr>
          <w:rFonts w:ascii="Times New Roman" w:hAnsi="Times New Roman" w:cs="Times New Roman"/>
          <w:sz w:val="24"/>
          <w:szCs w:val="24"/>
          <w:lang w:val="es-PR"/>
        </w:rPr>
        <w:t>)).</w:t>
      </w:r>
      <w:r w:rsidR="00383756" w:rsidRPr="007C4D98">
        <w:rPr>
          <w:rStyle w:val="FootnoteReference"/>
          <w:rFonts w:ascii="Times New Roman" w:hAnsi="Times New Roman" w:cs="Times New Roman"/>
          <w:b/>
          <w:bCs/>
          <w:sz w:val="24"/>
          <w:szCs w:val="24"/>
          <w:lang w:val="es-PR"/>
        </w:rPr>
        <w:footnoteReference w:id="6"/>
      </w:r>
      <w:r w:rsidRPr="007C4D98">
        <w:rPr>
          <w:rFonts w:ascii="Times New Roman" w:hAnsi="Times New Roman" w:cs="Times New Roman"/>
          <w:sz w:val="24"/>
          <w:szCs w:val="24"/>
          <w:lang w:val="es-PR"/>
        </w:rPr>
        <w:t xml:space="preserve"> </w:t>
      </w:r>
      <w:r w:rsidR="002A3CA5" w:rsidRPr="007C4D98">
        <w:rPr>
          <w:rFonts w:ascii="Times New Roman" w:hAnsi="Times New Roman" w:cs="Times New Roman"/>
          <w:sz w:val="24"/>
          <w:szCs w:val="24"/>
          <w:lang w:val="es-PR"/>
        </w:rPr>
        <w:t>OSHA</w:t>
      </w:r>
      <w:r w:rsidRPr="007C4D98">
        <w:rPr>
          <w:rFonts w:ascii="Times New Roman" w:hAnsi="Times New Roman" w:cs="Times New Roman"/>
          <w:sz w:val="24"/>
          <w:szCs w:val="24"/>
          <w:lang w:val="es-PR"/>
        </w:rPr>
        <w:t xml:space="preserve"> </w:t>
      </w:r>
      <w:r w:rsidR="00AF3731" w:rsidRPr="007C4D98">
        <w:rPr>
          <w:rFonts w:ascii="Times New Roman" w:hAnsi="Times New Roman" w:cs="Times New Roman"/>
          <w:sz w:val="24"/>
          <w:szCs w:val="24"/>
          <w:lang w:val="es-PR"/>
        </w:rPr>
        <w:t xml:space="preserve">ha determinado que los datos del formulario </w:t>
      </w:r>
      <w:r w:rsidR="00AF3731" w:rsidRPr="007C4D98">
        <w:rPr>
          <w:rFonts w:ascii="Times New Roman" w:hAnsi="Times New Roman" w:cs="Times New Roman"/>
          <w:sz w:val="24"/>
          <w:szCs w:val="24"/>
          <w:lang w:val="es-PR"/>
        </w:rPr>
        <w:lastRenderedPageBreak/>
        <w:t>OSHA</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300</w:t>
      </w:r>
      <w:r w:rsidR="0064637D" w:rsidRPr="007C4D98">
        <w:rPr>
          <w:rFonts w:ascii="Times New Roman" w:hAnsi="Times New Roman" w:cs="Times New Roman"/>
          <w:sz w:val="24"/>
          <w:szCs w:val="24"/>
          <w:lang w:val="es-PR"/>
        </w:rPr>
        <w:t>A</w:t>
      </w:r>
      <w:r w:rsidR="00C9595B" w:rsidRPr="007C4D98">
        <w:rPr>
          <w:rFonts w:ascii="Times New Roman" w:hAnsi="Times New Roman" w:cs="Times New Roman"/>
          <w:sz w:val="24"/>
          <w:szCs w:val="24"/>
          <w:lang w:val="es-PR"/>
        </w:rPr>
        <w:t xml:space="preserve"> son suficientes para la focalización de la regulación de cumplimiento</w:t>
      </w:r>
      <w:r w:rsidRPr="007C4D98">
        <w:rPr>
          <w:rFonts w:ascii="Times New Roman" w:hAnsi="Times New Roman" w:cs="Times New Roman"/>
          <w:sz w:val="24"/>
          <w:szCs w:val="24"/>
          <w:lang w:val="es-PR"/>
        </w:rPr>
        <w:t xml:space="preserve"> </w:t>
      </w:r>
      <w:r w:rsidR="00CA1D2A" w:rsidRPr="007C4D98">
        <w:rPr>
          <w:rFonts w:ascii="Times New Roman" w:hAnsi="Times New Roman" w:cs="Times New Roman"/>
          <w:sz w:val="24"/>
          <w:szCs w:val="24"/>
          <w:lang w:val="es-PR"/>
        </w:rPr>
        <w:t xml:space="preserve">y </w:t>
      </w:r>
      <w:r w:rsidR="00C9595B" w:rsidRPr="007C4D98">
        <w:rPr>
          <w:rFonts w:ascii="Times New Roman" w:hAnsi="Times New Roman" w:cs="Times New Roman"/>
          <w:sz w:val="24"/>
          <w:szCs w:val="24"/>
          <w:lang w:val="es-PR"/>
        </w:rPr>
        <w:t xml:space="preserve">la </w:t>
      </w:r>
      <w:r w:rsidR="00CA1D2A" w:rsidRPr="007C4D98">
        <w:rPr>
          <w:rFonts w:ascii="Times New Roman" w:hAnsi="Times New Roman" w:cs="Times New Roman"/>
          <w:sz w:val="24"/>
          <w:szCs w:val="24"/>
          <w:lang w:val="es-PR"/>
        </w:rPr>
        <w:t>asistencia en cumplimiento,</w:t>
      </w:r>
      <w:r w:rsidR="00AA1653" w:rsidRPr="007C4D98">
        <w:rPr>
          <w:rFonts w:ascii="Times New Roman" w:hAnsi="Times New Roman" w:cs="Times New Roman"/>
          <w:sz w:val="24"/>
          <w:szCs w:val="24"/>
          <w:lang w:val="es-PR"/>
        </w:rPr>
        <w:t xml:space="preserve"> y menciona nuevamente que aún puede usar los</w:t>
      </w:r>
      <w:r w:rsidRPr="007C4D98">
        <w:rPr>
          <w:rFonts w:ascii="Times New Roman" w:hAnsi="Times New Roman" w:cs="Times New Roman"/>
          <w:sz w:val="24"/>
          <w:szCs w:val="24"/>
          <w:lang w:val="es-PR"/>
        </w:rPr>
        <w:t xml:space="preserve"> </w:t>
      </w:r>
      <w:r w:rsidR="0001771E" w:rsidRPr="007C4D98">
        <w:rPr>
          <w:rFonts w:ascii="Times New Roman" w:hAnsi="Times New Roman" w:cs="Times New Roman"/>
          <w:sz w:val="24"/>
          <w:szCs w:val="24"/>
          <w:lang w:val="es-PR"/>
        </w:rPr>
        <w:t>formularios OSHA 300 y OSHA 301</w:t>
      </w:r>
      <w:r w:rsidR="00AA1653" w:rsidRPr="007C4D98">
        <w:rPr>
          <w:rFonts w:ascii="Times New Roman" w:hAnsi="Times New Roman" w:cs="Times New Roman"/>
          <w:sz w:val="24"/>
          <w:szCs w:val="24"/>
          <w:lang w:val="es-PR"/>
        </w:rPr>
        <w:t xml:space="preserve"> para guiar inspecciones con la recopilación de datos en el lugar de trabajo, sin la necesidad de desviar recursos para </w:t>
      </w:r>
      <w:r w:rsidR="007B7EDD">
        <w:rPr>
          <w:rFonts w:ascii="Times New Roman" w:hAnsi="Times New Roman" w:cs="Times New Roman"/>
          <w:sz w:val="24"/>
          <w:szCs w:val="24"/>
          <w:lang w:val="es-PR"/>
        </w:rPr>
        <w:t>desarrollar un portal cibernético</w:t>
      </w:r>
      <w:r w:rsidRPr="007C4D98">
        <w:rPr>
          <w:rFonts w:ascii="Times New Roman" w:hAnsi="Times New Roman" w:cs="Times New Roman"/>
          <w:sz w:val="24"/>
          <w:szCs w:val="24"/>
          <w:lang w:val="es-PR"/>
        </w:rPr>
        <w:t xml:space="preserve"> </w:t>
      </w:r>
      <w:r w:rsidR="00AA1653" w:rsidRPr="007C4D98">
        <w:rPr>
          <w:rFonts w:ascii="Times New Roman" w:hAnsi="Times New Roman" w:cs="Times New Roman"/>
          <w:sz w:val="24"/>
          <w:szCs w:val="24"/>
          <w:lang w:val="es-PR"/>
        </w:rPr>
        <w:t xml:space="preserve">nunca creado durante o después del desarrollo de la regla de 2016. </w:t>
      </w:r>
    </w:p>
    <w:p w:rsidR="0064637D" w:rsidRPr="007C4D98" w:rsidRDefault="00E537DF" w:rsidP="00916887">
      <w:pPr>
        <w:spacing w:after="0" w:line="240" w:lineRule="auto"/>
        <w:jc w:val="both"/>
        <w:rPr>
          <w:rFonts w:ascii="Times New Roman" w:hAnsi="Times New Roman" w:cs="Times New Roman"/>
          <w:sz w:val="24"/>
          <w:szCs w:val="24"/>
          <w:lang w:val="es-PR"/>
        </w:rPr>
      </w:pPr>
      <w:r w:rsidRPr="007C4D98">
        <w:rPr>
          <w:rFonts w:ascii="Times New Roman" w:hAnsi="Times New Roman" w:cs="Times New Roman"/>
          <w:sz w:val="24"/>
          <w:szCs w:val="24"/>
          <w:lang w:val="es-PR"/>
        </w:rPr>
        <w:t xml:space="preserve">    </w:t>
      </w:r>
      <w:r w:rsidR="00FE35CB" w:rsidRPr="007C4D98">
        <w:rPr>
          <w:rFonts w:ascii="Times New Roman" w:hAnsi="Times New Roman" w:cs="Times New Roman"/>
          <w:sz w:val="24"/>
          <w:szCs w:val="24"/>
          <w:lang w:val="es-PR"/>
        </w:rPr>
        <w:t>Algunos comentadores indicaron que tener acceso electrónico a los datos facilitaría el uso efectivo de los datos por parte de OSHA</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e</w:t>
      </w:r>
      <w:r w:rsidR="002C2F96"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g</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BD0EFA" w:rsidRPr="007C4D98">
        <w:rPr>
          <w:rFonts w:ascii="Times New Roman" w:hAnsi="Times New Roman" w:cs="Times New Roman"/>
          <w:sz w:val="24"/>
          <w:szCs w:val="24"/>
          <w:lang w:val="es-PR"/>
        </w:rPr>
        <w:t>Documento ID</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2056</w:t>
      </w:r>
      <w:r w:rsidR="008F062A"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A</w:t>
      </w:r>
      <w:r w:rsidR="003653E5" w:rsidRPr="007C4D98">
        <w:rPr>
          <w:rFonts w:ascii="Times New Roman" w:hAnsi="Times New Roman" w:cs="Times New Roman"/>
          <w:sz w:val="24"/>
          <w:szCs w:val="24"/>
          <w:lang w:val="es-PR"/>
        </w:rPr>
        <w:t>1</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w:t>
      </w:r>
      <w:r w:rsidR="002C2F96" w:rsidRPr="007C4D98">
        <w:rPr>
          <w:rFonts w:ascii="Times New Roman" w:hAnsi="Times New Roman" w:cs="Times New Roman"/>
          <w:sz w:val="24"/>
          <w:szCs w:val="24"/>
          <w:lang w:val="es-PR"/>
        </w:rPr>
        <w:t>)</w:t>
      </w:r>
      <w:r w:rsidR="00FE35CB" w:rsidRPr="007C4D98">
        <w:rPr>
          <w:rFonts w:ascii="Times New Roman" w:hAnsi="Times New Roman" w:cs="Times New Roman"/>
          <w:sz w:val="24"/>
          <w:szCs w:val="24"/>
          <w:lang w:val="es-PR"/>
        </w:rPr>
        <w:t>, por ejemplo, al proveer información</w:t>
      </w:r>
      <w:r w:rsidR="00884599">
        <w:rPr>
          <w:rFonts w:ascii="Times New Roman" w:hAnsi="Times New Roman" w:cs="Times New Roman"/>
          <w:sz w:val="24"/>
          <w:szCs w:val="24"/>
          <w:lang w:val="es-PR"/>
        </w:rPr>
        <w:t xml:space="preserve"> puntual, que se pueda buscar y clasificar,</w:t>
      </w:r>
      <w:r w:rsidRPr="007C4D98">
        <w:rPr>
          <w:rFonts w:ascii="Times New Roman" w:hAnsi="Times New Roman" w:cs="Times New Roman"/>
          <w:sz w:val="24"/>
          <w:szCs w:val="24"/>
          <w:lang w:val="es-PR"/>
        </w:rPr>
        <w:t xml:space="preserve"> </w:t>
      </w:r>
      <w:r w:rsidR="00FE35CB" w:rsidRPr="007C4D98">
        <w:rPr>
          <w:rFonts w:ascii="Times New Roman" w:hAnsi="Times New Roman" w:cs="Times New Roman"/>
          <w:sz w:val="24"/>
          <w:szCs w:val="24"/>
          <w:lang w:val="es-PR"/>
        </w:rPr>
        <w:t>con la que OSHA podría identificar y entender tendencias, y que reducir la cantidad de información disponible para la agencia lo haría menos efectivo.</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83142B" w:rsidRPr="007C4D98">
        <w:rPr>
          <w:rFonts w:ascii="Times New Roman" w:hAnsi="Times New Roman" w:cs="Times New Roman"/>
          <w:sz w:val="24"/>
          <w:szCs w:val="24"/>
          <w:lang w:val="es-PR"/>
        </w:rPr>
        <w:t>e.g.</w:t>
      </w:r>
      <w:r w:rsidRPr="007C4D98">
        <w:rPr>
          <w:rFonts w:ascii="Times New Roman" w:hAnsi="Times New Roman" w:cs="Times New Roman"/>
          <w:sz w:val="24"/>
          <w:szCs w:val="24"/>
          <w:lang w:val="es-PR"/>
        </w:rPr>
        <w:t xml:space="preserve">, </w:t>
      </w:r>
      <w:r w:rsidR="00BD0EFA" w:rsidRPr="007C4D98">
        <w:rPr>
          <w:rFonts w:ascii="Times New Roman" w:hAnsi="Times New Roman" w:cs="Times New Roman"/>
          <w:sz w:val="24"/>
          <w:szCs w:val="24"/>
          <w:lang w:val="es-PR"/>
        </w:rPr>
        <w:t>Documento ID</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1974</w:t>
      </w:r>
      <w:r w:rsidR="00F73DC0"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1994</w:t>
      </w:r>
      <w:r w:rsidR="00F73DC0"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2020</w:t>
      </w:r>
      <w:r w:rsidR="008F062A"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A</w:t>
      </w:r>
      <w:r w:rsidR="003653E5" w:rsidRPr="007C4D98">
        <w:rPr>
          <w:rFonts w:ascii="Times New Roman" w:hAnsi="Times New Roman" w:cs="Times New Roman"/>
          <w:sz w:val="24"/>
          <w:szCs w:val="24"/>
          <w:lang w:val="es-PR"/>
        </w:rPr>
        <w:t>1</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11</w:t>
      </w:r>
      <w:r w:rsidR="00F73DC0"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2082</w:t>
      </w:r>
      <w:r w:rsidR="008F062A"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A</w:t>
      </w:r>
      <w:r w:rsidR="003653E5" w:rsidRPr="007C4D98">
        <w:rPr>
          <w:rFonts w:ascii="Times New Roman" w:hAnsi="Times New Roman" w:cs="Times New Roman"/>
          <w:sz w:val="24"/>
          <w:szCs w:val="24"/>
          <w:lang w:val="es-PR"/>
        </w:rPr>
        <w:t>2</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5</w:t>
      </w:r>
      <w:r w:rsidR="00F73DC0"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2085</w:t>
      </w:r>
      <w:r w:rsidR="008F062A"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A</w:t>
      </w:r>
      <w:r w:rsidR="003653E5" w:rsidRPr="007C4D98">
        <w:rPr>
          <w:rFonts w:ascii="Times New Roman" w:hAnsi="Times New Roman" w:cs="Times New Roman"/>
          <w:sz w:val="24"/>
          <w:szCs w:val="24"/>
          <w:lang w:val="es-PR"/>
        </w:rPr>
        <w:t>1</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pp</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5</w:t>
      </w:r>
      <w:r w:rsidR="008F062A"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7</w:t>
      </w:r>
      <w:r w:rsidR="002C2F96" w:rsidRPr="007C4D98">
        <w:rPr>
          <w:rFonts w:ascii="Times New Roman" w:hAnsi="Times New Roman" w:cs="Times New Roman"/>
          <w:sz w:val="24"/>
          <w:szCs w:val="24"/>
          <w:lang w:val="es-PR"/>
        </w:rPr>
        <w:t>).</w:t>
      </w:r>
      <w:r w:rsidR="0083142B" w:rsidRPr="007C4D98">
        <w:rPr>
          <w:rFonts w:ascii="Times New Roman" w:hAnsi="Times New Roman" w:cs="Times New Roman"/>
          <w:sz w:val="24"/>
          <w:szCs w:val="24"/>
          <w:lang w:val="es-PR"/>
        </w:rPr>
        <w:t xml:space="preserve"> Otros, presumiendo que los datos serían publicados, sugirieron que los empleados usarían información disponible públicamente para analizar si sus patronos</w:t>
      </w:r>
      <w:r w:rsidR="00A72A21" w:rsidRPr="007C4D98">
        <w:rPr>
          <w:rFonts w:ascii="Times New Roman" w:hAnsi="Times New Roman" w:cs="Times New Roman"/>
          <w:sz w:val="24"/>
          <w:szCs w:val="24"/>
          <w:lang w:val="es-PR"/>
        </w:rPr>
        <w:t xml:space="preserve"> no están notificando lo suficiente, identificar riesgos y prevenir lesiones, y para determinar dónde ellos tal vez quieran trabajar (e.g.,</w:t>
      </w:r>
      <w:r w:rsidRPr="007C4D98">
        <w:rPr>
          <w:rFonts w:ascii="Times New Roman" w:hAnsi="Times New Roman" w:cs="Times New Roman"/>
          <w:sz w:val="24"/>
          <w:szCs w:val="24"/>
          <w:lang w:val="es-PR"/>
        </w:rPr>
        <w:t xml:space="preserve"> </w:t>
      </w:r>
      <w:r w:rsidR="00BD0EFA" w:rsidRPr="007C4D98">
        <w:rPr>
          <w:rFonts w:ascii="Times New Roman" w:hAnsi="Times New Roman" w:cs="Times New Roman"/>
          <w:sz w:val="24"/>
          <w:szCs w:val="24"/>
          <w:lang w:val="es-PR"/>
        </w:rPr>
        <w:t>Documento ID</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2012</w:t>
      </w:r>
      <w:r w:rsidR="008F062A"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A</w:t>
      </w:r>
      <w:r w:rsidR="003653E5" w:rsidRPr="007C4D98">
        <w:rPr>
          <w:rFonts w:ascii="Times New Roman" w:hAnsi="Times New Roman" w:cs="Times New Roman"/>
          <w:sz w:val="24"/>
          <w:szCs w:val="24"/>
          <w:lang w:val="es-PR"/>
        </w:rPr>
        <w:t>1</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pp</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5</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13</w:t>
      </w:r>
      <w:r w:rsidR="00F73DC0"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2022</w:t>
      </w:r>
      <w:r w:rsidR="008F062A"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A</w:t>
      </w:r>
      <w:r w:rsidR="003653E5" w:rsidRPr="007C4D98">
        <w:rPr>
          <w:rFonts w:ascii="Times New Roman" w:hAnsi="Times New Roman" w:cs="Times New Roman"/>
          <w:sz w:val="24"/>
          <w:szCs w:val="24"/>
          <w:lang w:val="es-PR"/>
        </w:rPr>
        <w:t>1</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pp</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1</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w:t>
      </w:r>
      <w:r w:rsidR="00F73DC0"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2047</w:t>
      </w:r>
      <w:r w:rsidR="008F062A"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A</w:t>
      </w:r>
      <w:r w:rsidR="003653E5" w:rsidRPr="007C4D98">
        <w:rPr>
          <w:rFonts w:ascii="Times New Roman" w:hAnsi="Times New Roman" w:cs="Times New Roman"/>
          <w:sz w:val="24"/>
          <w:szCs w:val="24"/>
          <w:lang w:val="es-PR"/>
        </w:rPr>
        <w:t>1</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pp</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3</w:t>
      </w:r>
      <w:r w:rsidR="008F062A"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4</w:t>
      </w:r>
      <w:r w:rsidR="00F73DC0"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2050</w:t>
      </w:r>
      <w:r w:rsidR="008F062A"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A</w:t>
      </w:r>
      <w:r w:rsidR="003653E5" w:rsidRPr="007C4D98">
        <w:rPr>
          <w:rFonts w:ascii="Times New Roman" w:hAnsi="Times New Roman" w:cs="Times New Roman"/>
          <w:sz w:val="24"/>
          <w:szCs w:val="24"/>
          <w:lang w:val="es-PR"/>
        </w:rPr>
        <w:t>1</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1</w:t>
      </w:r>
      <w:r w:rsidR="00F73DC0"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2083</w:t>
      </w:r>
      <w:r w:rsidR="008F062A"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A</w:t>
      </w:r>
      <w:r w:rsidR="003653E5" w:rsidRPr="007C4D98">
        <w:rPr>
          <w:rFonts w:ascii="Times New Roman" w:hAnsi="Times New Roman" w:cs="Times New Roman"/>
          <w:sz w:val="24"/>
          <w:szCs w:val="24"/>
          <w:lang w:val="es-PR"/>
        </w:rPr>
        <w:t>1</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w:t>
      </w:r>
      <w:r w:rsidR="00F73DC0"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2085</w:t>
      </w:r>
      <w:r w:rsidR="008F062A"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A</w:t>
      </w:r>
      <w:r w:rsidR="003653E5" w:rsidRPr="007C4D98">
        <w:rPr>
          <w:rFonts w:ascii="Times New Roman" w:hAnsi="Times New Roman" w:cs="Times New Roman"/>
          <w:sz w:val="24"/>
          <w:szCs w:val="24"/>
          <w:lang w:val="es-PR"/>
        </w:rPr>
        <w:t>1</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pp</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19</w:t>
      </w:r>
      <w:r w:rsidR="008F062A"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20</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AF715C" w:rsidRPr="007C4D98">
        <w:rPr>
          <w:rFonts w:ascii="Times New Roman" w:hAnsi="Times New Roman" w:cs="Times New Roman"/>
          <w:sz w:val="24"/>
          <w:szCs w:val="24"/>
          <w:lang w:val="es-PR"/>
        </w:rPr>
        <w:t>citando el</w:t>
      </w:r>
      <w:r w:rsidRPr="007C4D98">
        <w:rPr>
          <w:rFonts w:ascii="Times New Roman" w:hAnsi="Times New Roman" w:cs="Times New Roman"/>
          <w:sz w:val="24"/>
          <w:szCs w:val="24"/>
          <w:lang w:val="es-PR"/>
        </w:rPr>
        <w:t xml:space="preserve"> </w:t>
      </w:r>
      <w:r w:rsidR="00BD0EFA" w:rsidRPr="007C4D98">
        <w:rPr>
          <w:rFonts w:ascii="Times New Roman" w:hAnsi="Times New Roman" w:cs="Times New Roman"/>
          <w:sz w:val="24"/>
          <w:szCs w:val="24"/>
          <w:lang w:val="es-PR"/>
        </w:rPr>
        <w:t>Documento ID</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2085</w:t>
      </w:r>
      <w:r w:rsidR="008F062A"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A</w:t>
      </w:r>
      <w:r w:rsidR="003653E5" w:rsidRPr="007C4D98">
        <w:rPr>
          <w:rFonts w:ascii="Times New Roman" w:hAnsi="Times New Roman" w:cs="Times New Roman"/>
          <w:sz w:val="24"/>
          <w:szCs w:val="24"/>
          <w:lang w:val="es-PR"/>
        </w:rPr>
        <w:t>10</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pp</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13</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178</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AF715C" w:rsidRPr="007C4D98">
        <w:rPr>
          <w:rFonts w:ascii="Times New Roman" w:hAnsi="Times New Roman" w:cs="Times New Roman"/>
          <w:sz w:val="24"/>
          <w:szCs w:val="24"/>
          <w:lang w:val="es-PR"/>
        </w:rPr>
        <w:t>informe de NAS</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D73880" w:rsidRPr="007C4D98">
        <w:rPr>
          <w:rFonts w:ascii="Times New Roman" w:hAnsi="Times New Roman" w:cs="Times New Roman"/>
          <w:sz w:val="24"/>
          <w:szCs w:val="24"/>
          <w:lang w:val="es-PR"/>
        </w:rPr>
        <w:t>y que los patronos usarían los datos</w:t>
      </w:r>
      <w:r w:rsidR="00980E46">
        <w:rPr>
          <w:rFonts w:ascii="Times New Roman" w:hAnsi="Times New Roman" w:cs="Times New Roman"/>
          <w:sz w:val="24"/>
          <w:szCs w:val="24"/>
          <w:lang w:val="es-PR"/>
        </w:rPr>
        <w:t xml:space="preserve"> para comparar</w:t>
      </w:r>
      <w:r w:rsidRPr="007C4D98">
        <w:rPr>
          <w:rFonts w:ascii="Times New Roman" w:hAnsi="Times New Roman" w:cs="Times New Roman"/>
          <w:sz w:val="24"/>
          <w:szCs w:val="24"/>
          <w:lang w:val="es-PR"/>
        </w:rPr>
        <w:t xml:space="preserve"> </w:t>
      </w:r>
      <w:r w:rsidR="002A3E50" w:rsidRPr="007C4D98">
        <w:rPr>
          <w:rFonts w:ascii="Times New Roman" w:hAnsi="Times New Roman" w:cs="Times New Roman"/>
          <w:sz w:val="24"/>
          <w:szCs w:val="24"/>
          <w:lang w:val="es-PR"/>
        </w:rPr>
        <w:t>de manera efectiva</w:t>
      </w:r>
      <w:r w:rsidRPr="007C4D98">
        <w:rPr>
          <w:rFonts w:ascii="Times New Roman" w:hAnsi="Times New Roman" w:cs="Times New Roman"/>
          <w:sz w:val="24"/>
          <w:szCs w:val="24"/>
          <w:lang w:val="es-PR"/>
        </w:rPr>
        <w:t xml:space="preserve">, </w:t>
      </w:r>
      <w:r w:rsidR="00D73880" w:rsidRPr="007C4D98">
        <w:rPr>
          <w:rFonts w:ascii="Times New Roman" w:hAnsi="Times New Roman" w:cs="Times New Roman"/>
          <w:sz w:val="24"/>
          <w:szCs w:val="24"/>
          <w:lang w:val="es-PR"/>
        </w:rPr>
        <w:t xml:space="preserve">y para identificar tendencias en las lesiones en la industria para prevenir incidentes antes de que ocurran </w:t>
      </w:r>
      <w:r w:rsidR="002C2F96"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e</w:t>
      </w:r>
      <w:r w:rsidR="002C2F96"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g</w:t>
      </w:r>
      <w:r w:rsidRPr="007C4D98">
        <w:rPr>
          <w:rFonts w:ascii="Times New Roman" w:hAnsi="Times New Roman" w:cs="Times New Roman"/>
          <w:sz w:val="24"/>
          <w:szCs w:val="24"/>
          <w:lang w:val="es-PR"/>
        </w:rPr>
        <w:t xml:space="preserve">, </w:t>
      </w:r>
      <w:r w:rsidR="00BD0EFA" w:rsidRPr="007C4D98">
        <w:rPr>
          <w:rFonts w:ascii="Times New Roman" w:hAnsi="Times New Roman" w:cs="Times New Roman"/>
          <w:sz w:val="24"/>
          <w:szCs w:val="24"/>
          <w:lang w:val="es-PR"/>
        </w:rPr>
        <w:t>Documento ID</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2007</w:t>
      </w:r>
      <w:r w:rsidR="008F062A"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A</w:t>
      </w:r>
      <w:r w:rsidR="003653E5" w:rsidRPr="007C4D98">
        <w:rPr>
          <w:rFonts w:ascii="Times New Roman" w:hAnsi="Times New Roman" w:cs="Times New Roman"/>
          <w:sz w:val="24"/>
          <w:szCs w:val="24"/>
          <w:lang w:val="es-PR"/>
        </w:rPr>
        <w:t>1</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5</w:t>
      </w:r>
      <w:r w:rsidR="00F73DC0"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2011</w:t>
      </w:r>
      <w:r w:rsidR="008F062A"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A</w:t>
      </w:r>
      <w:r w:rsidR="003653E5" w:rsidRPr="007C4D98">
        <w:rPr>
          <w:rFonts w:ascii="Times New Roman" w:hAnsi="Times New Roman" w:cs="Times New Roman"/>
          <w:sz w:val="24"/>
          <w:szCs w:val="24"/>
          <w:lang w:val="es-PR"/>
        </w:rPr>
        <w:t>3</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8</w:t>
      </w:r>
      <w:r w:rsidR="00F73DC0"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2012</w:t>
      </w:r>
      <w:r w:rsidR="008F062A"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A</w:t>
      </w:r>
      <w:r w:rsidR="003653E5" w:rsidRPr="007C4D98">
        <w:rPr>
          <w:rFonts w:ascii="Times New Roman" w:hAnsi="Times New Roman" w:cs="Times New Roman"/>
          <w:sz w:val="24"/>
          <w:szCs w:val="24"/>
          <w:lang w:val="es-PR"/>
        </w:rPr>
        <w:t>1</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6</w:t>
      </w:r>
      <w:r w:rsidR="00F73DC0"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2022</w:t>
      </w:r>
      <w:r w:rsidR="008F062A"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A</w:t>
      </w:r>
      <w:r w:rsidR="003653E5" w:rsidRPr="007C4D98">
        <w:rPr>
          <w:rFonts w:ascii="Times New Roman" w:hAnsi="Times New Roman" w:cs="Times New Roman"/>
          <w:sz w:val="24"/>
          <w:szCs w:val="24"/>
          <w:lang w:val="es-PR"/>
        </w:rPr>
        <w:t>1</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AF715C" w:rsidRPr="007C4D98">
        <w:rPr>
          <w:rFonts w:ascii="Times New Roman" w:hAnsi="Times New Roman" w:cs="Times New Roman"/>
          <w:sz w:val="24"/>
          <w:szCs w:val="24"/>
          <w:lang w:val="es-PR"/>
        </w:rPr>
        <w:t xml:space="preserve">Un comentador sugirió que los patronos podrían usar los datos para evaluar el expediente de seguridad de los contratistas antes de contratarlos. </w:t>
      </w:r>
      <w:r w:rsidR="002C2F96" w:rsidRPr="007C4D98">
        <w:rPr>
          <w:rFonts w:ascii="Times New Roman" w:hAnsi="Times New Roman" w:cs="Times New Roman"/>
          <w:sz w:val="24"/>
          <w:szCs w:val="24"/>
          <w:lang w:val="es-PR"/>
        </w:rPr>
        <w:t>(</w:t>
      </w:r>
      <w:r w:rsidR="00BD0EFA" w:rsidRPr="007C4D98">
        <w:rPr>
          <w:rFonts w:ascii="Times New Roman" w:hAnsi="Times New Roman" w:cs="Times New Roman"/>
          <w:sz w:val="24"/>
          <w:szCs w:val="24"/>
          <w:lang w:val="es-PR"/>
        </w:rPr>
        <w:t>Documento ID</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2085</w:t>
      </w:r>
      <w:r w:rsidR="008F062A"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A</w:t>
      </w:r>
      <w:r w:rsidR="003653E5" w:rsidRPr="007C4D98">
        <w:rPr>
          <w:rFonts w:ascii="Times New Roman" w:hAnsi="Times New Roman" w:cs="Times New Roman"/>
          <w:sz w:val="24"/>
          <w:szCs w:val="24"/>
          <w:lang w:val="es-PR"/>
        </w:rPr>
        <w:t>1</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18</w:t>
      </w:r>
      <w:r w:rsidR="002C2F96" w:rsidRPr="007C4D98">
        <w:rPr>
          <w:rFonts w:ascii="Times New Roman" w:hAnsi="Times New Roman" w:cs="Times New Roman"/>
          <w:sz w:val="24"/>
          <w:szCs w:val="24"/>
          <w:lang w:val="es-PR"/>
        </w:rPr>
        <w:t>).</w:t>
      </w:r>
      <w:r w:rsidR="007757E9" w:rsidRPr="007C4D98">
        <w:rPr>
          <w:rFonts w:ascii="Times New Roman" w:hAnsi="Times New Roman" w:cs="Times New Roman"/>
          <w:sz w:val="24"/>
          <w:szCs w:val="24"/>
          <w:lang w:val="es-PR"/>
        </w:rPr>
        <w:t xml:space="preserve"> Los comentadores también argumentaron que el acceso electrónico a los datos eliminaría los retrasos y obstáculos</w:t>
      </w:r>
      <w:r w:rsidR="008A13CB" w:rsidRPr="007C4D98">
        <w:rPr>
          <w:rFonts w:ascii="Times New Roman" w:hAnsi="Times New Roman" w:cs="Times New Roman"/>
          <w:sz w:val="24"/>
          <w:szCs w:val="24"/>
          <w:lang w:val="es-PR"/>
        </w:rPr>
        <w:t xml:space="preserve"> para los empleados y sus representantes</w:t>
      </w:r>
      <w:r w:rsidR="007757E9" w:rsidRPr="007C4D98">
        <w:rPr>
          <w:rFonts w:ascii="Times New Roman" w:hAnsi="Times New Roman" w:cs="Times New Roman"/>
          <w:sz w:val="24"/>
          <w:szCs w:val="24"/>
          <w:lang w:val="es-PR"/>
        </w:rPr>
        <w:t xml:space="preserve"> </w:t>
      </w:r>
      <w:r w:rsidR="008A13CB" w:rsidRPr="007C4D98">
        <w:rPr>
          <w:rFonts w:ascii="Times New Roman" w:hAnsi="Times New Roman" w:cs="Times New Roman"/>
          <w:sz w:val="24"/>
          <w:szCs w:val="24"/>
          <w:lang w:val="es-PR"/>
        </w:rPr>
        <w:t>al acceder a los datos</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274851" w:rsidRPr="007C4D98">
        <w:rPr>
          <w:rFonts w:ascii="Times New Roman" w:hAnsi="Times New Roman" w:cs="Times New Roman"/>
          <w:sz w:val="24"/>
          <w:szCs w:val="24"/>
          <w:lang w:val="es-PR"/>
        </w:rPr>
        <w:t>e.g.,</w:t>
      </w:r>
      <w:r w:rsidRPr="007C4D98">
        <w:rPr>
          <w:rFonts w:ascii="Times New Roman" w:hAnsi="Times New Roman" w:cs="Times New Roman"/>
          <w:sz w:val="24"/>
          <w:szCs w:val="24"/>
          <w:lang w:val="es-PR"/>
        </w:rPr>
        <w:t xml:space="preserve"> </w:t>
      </w:r>
      <w:r w:rsidR="00BD0EFA" w:rsidRPr="007C4D98">
        <w:rPr>
          <w:rFonts w:ascii="Times New Roman" w:hAnsi="Times New Roman" w:cs="Times New Roman"/>
          <w:sz w:val="24"/>
          <w:szCs w:val="24"/>
          <w:lang w:val="es-PR"/>
        </w:rPr>
        <w:t>Documento ID</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2020</w:t>
      </w:r>
      <w:r w:rsidR="008F062A"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A</w:t>
      </w:r>
      <w:r w:rsidR="003653E5" w:rsidRPr="007C4D98">
        <w:rPr>
          <w:rFonts w:ascii="Times New Roman" w:hAnsi="Times New Roman" w:cs="Times New Roman"/>
          <w:sz w:val="24"/>
          <w:szCs w:val="24"/>
          <w:lang w:val="es-PR"/>
        </w:rPr>
        <w:t>1</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11</w:t>
      </w:r>
      <w:r w:rsidR="00F73DC0"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2086</w:t>
      </w:r>
      <w:r w:rsidR="008F062A"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A</w:t>
      </w:r>
      <w:r w:rsidR="003653E5" w:rsidRPr="007C4D98">
        <w:rPr>
          <w:rFonts w:ascii="Times New Roman" w:hAnsi="Times New Roman" w:cs="Times New Roman"/>
          <w:sz w:val="24"/>
          <w:szCs w:val="24"/>
          <w:lang w:val="es-PR"/>
        </w:rPr>
        <w:t>1</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3</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C1575C" w:rsidRPr="007C4D98">
        <w:rPr>
          <w:rFonts w:ascii="Times New Roman" w:hAnsi="Times New Roman" w:cs="Times New Roman"/>
          <w:sz w:val="24"/>
          <w:szCs w:val="24"/>
          <w:lang w:val="es-PR"/>
        </w:rPr>
        <w:t>Otros comentadores opinaron que</w:t>
      </w:r>
      <w:r w:rsidR="0048357E" w:rsidRPr="007C4D98">
        <w:rPr>
          <w:rFonts w:ascii="Times New Roman" w:hAnsi="Times New Roman" w:cs="Times New Roman"/>
          <w:sz w:val="24"/>
          <w:szCs w:val="24"/>
          <w:lang w:val="es-PR"/>
        </w:rPr>
        <w:t xml:space="preserve"> requerir que los patronos notifiquen electrónicamente sus </w:t>
      </w:r>
      <w:r w:rsidR="00165C12" w:rsidRPr="007C4D98">
        <w:rPr>
          <w:rFonts w:ascii="Times New Roman" w:hAnsi="Times New Roman" w:cs="Times New Roman"/>
          <w:sz w:val="24"/>
          <w:szCs w:val="24"/>
          <w:lang w:val="es-PR"/>
        </w:rPr>
        <w:t>formularios OSHA 300 y OSHA 301</w:t>
      </w:r>
      <w:r w:rsidR="0048357E" w:rsidRPr="007C4D98">
        <w:rPr>
          <w:rFonts w:ascii="Times New Roman" w:hAnsi="Times New Roman" w:cs="Times New Roman"/>
          <w:sz w:val="24"/>
          <w:szCs w:val="24"/>
          <w:lang w:val="es-PR"/>
        </w:rPr>
        <w:t xml:space="preserve"> podría mejorar la consistencia y calidad de lo que los patronos informan, ofreciendo a los patronos y empleados una oportunidad de reducir las lesiones y enfermedades en establecimientos particulares y en toda la compañía.</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6D5F4C" w:rsidRPr="007C4D98">
        <w:rPr>
          <w:rFonts w:ascii="Times New Roman" w:hAnsi="Times New Roman" w:cs="Times New Roman"/>
          <w:sz w:val="24"/>
          <w:szCs w:val="24"/>
          <w:lang w:val="es-PR"/>
        </w:rPr>
        <w:t>e.g.</w:t>
      </w:r>
      <w:r w:rsidRPr="007C4D98">
        <w:rPr>
          <w:rFonts w:ascii="Times New Roman" w:hAnsi="Times New Roman" w:cs="Times New Roman"/>
          <w:sz w:val="24"/>
          <w:szCs w:val="24"/>
          <w:lang w:val="es-PR"/>
        </w:rPr>
        <w:t xml:space="preserve">, </w:t>
      </w:r>
      <w:r w:rsidR="00BD0EFA" w:rsidRPr="007C4D98">
        <w:rPr>
          <w:rFonts w:ascii="Times New Roman" w:hAnsi="Times New Roman" w:cs="Times New Roman"/>
          <w:sz w:val="24"/>
          <w:szCs w:val="24"/>
          <w:lang w:val="es-PR"/>
        </w:rPr>
        <w:t>Documento ID</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2010</w:t>
      </w:r>
      <w:r w:rsidR="008F062A"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A</w:t>
      </w:r>
      <w:r w:rsidR="003653E5" w:rsidRPr="007C4D98">
        <w:rPr>
          <w:rFonts w:ascii="Times New Roman" w:hAnsi="Times New Roman" w:cs="Times New Roman"/>
          <w:sz w:val="24"/>
          <w:szCs w:val="24"/>
          <w:lang w:val="es-PR"/>
        </w:rPr>
        <w:t>2</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1</w:t>
      </w:r>
      <w:r w:rsidR="00F73DC0"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2082</w:t>
      </w:r>
      <w:r w:rsidR="008F062A"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A</w:t>
      </w:r>
      <w:r w:rsidR="003653E5" w:rsidRPr="007C4D98">
        <w:rPr>
          <w:rFonts w:ascii="Times New Roman" w:hAnsi="Times New Roman" w:cs="Times New Roman"/>
          <w:sz w:val="24"/>
          <w:szCs w:val="24"/>
          <w:lang w:val="es-PR"/>
        </w:rPr>
        <w:t>2</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pp</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w:t>
      </w:r>
      <w:r w:rsidR="008F062A"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3</w:t>
      </w:r>
      <w:r w:rsidR="00F73DC0"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2085</w:t>
      </w:r>
      <w:r w:rsidR="008F062A"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A</w:t>
      </w:r>
      <w:r w:rsidR="003653E5" w:rsidRPr="007C4D98">
        <w:rPr>
          <w:rFonts w:ascii="Times New Roman" w:hAnsi="Times New Roman" w:cs="Times New Roman"/>
          <w:sz w:val="24"/>
          <w:szCs w:val="24"/>
          <w:lang w:val="es-PR"/>
        </w:rPr>
        <w:t>1</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11</w:t>
      </w:r>
      <w:r w:rsidR="002C2F96" w:rsidRPr="007C4D98">
        <w:rPr>
          <w:rFonts w:ascii="Times New Roman" w:hAnsi="Times New Roman" w:cs="Times New Roman"/>
          <w:sz w:val="24"/>
          <w:szCs w:val="24"/>
          <w:lang w:val="es-PR"/>
        </w:rPr>
        <w:t>).</w:t>
      </w:r>
    </w:p>
    <w:p w:rsidR="0064637D" w:rsidRPr="007C4D98" w:rsidRDefault="00E537DF" w:rsidP="00916887">
      <w:pPr>
        <w:spacing w:after="0" w:line="240" w:lineRule="auto"/>
        <w:jc w:val="both"/>
        <w:rPr>
          <w:rFonts w:ascii="Times New Roman" w:hAnsi="Times New Roman" w:cs="Times New Roman"/>
          <w:b/>
          <w:bCs/>
          <w:sz w:val="24"/>
          <w:szCs w:val="24"/>
          <w:lang w:val="es-PR"/>
        </w:rPr>
      </w:pPr>
      <w:r w:rsidRPr="007C4D98">
        <w:rPr>
          <w:rFonts w:ascii="Times New Roman" w:hAnsi="Times New Roman" w:cs="Times New Roman"/>
          <w:sz w:val="24"/>
          <w:szCs w:val="24"/>
          <w:lang w:val="es-PR"/>
        </w:rPr>
        <w:t xml:space="preserve">    </w:t>
      </w:r>
      <w:r w:rsidR="002A3CA5" w:rsidRPr="007C4D98">
        <w:rPr>
          <w:rFonts w:ascii="Times New Roman" w:hAnsi="Times New Roman" w:cs="Times New Roman"/>
          <w:sz w:val="24"/>
          <w:szCs w:val="24"/>
          <w:lang w:val="es-PR"/>
        </w:rPr>
        <w:t>OSHA</w:t>
      </w:r>
      <w:r w:rsidR="006D5F4C" w:rsidRPr="007C4D98">
        <w:rPr>
          <w:rFonts w:ascii="Times New Roman" w:hAnsi="Times New Roman" w:cs="Times New Roman"/>
          <w:sz w:val="24"/>
          <w:szCs w:val="24"/>
          <w:lang w:val="es-PR"/>
        </w:rPr>
        <w:t xml:space="preserve"> comienza mencionando que muchos de los beneficios discutidos por los comentadores no se materializarían. </w:t>
      </w:r>
      <w:r w:rsidR="00C6115E" w:rsidRPr="00D4340A">
        <w:rPr>
          <w:rFonts w:ascii="Times New Roman" w:hAnsi="Times New Roman" w:cs="Times New Roman"/>
          <w:sz w:val="24"/>
          <w:szCs w:val="24"/>
          <w:lang w:val="es-PR"/>
        </w:rPr>
        <w:t>Debido a que OSHA ha determinado que publicar los datos</w:t>
      </w:r>
      <w:r w:rsidR="00D4340A" w:rsidRPr="00D4340A">
        <w:rPr>
          <w:rFonts w:ascii="Times New Roman" w:hAnsi="Times New Roman" w:cs="Times New Roman"/>
          <w:sz w:val="24"/>
          <w:szCs w:val="24"/>
          <w:lang w:val="es-PR"/>
        </w:rPr>
        <w:t xml:space="preserve"> haría más daño que bien por razones descritas con más detalle más Adelante y en</w:t>
      </w:r>
      <w:r w:rsidR="00D4340A">
        <w:rPr>
          <w:rFonts w:ascii="Times New Roman" w:hAnsi="Times New Roman" w:cs="Times New Roman"/>
          <w:sz w:val="24"/>
          <w:szCs w:val="24"/>
          <w:lang w:val="es-PR"/>
        </w:rPr>
        <w:t xml:space="preserve"> la anterior disposición sobre privacidad, OSHA no haría públicos los datos aún si se hubiesen recopilado.</w:t>
      </w:r>
      <w:r w:rsidRPr="00D4340A">
        <w:rPr>
          <w:rFonts w:ascii="Times New Roman" w:hAnsi="Times New Roman" w:cs="Times New Roman"/>
          <w:sz w:val="24"/>
          <w:szCs w:val="24"/>
          <w:lang w:val="es-PR"/>
        </w:rPr>
        <w:t xml:space="preserve"> </w:t>
      </w:r>
      <w:r w:rsidR="00161131" w:rsidRPr="007C4D98">
        <w:rPr>
          <w:rFonts w:ascii="Times New Roman" w:hAnsi="Times New Roman" w:cs="Times New Roman"/>
          <w:sz w:val="24"/>
          <w:szCs w:val="24"/>
          <w:lang w:val="es-PR"/>
        </w:rPr>
        <w:t xml:space="preserve">Además, según se menciona anteriormente, OSHA ya ha tomado la posición de que los datos del formulario </w:t>
      </w:r>
      <w:r w:rsidR="003653E5" w:rsidRPr="007C4D98">
        <w:rPr>
          <w:rFonts w:ascii="Times New Roman" w:hAnsi="Times New Roman" w:cs="Times New Roman"/>
          <w:sz w:val="24"/>
          <w:szCs w:val="24"/>
          <w:lang w:val="es-PR"/>
        </w:rPr>
        <w:t>300</w:t>
      </w:r>
      <w:r w:rsidR="0064637D" w:rsidRPr="007C4D98">
        <w:rPr>
          <w:rFonts w:ascii="Times New Roman" w:hAnsi="Times New Roman" w:cs="Times New Roman"/>
          <w:sz w:val="24"/>
          <w:szCs w:val="24"/>
          <w:lang w:val="es-PR"/>
        </w:rPr>
        <w:t>A</w:t>
      </w:r>
      <w:r w:rsidRPr="007C4D98">
        <w:rPr>
          <w:rFonts w:ascii="Times New Roman" w:hAnsi="Times New Roman" w:cs="Times New Roman"/>
          <w:sz w:val="24"/>
          <w:szCs w:val="24"/>
          <w:lang w:val="es-PR"/>
        </w:rPr>
        <w:t xml:space="preserve"> </w:t>
      </w:r>
      <w:r w:rsidR="00161131" w:rsidRPr="007C4D98">
        <w:rPr>
          <w:rFonts w:ascii="Times New Roman" w:hAnsi="Times New Roman" w:cs="Times New Roman"/>
          <w:sz w:val="24"/>
          <w:szCs w:val="24"/>
          <w:lang w:val="es-PR"/>
        </w:rPr>
        <w:t>están exentos de divulgación bajo FOIA y que OSHA</w:t>
      </w:r>
      <w:r w:rsidR="00D4340A">
        <w:rPr>
          <w:rFonts w:ascii="Times New Roman" w:hAnsi="Times New Roman" w:cs="Times New Roman"/>
          <w:sz w:val="24"/>
          <w:szCs w:val="24"/>
          <w:lang w:val="es-PR"/>
        </w:rPr>
        <w:t xml:space="preserve"> no hará públicos tales datos por al menos aproximadamente cuatro años luego de su recibo, cuando OSHA pretenda usar los datos para propósitos de regulación de cumplimiento. </w:t>
      </w:r>
      <w:r w:rsidR="006D5F4C" w:rsidRPr="007C4D98">
        <w:rPr>
          <w:rFonts w:ascii="Times New Roman" w:hAnsi="Times New Roman" w:cs="Times New Roman"/>
          <w:sz w:val="24"/>
          <w:szCs w:val="24"/>
          <w:lang w:val="es-PR"/>
        </w:rPr>
        <w:t>Por lo tanto, los beneficios que algunos comentadores atribuyen a la publicación de los datos</w:t>
      </w:r>
      <w:r w:rsidR="00D4340A">
        <w:rPr>
          <w:rFonts w:ascii="Times New Roman" w:hAnsi="Times New Roman" w:cs="Times New Roman"/>
          <w:sz w:val="24"/>
          <w:szCs w:val="24"/>
          <w:lang w:val="es-PR"/>
        </w:rPr>
        <w:t xml:space="preserve"> no se materializarían.</w:t>
      </w:r>
      <w:r w:rsidRPr="007C4D98">
        <w:rPr>
          <w:rFonts w:ascii="Times New Roman" w:hAnsi="Times New Roman" w:cs="Times New Roman"/>
          <w:sz w:val="24"/>
          <w:szCs w:val="24"/>
          <w:lang w:val="es-PR"/>
        </w:rPr>
        <w:t xml:space="preserve"> </w:t>
      </w:r>
      <w:r w:rsidR="00D4340A">
        <w:rPr>
          <w:rFonts w:ascii="Times New Roman" w:hAnsi="Times New Roman" w:cs="Times New Roman"/>
          <w:sz w:val="24"/>
          <w:szCs w:val="24"/>
          <w:lang w:val="es-PR"/>
        </w:rPr>
        <w:t>Sin la publicación, los beneficios para la investigación reclamados</w:t>
      </w:r>
      <w:r w:rsidRPr="007C4D98">
        <w:rPr>
          <w:rFonts w:ascii="Times New Roman" w:hAnsi="Times New Roman" w:cs="Times New Roman"/>
          <w:sz w:val="24"/>
          <w:szCs w:val="24"/>
          <w:lang w:val="es-PR"/>
        </w:rPr>
        <w:t xml:space="preserve"> </w:t>
      </w:r>
      <w:r w:rsidR="004F0B7C" w:rsidRPr="007C4D98">
        <w:rPr>
          <w:rFonts w:ascii="Times New Roman" w:hAnsi="Times New Roman" w:cs="Times New Roman"/>
          <w:sz w:val="24"/>
          <w:szCs w:val="24"/>
          <w:lang w:val="es-PR"/>
        </w:rPr>
        <w:t>por muchos comentadores</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e</w:t>
      </w:r>
      <w:r w:rsidR="002C2F96"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g</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BD0EFA" w:rsidRPr="007C4D98">
        <w:rPr>
          <w:rFonts w:ascii="Times New Roman" w:hAnsi="Times New Roman" w:cs="Times New Roman"/>
          <w:sz w:val="24"/>
          <w:szCs w:val="24"/>
          <w:lang w:val="es-PR"/>
        </w:rPr>
        <w:t>Documento ID</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1965</w:t>
      </w:r>
      <w:r w:rsidR="008F062A"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A</w:t>
      </w:r>
      <w:r w:rsidR="003653E5" w:rsidRPr="007C4D98">
        <w:rPr>
          <w:rFonts w:ascii="Times New Roman" w:hAnsi="Times New Roman" w:cs="Times New Roman"/>
          <w:sz w:val="24"/>
          <w:szCs w:val="24"/>
          <w:lang w:val="es-PR"/>
        </w:rPr>
        <w:t>1</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1</w:t>
      </w:r>
      <w:r w:rsidR="00F73DC0"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2004</w:t>
      </w:r>
      <w:r w:rsidR="008F062A"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A</w:t>
      </w:r>
      <w:r w:rsidR="003653E5" w:rsidRPr="007C4D98">
        <w:rPr>
          <w:rFonts w:ascii="Times New Roman" w:hAnsi="Times New Roman" w:cs="Times New Roman"/>
          <w:sz w:val="24"/>
          <w:szCs w:val="24"/>
          <w:lang w:val="es-PR"/>
        </w:rPr>
        <w:t>1</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1</w:t>
      </w:r>
      <w:r w:rsidR="00F73DC0"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2011</w:t>
      </w:r>
      <w:r w:rsidR="008F062A"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A</w:t>
      </w:r>
      <w:r w:rsidR="003653E5" w:rsidRPr="007C4D98">
        <w:rPr>
          <w:rFonts w:ascii="Times New Roman" w:hAnsi="Times New Roman" w:cs="Times New Roman"/>
          <w:sz w:val="24"/>
          <w:szCs w:val="24"/>
          <w:lang w:val="es-PR"/>
        </w:rPr>
        <w:t>1</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pp</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w:t>
      </w:r>
      <w:r w:rsidR="008F062A"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3</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3246EC" w:rsidRPr="007C4D98">
        <w:rPr>
          <w:rFonts w:ascii="Times New Roman" w:hAnsi="Times New Roman" w:cs="Times New Roman"/>
          <w:sz w:val="24"/>
          <w:szCs w:val="24"/>
          <w:lang w:val="es-PR"/>
        </w:rPr>
        <w:t>citando el informe de NAS</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6</w:t>
      </w:r>
      <w:r w:rsidR="008F062A"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11</w:t>
      </w:r>
      <w:r w:rsidR="00F73DC0"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2012</w:t>
      </w:r>
      <w:r w:rsidR="008F062A"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A</w:t>
      </w:r>
      <w:r w:rsidR="003653E5" w:rsidRPr="007C4D98">
        <w:rPr>
          <w:rFonts w:ascii="Times New Roman" w:hAnsi="Times New Roman" w:cs="Times New Roman"/>
          <w:sz w:val="24"/>
          <w:szCs w:val="24"/>
          <w:lang w:val="es-PR"/>
        </w:rPr>
        <w:t>1</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pp</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3</w:t>
      </w:r>
      <w:r w:rsidR="008F062A"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4</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6</w:t>
      </w:r>
      <w:r w:rsidR="008F062A"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7</w:t>
      </w:r>
      <w:r w:rsidR="00F73DC0"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2015</w:t>
      </w:r>
      <w:r w:rsidR="008F062A"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A</w:t>
      </w:r>
      <w:r w:rsidR="003653E5" w:rsidRPr="007C4D98">
        <w:rPr>
          <w:rFonts w:ascii="Times New Roman" w:hAnsi="Times New Roman" w:cs="Times New Roman"/>
          <w:sz w:val="24"/>
          <w:szCs w:val="24"/>
          <w:lang w:val="es-PR"/>
        </w:rPr>
        <w:t>1</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pp</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w:t>
      </w:r>
      <w:r w:rsidR="008F062A"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6</w:t>
      </w:r>
      <w:r w:rsidR="00F73DC0"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2082</w:t>
      </w:r>
      <w:r w:rsidR="008F062A"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A</w:t>
      </w:r>
      <w:r w:rsidR="003653E5" w:rsidRPr="007C4D98">
        <w:rPr>
          <w:rFonts w:ascii="Times New Roman" w:hAnsi="Times New Roman" w:cs="Times New Roman"/>
          <w:sz w:val="24"/>
          <w:szCs w:val="24"/>
          <w:lang w:val="es-PR"/>
        </w:rPr>
        <w:t>2</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pp</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w:t>
      </w:r>
      <w:r w:rsidR="008F062A"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3</w:t>
      </w:r>
      <w:r w:rsidR="00F73DC0"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2088</w:t>
      </w:r>
      <w:r w:rsidR="008F062A"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A</w:t>
      </w:r>
      <w:r w:rsidR="003653E5" w:rsidRPr="007C4D98">
        <w:rPr>
          <w:rFonts w:ascii="Times New Roman" w:hAnsi="Times New Roman" w:cs="Times New Roman"/>
          <w:sz w:val="24"/>
          <w:szCs w:val="24"/>
          <w:lang w:val="es-PR"/>
        </w:rPr>
        <w:t>1</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pp</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7</w:t>
      </w:r>
      <w:r w:rsidR="008F062A"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8</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D4340A">
        <w:rPr>
          <w:rFonts w:ascii="Times New Roman" w:hAnsi="Times New Roman" w:cs="Times New Roman"/>
          <w:sz w:val="24"/>
          <w:szCs w:val="24"/>
          <w:lang w:val="es-PR"/>
        </w:rPr>
        <w:t>también se perdería</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B31069" w:rsidRPr="007C4D98">
        <w:rPr>
          <w:rFonts w:ascii="Times New Roman" w:hAnsi="Times New Roman" w:cs="Times New Roman"/>
          <w:sz w:val="24"/>
          <w:szCs w:val="24"/>
          <w:lang w:val="es-PR"/>
        </w:rPr>
        <w:t>En la medida que los datos especificados por caso son cruciales para realizar</w:t>
      </w:r>
      <w:r w:rsidR="00D4340A">
        <w:rPr>
          <w:rFonts w:ascii="Times New Roman" w:hAnsi="Times New Roman" w:cs="Times New Roman"/>
          <w:sz w:val="24"/>
          <w:szCs w:val="24"/>
          <w:lang w:val="es-PR"/>
        </w:rPr>
        <w:t xml:space="preserve"> análisis de la raíz de las causas</w:t>
      </w:r>
      <w:r w:rsidRPr="007C4D98">
        <w:rPr>
          <w:rFonts w:ascii="Times New Roman" w:hAnsi="Times New Roman" w:cs="Times New Roman"/>
          <w:sz w:val="24"/>
          <w:szCs w:val="24"/>
          <w:lang w:val="es-PR"/>
        </w:rPr>
        <w:t xml:space="preserve">, </w:t>
      </w:r>
      <w:r w:rsidR="00B31069" w:rsidRPr="007C4D98">
        <w:rPr>
          <w:rFonts w:ascii="Times New Roman" w:hAnsi="Times New Roman" w:cs="Times New Roman"/>
          <w:sz w:val="24"/>
          <w:szCs w:val="24"/>
          <w:lang w:val="es-PR"/>
        </w:rPr>
        <w:t>los cuales pueden reducir y prevenir</w:t>
      </w:r>
      <w:r w:rsidRPr="007C4D98">
        <w:rPr>
          <w:rFonts w:ascii="Times New Roman" w:hAnsi="Times New Roman" w:cs="Times New Roman"/>
          <w:sz w:val="24"/>
          <w:szCs w:val="24"/>
          <w:lang w:val="es-PR"/>
        </w:rPr>
        <w:t xml:space="preserve"> </w:t>
      </w:r>
      <w:r w:rsidR="00AF3731" w:rsidRPr="007C4D98">
        <w:rPr>
          <w:rFonts w:ascii="Times New Roman" w:hAnsi="Times New Roman" w:cs="Times New Roman"/>
          <w:sz w:val="24"/>
          <w:szCs w:val="24"/>
          <w:lang w:val="es-PR"/>
        </w:rPr>
        <w:t>enfermedades y lesiones en el lugar de trabajo</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BD0EFA" w:rsidRPr="007C4D98">
        <w:rPr>
          <w:rFonts w:ascii="Times New Roman" w:hAnsi="Times New Roman" w:cs="Times New Roman"/>
          <w:sz w:val="24"/>
          <w:szCs w:val="24"/>
          <w:lang w:val="es-PR"/>
        </w:rPr>
        <w:t>Documento ID</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2000</w:t>
      </w:r>
      <w:r w:rsidR="008F062A"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A</w:t>
      </w:r>
      <w:r w:rsidR="003653E5" w:rsidRPr="007C4D98">
        <w:rPr>
          <w:rFonts w:ascii="Times New Roman" w:hAnsi="Times New Roman" w:cs="Times New Roman"/>
          <w:sz w:val="24"/>
          <w:szCs w:val="24"/>
          <w:lang w:val="es-PR"/>
        </w:rPr>
        <w:t>1</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1</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AF3731" w:rsidRPr="007C4D98">
        <w:rPr>
          <w:rFonts w:ascii="Times New Roman" w:hAnsi="Times New Roman" w:cs="Times New Roman"/>
          <w:sz w:val="24"/>
          <w:szCs w:val="24"/>
          <w:lang w:val="es-PR"/>
        </w:rPr>
        <w:t xml:space="preserve">los patronos pueden aún usar sus propios datos, o compartirlos con investigadores voluntariamente, con este propósito. </w:t>
      </w:r>
      <w:r w:rsidR="002A3CA5" w:rsidRPr="007C4D98">
        <w:rPr>
          <w:rFonts w:ascii="Times New Roman" w:hAnsi="Times New Roman" w:cs="Times New Roman"/>
          <w:sz w:val="24"/>
          <w:szCs w:val="24"/>
          <w:lang w:val="es-PR"/>
        </w:rPr>
        <w:t>OSHA</w:t>
      </w:r>
      <w:r w:rsidR="00AF3731" w:rsidRPr="007C4D98">
        <w:rPr>
          <w:rFonts w:ascii="Times New Roman" w:hAnsi="Times New Roman" w:cs="Times New Roman"/>
          <w:sz w:val="24"/>
          <w:szCs w:val="24"/>
          <w:lang w:val="es-PR"/>
        </w:rPr>
        <w:t xml:space="preserve"> reconoce que los datos de los formularios OSHA 300 y OSHA 301 tendrían beneficios para las investigaciones de seguridad y salud ocupacional, pero menciona que los investigadores ya tienen acceso a datos de BLS y datos sobre lesiones severas.</w:t>
      </w:r>
      <w:r w:rsidRPr="007C4D98">
        <w:rPr>
          <w:rFonts w:ascii="Times New Roman" w:hAnsi="Times New Roman" w:cs="Times New Roman"/>
          <w:sz w:val="24"/>
          <w:szCs w:val="24"/>
          <w:lang w:val="es-PR"/>
        </w:rPr>
        <w:t xml:space="preserve"> </w:t>
      </w:r>
      <w:r w:rsidR="002A3CA5" w:rsidRPr="007C4D98">
        <w:rPr>
          <w:rFonts w:ascii="Times New Roman" w:hAnsi="Times New Roman" w:cs="Times New Roman"/>
          <w:sz w:val="24"/>
          <w:szCs w:val="24"/>
          <w:lang w:val="es-PR"/>
        </w:rPr>
        <w:t>OSHA</w:t>
      </w:r>
      <w:r w:rsidR="00AF3731" w:rsidRPr="007C4D98">
        <w:rPr>
          <w:rFonts w:ascii="Times New Roman" w:hAnsi="Times New Roman" w:cs="Times New Roman"/>
          <w:sz w:val="24"/>
          <w:szCs w:val="24"/>
          <w:lang w:val="es-PR"/>
        </w:rPr>
        <w:t xml:space="preserve"> ha determinado que el mejor uso de los recursos de la agencia en este momento es el uso </w:t>
      </w:r>
      <w:r w:rsidR="00AF3731" w:rsidRPr="007C4D98">
        <w:rPr>
          <w:rFonts w:ascii="Times New Roman" w:hAnsi="Times New Roman" w:cs="Times New Roman"/>
          <w:sz w:val="24"/>
          <w:szCs w:val="24"/>
          <w:lang w:val="es-PR"/>
        </w:rPr>
        <w:lastRenderedPageBreak/>
        <w:t>al máximo de los datos del formulario OSHA 300</w:t>
      </w:r>
      <w:r w:rsidR="0064637D" w:rsidRPr="007C4D98">
        <w:rPr>
          <w:rFonts w:ascii="Times New Roman" w:hAnsi="Times New Roman" w:cs="Times New Roman"/>
          <w:sz w:val="24"/>
          <w:szCs w:val="24"/>
          <w:lang w:val="es-PR"/>
        </w:rPr>
        <w:t>A</w:t>
      </w:r>
      <w:r w:rsidRPr="007C4D98">
        <w:rPr>
          <w:rFonts w:ascii="Times New Roman" w:hAnsi="Times New Roman" w:cs="Times New Roman"/>
          <w:sz w:val="24"/>
          <w:szCs w:val="24"/>
          <w:lang w:val="es-PR"/>
        </w:rPr>
        <w:t xml:space="preserve"> </w:t>
      </w:r>
      <w:r w:rsidR="00AF3731" w:rsidRPr="007C4D98">
        <w:rPr>
          <w:rFonts w:ascii="Times New Roman" w:hAnsi="Times New Roman" w:cs="Times New Roman"/>
          <w:sz w:val="24"/>
          <w:szCs w:val="24"/>
          <w:lang w:val="es-PR"/>
        </w:rPr>
        <w:t xml:space="preserve">y sobre lesiones severas, </w:t>
      </w:r>
      <w:r w:rsidR="00D4340A">
        <w:rPr>
          <w:rFonts w:ascii="Times New Roman" w:hAnsi="Times New Roman" w:cs="Times New Roman"/>
          <w:sz w:val="24"/>
          <w:szCs w:val="24"/>
          <w:lang w:val="es-PR"/>
        </w:rPr>
        <w:t xml:space="preserve">no proveer los </w:t>
      </w:r>
      <w:r w:rsidR="00165C12" w:rsidRPr="007C4D98">
        <w:rPr>
          <w:rFonts w:ascii="Times New Roman" w:hAnsi="Times New Roman" w:cs="Times New Roman"/>
          <w:sz w:val="24"/>
          <w:szCs w:val="24"/>
          <w:lang w:val="es-PR"/>
        </w:rPr>
        <w:t>datos de los formularios OSHA 300 y OSHA 301</w:t>
      </w:r>
      <w:r w:rsidR="00D23774" w:rsidRPr="007C4D98">
        <w:rPr>
          <w:rFonts w:ascii="Times New Roman" w:hAnsi="Times New Roman" w:cs="Times New Roman"/>
          <w:sz w:val="24"/>
          <w:szCs w:val="24"/>
          <w:lang w:val="es-PR"/>
        </w:rPr>
        <w:t xml:space="preserve"> </w:t>
      </w:r>
      <w:r w:rsidR="00D4340A">
        <w:rPr>
          <w:rFonts w:ascii="Times New Roman" w:hAnsi="Times New Roman" w:cs="Times New Roman"/>
          <w:sz w:val="24"/>
          <w:szCs w:val="24"/>
          <w:lang w:val="es-PR"/>
        </w:rPr>
        <w:t xml:space="preserve">a los investigadores a pesar de los beneficios incrementales inciertos de los datos para OSHA, </w:t>
      </w:r>
      <w:r w:rsidR="00B43F35" w:rsidRPr="007C4D98">
        <w:rPr>
          <w:rFonts w:ascii="Times New Roman" w:hAnsi="Times New Roman" w:cs="Times New Roman"/>
          <w:sz w:val="24"/>
          <w:szCs w:val="24"/>
          <w:lang w:val="es-PR"/>
        </w:rPr>
        <w:t>y especialmente</w:t>
      </w:r>
      <w:r w:rsidR="00D23774" w:rsidRPr="007C4D98">
        <w:rPr>
          <w:rFonts w:ascii="Times New Roman" w:hAnsi="Times New Roman" w:cs="Times New Roman"/>
          <w:sz w:val="24"/>
          <w:szCs w:val="24"/>
          <w:lang w:val="es-PR"/>
        </w:rPr>
        <w:t xml:space="preserve"> cuando OSHA misma continuará protegiendo los trabajadores, accediendo a los</w:t>
      </w:r>
      <w:r w:rsidRPr="007C4D98">
        <w:rPr>
          <w:rFonts w:ascii="Times New Roman" w:hAnsi="Times New Roman" w:cs="Times New Roman"/>
          <w:sz w:val="24"/>
          <w:szCs w:val="24"/>
          <w:lang w:val="es-PR"/>
        </w:rPr>
        <w:t xml:space="preserve"> </w:t>
      </w:r>
      <w:r w:rsidR="00165C12" w:rsidRPr="007C4D98">
        <w:rPr>
          <w:rFonts w:ascii="Times New Roman" w:hAnsi="Times New Roman" w:cs="Times New Roman"/>
          <w:sz w:val="24"/>
          <w:szCs w:val="24"/>
          <w:lang w:val="es-PR"/>
        </w:rPr>
        <w:t>formularios OSHA 300 y OSHA 301</w:t>
      </w:r>
      <w:r w:rsidR="00D4340A">
        <w:rPr>
          <w:rFonts w:ascii="Times New Roman" w:hAnsi="Times New Roman" w:cs="Times New Roman"/>
          <w:sz w:val="24"/>
          <w:szCs w:val="24"/>
          <w:lang w:val="es-PR"/>
        </w:rPr>
        <w:t xml:space="preserve"> a través de las inspecciones en los lugares de trabajo y para acciones específicas de regulación de cumplimiento, según sea necesario.</w:t>
      </w:r>
    </w:p>
    <w:p w:rsidR="0064637D" w:rsidRPr="007C4D98" w:rsidRDefault="00E537DF" w:rsidP="00916887">
      <w:pPr>
        <w:spacing w:after="0" w:line="240" w:lineRule="auto"/>
        <w:jc w:val="both"/>
        <w:rPr>
          <w:rFonts w:ascii="Times New Roman" w:hAnsi="Times New Roman" w:cs="Times New Roman"/>
          <w:b/>
          <w:bCs/>
          <w:sz w:val="24"/>
          <w:szCs w:val="24"/>
          <w:lang w:val="es-PR"/>
        </w:rPr>
      </w:pPr>
      <w:r w:rsidRPr="007C4D98">
        <w:rPr>
          <w:rFonts w:ascii="Times New Roman" w:hAnsi="Times New Roman" w:cs="Times New Roman"/>
          <w:sz w:val="24"/>
          <w:szCs w:val="24"/>
          <w:lang w:val="es-PR"/>
        </w:rPr>
        <w:t xml:space="preserve">    </w:t>
      </w:r>
      <w:r w:rsidR="00165C12" w:rsidRPr="007C4D98">
        <w:rPr>
          <w:rFonts w:ascii="Times New Roman" w:hAnsi="Times New Roman" w:cs="Times New Roman"/>
          <w:sz w:val="24"/>
          <w:szCs w:val="24"/>
          <w:lang w:val="es-PR"/>
        </w:rPr>
        <w:t>Respecto a los restantes beneficios potenciales para la regulación de cumplimiento</w:t>
      </w:r>
      <w:r w:rsidRPr="007C4D98">
        <w:rPr>
          <w:rFonts w:ascii="Times New Roman" w:hAnsi="Times New Roman" w:cs="Times New Roman"/>
          <w:sz w:val="24"/>
          <w:szCs w:val="24"/>
          <w:lang w:val="es-PR"/>
        </w:rPr>
        <w:t xml:space="preserve"> </w:t>
      </w:r>
      <w:r w:rsidR="006D5F4C" w:rsidRPr="007C4D98">
        <w:rPr>
          <w:rFonts w:ascii="Times New Roman" w:hAnsi="Times New Roman" w:cs="Times New Roman"/>
          <w:sz w:val="24"/>
          <w:szCs w:val="24"/>
          <w:lang w:val="es-PR"/>
        </w:rPr>
        <w:t>identificados por los comentadores, OSHA simplemente menciona que esos beneficios son inciertos</w:t>
      </w:r>
      <w:r w:rsidR="00D4340A">
        <w:rPr>
          <w:rFonts w:ascii="Times New Roman" w:hAnsi="Times New Roman" w:cs="Times New Roman"/>
          <w:sz w:val="24"/>
          <w:szCs w:val="24"/>
          <w:lang w:val="es-PR"/>
        </w:rPr>
        <w:t xml:space="preserve"> y recopilar y utilizar estos datos sería costoso.</w:t>
      </w:r>
      <w:r w:rsidRPr="007C4D98">
        <w:rPr>
          <w:rFonts w:ascii="Times New Roman" w:hAnsi="Times New Roman" w:cs="Times New Roman"/>
          <w:sz w:val="24"/>
          <w:szCs w:val="24"/>
          <w:lang w:val="es-PR"/>
        </w:rPr>
        <w:t xml:space="preserve"> </w:t>
      </w:r>
      <w:r w:rsidR="002A3CA5" w:rsidRPr="007C4D98">
        <w:rPr>
          <w:rFonts w:ascii="Times New Roman" w:hAnsi="Times New Roman" w:cs="Times New Roman"/>
          <w:sz w:val="24"/>
          <w:szCs w:val="24"/>
          <w:lang w:val="es-PR"/>
        </w:rPr>
        <w:t>OSHA</w:t>
      </w:r>
      <w:r w:rsidR="0014429A" w:rsidRPr="007C4D98">
        <w:rPr>
          <w:rFonts w:ascii="Times New Roman" w:hAnsi="Times New Roman" w:cs="Times New Roman"/>
          <w:sz w:val="24"/>
          <w:szCs w:val="24"/>
          <w:lang w:val="es-PR"/>
        </w:rPr>
        <w:t xml:space="preserve"> no puede justificar</w:t>
      </w:r>
      <w:r w:rsidR="00CA1D2A" w:rsidRPr="007C4D98">
        <w:rPr>
          <w:rFonts w:ascii="Times New Roman" w:hAnsi="Times New Roman" w:cs="Times New Roman"/>
          <w:sz w:val="24"/>
          <w:szCs w:val="24"/>
          <w:lang w:val="es-PR"/>
        </w:rPr>
        <w:t xml:space="preserve"> que se desvíen recursos del uso máximo de los datos en los formularios OSHA 300A y los datos sobre lesiones severas, lo cual según la experiencia de OSHA, ha mostrado ser útil para la regulación de cumplimiento y la asistencia en cumplimiento, </w:t>
      </w:r>
      <w:r w:rsidR="006013CB" w:rsidRPr="007C4D98">
        <w:rPr>
          <w:rFonts w:ascii="Times New Roman" w:hAnsi="Times New Roman" w:cs="Times New Roman"/>
          <w:sz w:val="24"/>
          <w:szCs w:val="24"/>
          <w:lang w:val="es-PR"/>
        </w:rPr>
        <w:t>para recopilar datos con beneficios inciertos para la</w:t>
      </w:r>
      <w:r w:rsidR="00755CDA">
        <w:rPr>
          <w:rFonts w:ascii="Times New Roman" w:hAnsi="Times New Roman" w:cs="Times New Roman"/>
          <w:sz w:val="24"/>
          <w:szCs w:val="24"/>
          <w:lang w:val="es-PR"/>
        </w:rPr>
        <w:t xml:space="preserve"> misión medular</w:t>
      </w:r>
      <w:r w:rsidR="006013CB" w:rsidRPr="007C4D98">
        <w:rPr>
          <w:rFonts w:ascii="Times New Roman" w:hAnsi="Times New Roman" w:cs="Times New Roman"/>
          <w:b/>
          <w:bCs/>
          <w:sz w:val="24"/>
          <w:szCs w:val="24"/>
          <w:lang w:val="es-PR"/>
        </w:rPr>
        <w:t xml:space="preserve"> </w:t>
      </w:r>
      <w:r w:rsidR="006013CB" w:rsidRPr="007C4D98">
        <w:rPr>
          <w:rFonts w:ascii="Times New Roman" w:hAnsi="Times New Roman" w:cs="Times New Roman"/>
          <w:sz w:val="24"/>
          <w:szCs w:val="24"/>
          <w:lang w:val="es-PR"/>
        </w:rPr>
        <w:t>de OSHA.</w:t>
      </w:r>
    </w:p>
    <w:p w:rsidR="0064637D" w:rsidRPr="007C4D98" w:rsidRDefault="00E537DF" w:rsidP="00916887">
      <w:pPr>
        <w:spacing w:after="0" w:line="240" w:lineRule="auto"/>
        <w:jc w:val="both"/>
        <w:rPr>
          <w:rFonts w:ascii="Times New Roman" w:hAnsi="Times New Roman" w:cs="Times New Roman"/>
          <w:b/>
          <w:bCs/>
          <w:sz w:val="24"/>
          <w:szCs w:val="24"/>
          <w:lang w:val="es-PR"/>
        </w:rPr>
      </w:pP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NIOSH</w:t>
      </w:r>
      <w:r w:rsidR="006D5F4C" w:rsidRPr="007C4D98">
        <w:rPr>
          <w:rFonts w:ascii="Times New Roman" w:hAnsi="Times New Roman" w:cs="Times New Roman"/>
          <w:sz w:val="24"/>
          <w:szCs w:val="24"/>
          <w:lang w:val="es-PR"/>
        </w:rPr>
        <w:t xml:space="preserve"> y otros comentadores indicaron que los datos de los formularios OSHA</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300</w:t>
      </w:r>
      <w:r w:rsidR="006D5F4C" w:rsidRPr="007C4D98">
        <w:rPr>
          <w:rFonts w:ascii="Times New Roman" w:hAnsi="Times New Roman" w:cs="Times New Roman"/>
          <w:sz w:val="24"/>
          <w:szCs w:val="24"/>
          <w:lang w:val="es-PR"/>
        </w:rPr>
        <w:t xml:space="preserve"> y OSHA </w:t>
      </w:r>
      <w:r w:rsidR="003653E5" w:rsidRPr="007C4D98">
        <w:rPr>
          <w:rFonts w:ascii="Times New Roman" w:hAnsi="Times New Roman" w:cs="Times New Roman"/>
          <w:sz w:val="24"/>
          <w:szCs w:val="24"/>
          <w:lang w:val="es-PR"/>
        </w:rPr>
        <w:t>301</w:t>
      </w:r>
      <w:r w:rsidR="006D5F4C" w:rsidRPr="007C4D98">
        <w:rPr>
          <w:rFonts w:ascii="Times New Roman" w:hAnsi="Times New Roman" w:cs="Times New Roman"/>
          <w:sz w:val="24"/>
          <w:szCs w:val="24"/>
          <w:lang w:val="es-PR"/>
        </w:rPr>
        <w:t xml:space="preserve"> podrían usarse para investigaciones futuras para identificar patrones y tendencias a través de los lugares de trabajo</w:t>
      </w:r>
      <w:r w:rsidR="000B101D">
        <w:rPr>
          <w:rFonts w:ascii="Times New Roman" w:hAnsi="Times New Roman" w:cs="Times New Roman"/>
          <w:sz w:val="24"/>
          <w:szCs w:val="24"/>
          <w:lang w:val="es-PR"/>
        </w:rPr>
        <w:t xml:space="preserve"> que pudieran estar enmascaradas por</w:t>
      </w:r>
      <w:r w:rsidR="000B101D">
        <w:rPr>
          <w:rFonts w:ascii="Times New Roman" w:hAnsi="Times New Roman" w:cs="Times New Roman"/>
          <w:b/>
          <w:bCs/>
          <w:sz w:val="24"/>
          <w:szCs w:val="24"/>
          <w:lang w:val="es-PR"/>
        </w:rPr>
        <w:t xml:space="preserve"> </w:t>
      </w:r>
      <w:r w:rsidR="005767C1" w:rsidRPr="007C4D98">
        <w:rPr>
          <w:rFonts w:ascii="Times New Roman" w:hAnsi="Times New Roman" w:cs="Times New Roman"/>
          <w:sz w:val="24"/>
          <w:szCs w:val="24"/>
          <w:lang w:val="es-PR"/>
        </w:rPr>
        <w:t>datos de resumen</w:t>
      </w:r>
      <w:r w:rsidRPr="007C4D98">
        <w:rPr>
          <w:rFonts w:ascii="Times New Roman" w:hAnsi="Times New Roman" w:cs="Times New Roman"/>
          <w:sz w:val="24"/>
          <w:szCs w:val="24"/>
          <w:lang w:val="es-PR"/>
        </w:rPr>
        <w:t xml:space="preserve"> </w:t>
      </w:r>
      <w:r w:rsidR="000B101D">
        <w:rPr>
          <w:rFonts w:ascii="Times New Roman" w:hAnsi="Times New Roman" w:cs="Times New Roman"/>
          <w:sz w:val="24"/>
          <w:szCs w:val="24"/>
          <w:lang w:val="es-PR"/>
        </w:rPr>
        <w:t xml:space="preserve">aglomerados </w:t>
      </w:r>
      <w:r w:rsidR="00000A83" w:rsidRPr="007C4D98">
        <w:rPr>
          <w:rFonts w:ascii="Times New Roman" w:hAnsi="Times New Roman" w:cs="Times New Roman"/>
          <w:sz w:val="24"/>
          <w:szCs w:val="24"/>
          <w:lang w:val="es-PR"/>
        </w:rPr>
        <w:t>del formulario OSHA 300</w:t>
      </w:r>
      <w:r w:rsidR="0064637D" w:rsidRPr="007C4D98">
        <w:rPr>
          <w:rFonts w:ascii="Times New Roman" w:hAnsi="Times New Roman" w:cs="Times New Roman"/>
          <w:sz w:val="24"/>
          <w:szCs w:val="24"/>
          <w:lang w:val="es-PR"/>
        </w:rPr>
        <w:t>A</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BD0EFA" w:rsidRPr="007C4D98">
        <w:rPr>
          <w:rFonts w:ascii="Times New Roman" w:hAnsi="Times New Roman" w:cs="Times New Roman"/>
          <w:sz w:val="24"/>
          <w:szCs w:val="24"/>
          <w:lang w:val="es-PR"/>
        </w:rPr>
        <w:t>Documento ID</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2003</w:t>
      </w:r>
      <w:r w:rsidR="008F062A"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A</w:t>
      </w:r>
      <w:r w:rsidR="003653E5" w:rsidRPr="007C4D98">
        <w:rPr>
          <w:rFonts w:ascii="Times New Roman" w:hAnsi="Times New Roman" w:cs="Times New Roman"/>
          <w:sz w:val="24"/>
          <w:szCs w:val="24"/>
          <w:lang w:val="es-PR"/>
        </w:rPr>
        <w:t>2</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pp</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6</w:t>
      </w:r>
      <w:r w:rsidR="008F062A"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7</w:t>
      </w:r>
      <w:r w:rsidR="00F73DC0"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2007</w:t>
      </w:r>
      <w:r w:rsidR="008F062A"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A</w:t>
      </w:r>
      <w:r w:rsidR="003653E5" w:rsidRPr="007C4D98">
        <w:rPr>
          <w:rFonts w:ascii="Times New Roman" w:hAnsi="Times New Roman" w:cs="Times New Roman"/>
          <w:sz w:val="24"/>
          <w:szCs w:val="24"/>
          <w:lang w:val="es-PR"/>
        </w:rPr>
        <w:t>1</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4</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161131" w:rsidRPr="007C4D98">
        <w:rPr>
          <w:rFonts w:ascii="Times New Roman" w:hAnsi="Times New Roman" w:cs="Times New Roman"/>
          <w:sz w:val="24"/>
          <w:szCs w:val="24"/>
          <w:lang w:val="es-PR"/>
        </w:rPr>
        <w:t>Además, el informe de NAS se hizo eco de un número de beneficios de la recopilación</w:t>
      </w:r>
      <w:r w:rsidRPr="007C4D98">
        <w:rPr>
          <w:rFonts w:ascii="Times New Roman" w:hAnsi="Times New Roman" w:cs="Times New Roman"/>
          <w:sz w:val="24"/>
          <w:szCs w:val="24"/>
          <w:lang w:val="es-PR"/>
        </w:rPr>
        <w:t xml:space="preserve"> </w:t>
      </w:r>
      <w:r w:rsidR="004F0B7C" w:rsidRPr="007C4D98">
        <w:rPr>
          <w:rFonts w:ascii="Times New Roman" w:hAnsi="Times New Roman" w:cs="Times New Roman"/>
          <w:sz w:val="24"/>
          <w:szCs w:val="24"/>
          <w:lang w:val="es-PR"/>
        </w:rPr>
        <w:t>identificados por algunos comentadores, incluyendo</w:t>
      </w:r>
      <w:r w:rsidR="002D46F3" w:rsidRPr="007C4D98">
        <w:rPr>
          <w:rFonts w:ascii="Times New Roman" w:hAnsi="Times New Roman" w:cs="Times New Roman"/>
          <w:sz w:val="24"/>
          <w:szCs w:val="24"/>
          <w:lang w:val="es-PR"/>
        </w:rPr>
        <w:t xml:space="preserve"> investigaciones para propósitos de</w:t>
      </w:r>
      <w:r w:rsidR="00F104F4" w:rsidRPr="007C4D98">
        <w:rPr>
          <w:rFonts w:ascii="Times New Roman" w:hAnsi="Times New Roman" w:cs="Times New Roman"/>
          <w:sz w:val="24"/>
          <w:szCs w:val="24"/>
          <w:lang w:val="es-PR"/>
        </w:rPr>
        <w:t xml:space="preserve"> vigilancia</w:t>
      </w:r>
      <w:r w:rsidRPr="007C4D98">
        <w:rPr>
          <w:rFonts w:ascii="Times New Roman" w:hAnsi="Times New Roman" w:cs="Times New Roman"/>
          <w:sz w:val="24"/>
          <w:szCs w:val="24"/>
          <w:lang w:val="es-PR"/>
        </w:rPr>
        <w:t xml:space="preserve"> </w:t>
      </w:r>
      <w:r w:rsidR="002D46F3" w:rsidRPr="007C4D98">
        <w:rPr>
          <w:rFonts w:ascii="Times New Roman" w:hAnsi="Times New Roman" w:cs="Times New Roman"/>
          <w:sz w:val="24"/>
          <w:szCs w:val="24"/>
          <w:lang w:val="es-PR"/>
        </w:rPr>
        <w:t>y prevención,</w:t>
      </w:r>
      <w:r w:rsidR="00980E46">
        <w:rPr>
          <w:rFonts w:ascii="Times New Roman" w:hAnsi="Times New Roman" w:cs="Times New Roman"/>
          <w:sz w:val="24"/>
          <w:szCs w:val="24"/>
          <w:lang w:val="es-PR"/>
        </w:rPr>
        <w:t xml:space="preserve"> comparación de los patronos,</w:t>
      </w:r>
      <w:r w:rsidRPr="007C4D98">
        <w:rPr>
          <w:rFonts w:ascii="Times New Roman" w:hAnsi="Times New Roman" w:cs="Times New Roman"/>
          <w:sz w:val="24"/>
          <w:szCs w:val="24"/>
          <w:lang w:val="es-PR"/>
        </w:rPr>
        <w:t xml:space="preserve"> </w:t>
      </w:r>
      <w:r w:rsidR="002D46F3" w:rsidRPr="007C4D98">
        <w:rPr>
          <w:rFonts w:ascii="Times New Roman" w:hAnsi="Times New Roman" w:cs="Times New Roman"/>
          <w:sz w:val="24"/>
          <w:szCs w:val="24"/>
          <w:lang w:val="es-PR"/>
        </w:rPr>
        <w:t xml:space="preserve">evaluación de las condiciones de seguridad y salud de los empleados </w:t>
      </w:r>
      <w:r w:rsidR="006013CB" w:rsidRPr="007C4D98">
        <w:rPr>
          <w:rFonts w:ascii="Times New Roman" w:hAnsi="Times New Roman" w:cs="Times New Roman"/>
          <w:sz w:val="24"/>
          <w:szCs w:val="24"/>
          <w:lang w:val="es-PR"/>
        </w:rPr>
        <w:t>en varios lugares de trabajo,</w:t>
      </w:r>
      <w:r w:rsidR="002D46F3" w:rsidRPr="007C4D98">
        <w:rPr>
          <w:rFonts w:ascii="Times New Roman" w:hAnsi="Times New Roman" w:cs="Times New Roman"/>
          <w:sz w:val="24"/>
          <w:szCs w:val="24"/>
          <w:lang w:val="es-PR"/>
        </w:rPr>
        <w:t xml:space="preserve"> y la intervención y educación por parte de las agencias de salud pública.</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BD0EFA" w:rsidRPr="007C4D98">
        <w:rPr>
          <w:rFonts w:ascii="Times New Roman" w:hAnsi="Times New Roman" w:cs="Times New Roman"/>
          <w:sz w:val="24"/>
          <w:szCs w:val="24"/>
          <w:lang w:val="es-PR"/>
        </w:rPr>
        <w:t>Documento ID</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1965</w:t>
      </w:r>
      <w:r w:rsidR="008F062A"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A</w:t>
      </w:r>
      <w:r w:rsidR="003653E5" w:rsidRPr="007C4D98">
        <w:rPr>
          <w:rFonts w:ascii="Times New Roman" w:hAnsi="Times New Roman" w:cs="Times New Roman"/>
          <w:sz w:val="24"/>
          <w:szCs w:val="24"/>
          <w:lang w:val="es-PR"/>
        </w:rPr>
        <w:t>1</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pp</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177</w:t>
      </w:r>
      <w:r w:rsidR="008F062A"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179</w:t>
      </w:r>
      <w:r w:rsidR="002C2F96" w:rsidRPr="007C4D98">
        <w:rPr>
          <w:rFonts w:ascii="Times New Roman" w:hAnsi="Times New Roman" w:cs="Times New Roman"/>
          <w:sz w:val="24"/>
          <w:szCs w:val="24"/>
          <w:lang w:val="es-PR"/>
        </w:rPr>
        <w:t>).</w:t>
      </w:r>
      <w:r w:rsidR="002D46F3" w:rsidRPr="007C4D98">
        <w:rPr>
          <w:rFonts w:ascii="Times New Roman" w:hAnsi="Times New Roman" w:cs="Times New Roman"/>
          <w:sz w:val="24"/>
          <w:szCs w:val="24"/>
          <w:lang w:val="es-PR"/>
        </w:rPr>
        <w:t xml:space="preserve"> El informe de NAS sugiere que la recopilación electrónica </w:t>
      </w:r>
      <w:r w:rsidR="00000A83" w:rsidRPr="007C4D98">
        <w:rPr>
          <w:rFonts w:ascii="Times New Roman" w:hAnsi="Times New Roman" w:cs="Times New Roman"/>
          <w:sz w:val="24"/>
          <w:szCs w:val="24"/>
          <w:lang w:val="es-PR"/>
        </w:rPr>
        <w:t>de los datos de los formularios OSHA 300 y OSHA 301</w:t>
      </w:r>
      <w:r w:rsidR="002D46F3" w:rsidRPr="007C4D98">
        <w:rPr>
          <w:rFonts w:ascii="Times New Roman" w:hAnsi="Times New Roman" w:cs="Times New Roman"/>
          <w:sz w:val="24"/>
          <w:szCs w:val="24"/>
          <w:lang w:val="es-PR"/>
        </w:rPr>
        <w:t xml:space="preserve"> complementaría los datos de</w:t>
      </w:r>
      <w:r w:rsidR="00F104F4" w:rsidRPr="007C4D98">
        <w:rPr>
          <w:rFonts w:ascii="Times New Roman" w:hAnsi="Times New Roman" w:cs="Times New Roman"/>
          <w:sz w:val="24"/>
          <w:szCs w:val="24"/>
          <w:lang w:val="es-PR"/>
        </w:rPr>
        <w:t xml:space="preserve"> la </w:t>
      </w:r>
      <w:r w:rsidR="00A37D3F" w:rsidRPr="007C4D98">
        <w:rPr>
          <w:rFonts w:ascii="Times New Roman" w:hAnsi="Times New Roman" w:cs="Times New Roman"/>
          <w:sz w:val="24"/>
          <w:szCs w:val="24"/>
          <w:lang w:val="es-PR"/>
        </w:rPr>
        <w:t>encuesta</w:t>
      </w:r>
      <w:r w:rsidR="00F104F4" w:rsidRPr="007C4D98">
        <w:rPr>
          <w:rFonts w:ascii="Times New Roman" w:hAnsi="Times New Roman" w:cs="Times New Roman"/>
          <w:sz w:val="24"/>
          <w:szCs w:val="24"/>
          <w:lang w:val="es-PR"/>
        </w:rPr>
        <w:t xml:space="preserve"> de lesiones y enfermedades ocupacionales de BLS (</w:t>
      </w:r>
      <w:r w:rsidR="0064637D" w:rsidRPr="007C4D98">
        <w:rPr>
          <w:rFonts w:ascii="Times New Roman" w:hAnsi="Times New Roman" w:cs="Times New Roman"/>
          <w:sz w:val="24"/>
          <w:szCs w:val="24"/>
          <w:lang w:val="es-PR"/>
        </w:rPr>
        <w:t>SOII</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A847AC" w:rsidRPr="007C4D98">
        <w:rPr>
          <w:rFonts w:ascii="Times New Roman" w:hAnsi="Times New Roman" w:cs="Times New Roman"/>
          <w:sz w:val="24"/>
          <w:szCs w:val="24"/>
          <w:lang w:val="es-PR"/>
        </w:rPr>
        <w:t>permitiendo a OSHA enfocar sus intervenciones y esfuerzos de prevención en industrias y lugares de trabajo de riesgo, exposiciones y grupos de alto riesgo.</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BD0EFA" w:rsidRPr="007C4D98">
        <w:rPr>
          <w:rFonts w:ascii="Times New Roman" w:hAnsi="Times New Roman" w:cs="Times New Roman"/>
          <w:sz w:val="24"/>
          <w:szCs w:val="24"/>
          <w:lang w:val="es-PR"/>
        </w:rPr>
        <w:t>Documento ID</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1965</w:t>
      </w:r>
      <w:r w:rsidR="008F062A"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A</w:t>
      </w:r>
      <w:r w:rsidR="003653E5" w:rsidRPr="007C4D98">
        <w:rPr>
          <w:rFonts w:ascii="Times New Roman" w:hAnsi="Times New Roman" w:cs="Times New Roman"/>
          <w:sz w:val="24"/>
          <w:szCs w:val="24"/>
          <w:lang w:val="es-PR"/>
        </w:rPr>
        <w:t>1</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179</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000A83" w:rsidRPr="007C4D98">
        <w:rPr>
          <w:rFonts w:ascii="Times New Roman" w:hAnsi="Times New Roman" w:cs="Times New Roman"/>
          <w:sz w:val="24"/>
          <w:szCs w:val="24"/>
          <w:lang w:val="es-PR"/>
        </w:rPr>
        <w:t>De acuerdo con el informe, recopilar los datos de los formularios OSHA 300 y OSHA 301</w:t>
      </w:r>
      <w:r w:rsidR="0048357E" w:rsidRPr="007C4D98">
        <w:rPr>
          <w:rFonts w:ascii="Times New Roman" w:hAnsi="Times New Roman" w:cs="Times New Roman"/>
          <w:sz w:val="24"/>
          <w:szCs w:val="24"/>
          <w:lang w:val="es-PR"/>
        </w:rPr>
        <w:t xml:space="preserve"> permitiría ampliar y</w:t>
      </w:r>
      <w:r w:rsidR="007E0670" w:rsidRPr="007C4D98">
        <w:rPr>
          <w:rFonts w:ascii="Times New Roman" w:hAnsi="Times New Roman" w:cs="Times New Roman"/>
          <w:sz w:val="24"/>
          <w:szCs w:val="24"/>
          <w:lang w:val="es-PR"/>
        </w:rPr>
        <w:t xml:space="preserve"> enfocar la difusión de información a</w:t>
      </w:r>
      <w:r w:rsidRPr="007C4D98">
        <w:rPr>
          <w:rFonts w:ascii="Times New Roman" w:hAnsi="Times New Roman" w:cs="Times New Roman"/>
          <w:sz w:val="24"/>
          <w:szCs w:val="24"/>
          <w:lang w:val="es-PR"/>
        </w:rPr>
        <w:t xml:space="preserve"> </w:t>
      </w:r>
      <w:r w:rsidR="0048357E" w:rsidRPr="007C4D98">
        <w:rPr>
          <w:rFonts w:ascii="Times New Roman" w:hAnsi="Times New Roman" w:cs="Times New Roman"/>
          <w:sz w:val="24"/>
          <w:szCs w:val="24"/>
          <w:lang w:val="es-PR"/>
        </w:rPr>
        <w:t>patronos, particularmente los patronos más pequeños, para mejorar la identificación de los riesgos y los esfuerzos de prevención, y ofrecería a OSHA la oportunidad de orientar a los patronos sobre cómo sus índices de lesiones y enfermedades comparan con el resto de su industria.</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BD0EFA" w:rsidRPr="007C4D98">
        <w:rPr>
          <w:rFonts w:ascii="Times New Roman" w:hAnsi="Times New Roman" w:cs="Times New Roman"/>
          <w:sz w:val="24"/>
          <w:szCs w:val="24"/>
          <w:lang w:val="es-PR"/>
        </w:rPr>
        <w:t>Documento ID</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1965</w:t>
      </w:r>
      <w:r w:rsidR="008F062A"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A</w:t>
      </w:r>
      <w:r w:rsidR="003653E5" w:rsidRPr="007C4D98">
        <w:rPr>
          <w:rFonts w:ascii="Times New Roman" w:hAnsi="Times New Roman" w:cs="Times New Roman"/>
          <w:sz w:val="24"/>
          <w:szCs w:val="24"/>
          <w:lang w:val="es-PR"/>
        </w:rPr>
        <w:t>1</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178</w:t>
      </w:r>
      <w:r w:rsidR="002C2F96" w:rsidRPr="007C4D98">
        <w:rPr>
          <w:rFonts w:ascii="Times New Roman" w:hAnsi="Times New Roman" w:cs="Times New Roman"/>
          <w:sz w:val="24"/>
          <w:szCs w:val="24"/>
          <w:lang w:val="es-PR"/>
        </w:rPr>
        <w:t>).</w:t>
      </w:r>
    </w:p>
    <w:p w:rsidR="0064637D" w:rsidRPr="007C4D98" w:rsidRDefault="00E537DF" w:rsidP="00916887">
      <w:pPr>
        <w:spacing w:after="0" w:line="240" w:lineRule="auto"/>
        <w:jc w:val="both"/>
        <w:rPr>
          <w:rFonts w:ascii="Times New Roman" w:hAnsi="Times New Roman" w:cs="Times New Roman"/>
          <w:b/>
          <w:bCs/>
          <w:sz w:val="24"/>
          <w:szCs w:val="24"/>
          <w:lang w:val="es-PR"/>
        </w:rPr>
      </w:pPr>
      <w:r w:rsidRPr="007C4D98">
        <w:rPr>
          <w:rFonts w:ascii="Times New Roman" w:hAnsi="Times New Roman" w:cs="Times New Roman"/>
          <w:sz w:val="24"/>
          <w:szCs w:val="24"/>
          <w:lang w:val="es-PR"/>
        </w:rPr>
        <w:t xml:space="preserve">    </w:t>
      </w:r>
      <w:r w:rsidR="002A3CA5" w:rsidRPr="007C4D98">
        <w:rPr>
          <w:rFonts w:ascii="Times New Roman" w:hAnsi="Times New Roman" w:cs="Times New Roman"/>
          <w:sz w:val="24"/>
          <w:szCs w:val="24"/>
          <w:lang w:val="es-PR"/>
        </w:rPr>
        <w:t>OSHA</w:t>
      </w:r>
      <w:r w:rsidRPr="007C4D98">
        <w:rPr>
          <w:rFonts w:ascii="Times New Roman" w:hAnsi="Times New Roman" w:cs="Times New Roman"/>
          <w:sz w:val="24"/>
          <w:szCs w:val="24"/>
          <w:lang w:val="es-PR"/>
        </w:rPr>
        <w:t xml:space="preserve"> </w:t>
      </w:r>
      <w:r w:rsidR="0048357E" w:rsidRPr="007C4D98">
        <w:rPr>
          <w:rFonts w:ascii="Times New Roman" w:hAnsi="Times New Roman" w:cs="Times New Roman"/>
          <w:sz w:val="24"/>
          <w:szCs w:val="24"/>
          <w:lang w:val="es-PR"/>
        </w:rPr>
        <w:t xml:space="preserve">continuará </w:t>
      </w:r>
      <w:r w:rsidR="000D026B" w:rsidRPr="007C4D98">
        <w:rPr>
          <w:rFonts w:ascii="Times New Roman" w:hAnsi="Times New Roman" w:cs="Times New Roman"/>
          <w:sz w:val="24"/>
          <w:szCs w:val="24"/>
          <w:lang w:val="es-PR"/>
        </w:rPr>
        <w:t>trabajando con NIOSH, otras agencias gubernamentales y partes interesadas para compartir información</w:t>
      </w:r>
      <w:r w:rsidR="006757A8" w:rsidRPr="007C4D98">
        <w:rPr>
          <w:rFonts w:ascii="Times New Roman" w:hAnsi="Times New Roman" w:cs="Times New Roman"/>
          <w:sz w:val="24"/>
          <w:szCs w:val="24"/>
          <w:lang w:val="es-PR"/>
        </w:rPr>
        <w:t xml:space="preserve"> y aprovechar las</w:t>
      </w:r>
      <w:r w:rsidRPr="007C4D98">
        <w:rPr>
          <w:rFonts w:ascii="Times New Roman" w:hAnsi="Times New Roman" w:cs="Times New Roman"/>
          <w:sz w:val="24"/>
          <w:szCs w:val="24"/>
          <w:lang w:val="es-PR"/>
        </w:rPr>
        <w:t xml:space="preserve"> </w:t>
      </w:r>
      <w:r w:rsidR="008B27A6" w:rsidRPr="007C4D98">
        <w:rPr>
          <w:rFonts w:ascii="Times New Roman" w:hAnsi="Times New Roman" w:cs="Times New Roman"/>
          <w:sz w:val="24"/>
          <w:szCs w:val="24"/>
          <w:lang w:val="es-PR"/>
        </w:rPr>
        <w:t>eficiencias</w:t>
      </w:r>
      <w:r w:rsidRPr="007C4D98">
        <w:rPr>
          <w:rFonts w:ascii="Times New Roman" w:hAnsi="Times New Roman" w:cs="Times New Roman"/>
          <w:sz w:val="24"/>
          <w:szCs w:val="24"/>
          <w:lang w:val="es-PR"/>
        </w:rPr>
        <w:t xml:space="preserve"> </w:t>
      </w:r>
      <w:r w:rsidR="00A10994" w:rsidRPr="007C4D98">
        <w:rPr>
          <w:rFonts w:ascii="Times New Roman" w:hAnsi="Times New Roman" w:cs="Times New Roman"/>
          <w:sz w:val="24"/>
          <w:szCs w:val="24"/>
          <w:lang w:val="es-PR"/>
        </w:rPr>
        <w:t>para reducir las lesiones y enfermedades en el lugar de trabajo, según sea pertinente.</w:t>
      </w:r>
      <w:r w:rsidRPr="007C4D98">
        <w:rPr>
          <w:rFonts w:ascii="Times New Roman" w:hAnsi="Times New Roman" w:cs="Times New Roman"/>
          <w:sz w:val="24"/>
          <w:szCs w:val="24"/>
          <w:lang w:val="es-PR"/>
        </w:rPr>
        <w:t xml:space="preserve"> </w:t>
      </w:r>
      <w:r w:rsidR="006C2F62" w:rsidRPr="007C4D98">
        <w:rPr>
          <w:rFonts w:ascii="Times New Roman" w:hAnsi="Times New Roman" w:cs="Times New Roman"/>
          <w:sz w:val="24"/>
          <w:szCs w:val="24"/>
          <w:lang w:val="es-PR"/>
        </w:rPr>
        <w:t>Y aunque OSHA aprecia</w:t>
      </w:r>
      <w:r w:rsidRPr="007C4D98">
        <w:rPr>
          <w:rFonts w:ascii="Times New Roman" w:hAnsi="Times New Roman" w:cs="Times New Roman"/>
          <w:sz w:val="24"/>
          <w:szCs w:val="24"/>
          <w:lang w:val="es-PR"/>
        </w:rPr>
        <w:t xml:space="preserve"> </w:t>
      </w:r>
      <w:r w:rsidR="004F0B7C" w:rsidRPr="007C4D98">
        <w:rPr>
          <w:rFonts w:ascii="Times New Roman" w:hAnsi="Times New Roman" w:cs="Times New Roman"/>
          <w:sz w:val="24"/>
          <w:szCs w:val="24"/>
          <w:lang w:val="es-PR"/>
        </w:rPr>
        <w:t xml:space="preserve">los hallazgos y recomendaciones del informe de NAS que unos comentadores identificaron, </w:t>
      </w:r>
      <w:r w:rsidR="006C2F62" w:rsidRPr="007C4D98">
        <w:rPr>
          <w:rFonts w:ascii="Times New Roman" w:hAnsi="Times New Roman" w:cs="Times New Roman"/>
          <w:sz w:val="24"/>
          <w:szCs w:val="24"/>
          <w:lang w:val="es-PR"/>
        </w:rPr>
        <w:t>los enfoques sugeridos por NAS</w:t>
      </w:r>
      <w:r w:rsidRPr="007C4D98">
        <w:rPr>
          <w:rFonts w:ascii="Times New Roman" w:hAnsi="Times New Roman" w:cs="Times New Roman"/>
          <w:sz w:val="24"/>
          <w:szCs w:val="24"/>
          <w:lang w:val="es-PR"/>
        </w:rPr>
        <w:t xml:space="preserve"> </w:t>
      </w:r>
      <w:r w:rsidR="002F5EB9" w:rsidRPr="007C4D98">
        <w:rPr>
          <w:rFonts w:ascii="Times New Roman" w:hAnsi="Times New Roman" w:cs="Times New Roman"/>
          <w:sz w:val="24"/>
          <w:szCs w:val="24"/>
          <w:lang w:val="es-PR"/>
        </w:rPr>
        <w:t xml:space="preserve">requerirían una inversión </w:t>
      </w:r>
      <w:r w:rsidR="006C2F62" w:rsidRPr="007C4D98">
        <w:rPr>
          <w:rFonts w:ascii="Times New Roman" w:hAnsi="Times New Roman" w:cs="Times New Roman"/>
          <w:sz w:val="24"/>
          <w:szCs w:val="24"/>
          <w:lang w:val="es-PR"/>
        </w:rPr>
        <w:t>substancia</w:t>
      </w:r>
      <w:r w:rsidR="002F5EB9" w:rsidRPr="007C4D98">
        <w:rPr>
          <w:rFonts w:ascii="Times New Roman" w:hAnsi="Times New Roman" w:cs="Times New Roman"/>
          <w:sz w:val="24"/>
          <w:szCs w:val="24"/>
          <w:lang w:val="es-PR"/>
        </w:rPr>
        <w:t>l de tiempo y dinero para desarrollarse.</w:t>
      </w:r>
      <w:r w:rsidRPr="007C4D98">
        <w:rPr>
          <w:rFonts w:ascii="Times New Roman" w:hAnsi="Times New Roman" w:cs="Times New Roman"/>
          <w:sz w:val="24"/>
          <w:szCs w:val="24"/>
          <w:lang w:val="es-PR"/>
        </w:rPr>
        <w:t xml:space="preserve"> </w:t>
      </w:r>
      <w:r w:rsidR="002A3CA5" w:rsidRPr="007C4D98">
        <w:rPr>
          <w:rFonts w:ascii="Times New Roman" w:hAnsi="Times New Roman" w:cs="Times New Roman"/>
          <w:sz w:val="24"/>
          <w:szCs w:val="24"/>
          <w:lang w:val="es-PR"/>
        </w:rPr>
        <w:t>OSHA</w:t>
      </w:r>
      <w:r w:rsidR="00F43E5F" w:rsidRPr="007C4D98">
        <w:rPr>
          <w:rFonts w:ascii="Times New Roman" w:hAnsi="Times New Roman" w:cs="Times New Roman"/>
          <w:sz w:val="24"/>
          <w:szCs w:val="24"/>
          <w:lang w:val="es-PR"/>
        </w:rPr>
        <w:t xml:space="preserve"> ha determinado </w:t>
      </w:r>
      <w:proofErr w:type="gramStart"/>
      <w:r w:rsidR="00F43E5F" w:rsidRPr="007C4D98">
        <w:rPr>
          <w:rFonts w:ascii="Times New Roman" w:hAnsi="Times New Roman" w:cs="Times New Roman"/>
          <w:sz w:val="24"/>
          <w:szCs w:val="24"/>
          <w:lang w:val="es-PR"/>
        </w:rPr>
        <w:t>que</w:t>
      </w:r>
      <w:proofErr w:type="gramEnd"/>
      <w:r w:rsidR="00F43E5F" w:rsidRPr="007C4D98">
        <w:rPr>
          <w:rFonts w:ascii="Times New Roman" w:hAnsi="Times New Roman" w:cs="Times New Roman"/>
          <w:sz w:val="24"/>
          <w:szCs w:val="24"/>
          <w:lang w:val="es-PR"/>
        </w:rPr>
        <w:t xml:space="preserve"> </w:t>
      </w:r>
      <w:bookmarkStart w:id="8" w:name="_Hlk20747670"/>
      <w:r w:rsidR="002F5EB9" w:rsidRPr="007C4D98">
        <w:rPr>
          <w:rFonts w:ascii="Times New Roman" w:hAnsi="Times New Roman" w:cs="Times New Roman"/>
          <w:sz w:val="24"/>
          <w:szCs w:val="24"/>
          <w:lang w:val="es-PR"/>
        </w:rPr>
        <w:t>en esta coyuntura</w:t>
      </w:r>
      <w:bookmarkEnd w:id="8"/>
      <w:r w:rsidRPr="007C4D98">
        <w:rPr>
          <w:rFonts w:ascii="Times New Roman" w:hAnsi="Times New Roman" w:cs="Times New Roman"/>
          <w:sz w:val="24"/>
          <w:szCs w:val="24"/>
          <w:lang w:val="es-PR"/>
        </w:rPr>
        <w:t>,</w:t>
      </w:r>
      <w:r w:rsidR="002F5EB9" w:rsidRPr="007C4D98">
        <w:rPr>
          <w:rFonts w:ascii="Times New Roman" w:hAnsi="Times New Roman" w:cs="Times New Roman"/>
          <w:sz w:val="24"/>
          <w:szCs w:val="24"/>
          <w:lang w:val="es-PR"/>
        </w:rPr>
        <w:t xml:space="preserve"> la protección de la seguridad y salud de los trabajadores</w:t>
      </w:r>
      <w:r w:rsidR="00ED3D05" w:rsidRPr="007C4D98">
        <w:rPr>
          <w:rFonts w:ascii="Times New Roman" w:hAnsi="Times New Roman" w:cs="Times New Roman"/>
          <w:sz w:val="24"/>
          <w:szCs w:val="24"/>
          <w:lang w:val="es-PR"/>
        </w:rPr>
        <w:t xml:space="preserve"> se verá </w:t>
      </w:r>
      <w:r w:rsidR="000F60B5" w:rsidRPr="007C4D98">
        <w:rPr>
          <w:rFonts w:ascii="Times New Roman" w:hAnsi="Times New Roman" w:cs="Times New Roman"/>
          <w:sz w:val="24"/>
          <w:szCs w:val="24"/>
          <w:lang w:val="es-PR"/>
        </w:rPr>
        <w:t>mejor</w:t>
      </w:r>
      <w:r w:rsidR="00ED3D05" w:rsidRPr="007C4D98">
        <w:rPr>
          <w:rFonts w:ascii="Times New Roman" w:hAnsi="Times New Roman" w:cs="Times New Roman"/>
          <w:sz w:val="24"/>
          <w:szCs w:val="24"/>
          <w:lang w:val="es-PR"/>
        </w:rPr>
        <w:t xml:space="preserve"> promovida,</w:t>
      </w:r>
      <w:r w:rsidR="00A10994" w:rsidRPr="007C4D98">
        <w:rPr>
          <w:rFonts w:ascii="Times New Roman" w:hAnsi="Times New Roman" w:cs="Times New Roman"/>
          <w:sz w:val="24"/>
          <w:szCs w:val="24"/>
          <w:lang w:val="es-PR"/>
        </w:rPr>
        <w:t xml:space="preserve"> asignando</w:t>
      </w:r>
      <w:r w:rsidRPr="007C4D98">
        <w:rPr>
          <w:rFonts w:ascii="Times New Roman" w:hAnsi="Times New Roman" w:cs="Times New Roman"/>
          <w:sz w:val="24"/>
          <w:szCs w:val="24"/>
          <w:lang w:val="es-PR"/>
        </w:rPr>
        <w:t xml:space="preserve"> </w:t>
      </w:r>
      <w:r w:rsidR="000F60B5" w:rsidRPr="007C4D98">
        <w:rPr>
          <w:rFonts w:ascii="Times New Roman" w:hAnsi="Times New Roman" w:cs="Times New Roman"/>
          <w:sz w:val="24"/>
          <w:szCs w:val="24"/>
          <w:lang w:val="es-PR"/>
        </w:rPr>
        <w:t xml:space="preserve">sus recursos de maneras </w:t>
      </w:r>
      <w:r w:rsidR="00A847AC" w:rsidRPr="007C4D98">
        <w:rPr>
          <w:rFonts w:ascii="Times New Roman" w:hAnsi="Times New Roman" w:cs="Times New Roman"/>
          <w:sz w:val="24"/>
          <w:szCs w:val="24"/>
          <w:lang w:val="es-PR"/>
        </w:rPr>
        <w:t>más</w:t>
      </w:r>
      <w:r w:rsidR="000F60B5" w:rsidRPr="007C4D98">
        <w:rPr>
          <w:rFonts w:ascii="Times New Roman" w:hAnsi="Times New Roman" w:cs="Times New Roman"/>
          <w:sz w:val="24"/>
          <w:szCs w:val="24"/>
          <w:lang w:val="es-PR"/>
        </w:rPr>
        <w:t xml:space="preserve"> concretas mediante las que OSHA</w:t>
      </w:r>
      <w:r w:rsidR="000B101D">
        <w:rPr>
          <w:rFonts w:ascii="Times New Roman" w:hAnsi="Times New Roman" w:cs="Times New Roman"/>
          <w:sz w:val="24"/>
          <w:szCs w:val="24"/>
          <w:lang w:val="es-PR"/>
        </w:rPr>
        <w:t xml:space="preserve"> pueda derivar aún más de su propia experiencia,</w:t>
      </w:r>
      <w:r w:rsidRPr="007C4D98">
        <w:rPr>
          <w:rFonts w:ascii="Times New Roman" w:hAnsi="Times New Roman" w:cs="Times New Roman"/>
          <w:sz w:val="24"/>
          <w:szCs w:val="24"/>
          <w:lang w:val="es-PR"/>
        </w:rPr>
        <w:t xml:space="preserve"> </w:t>
      </w:r>
      <w:r w:rsidR="000F60B5" w:rsidRPr="007C4D98">
        <w:rPr>
          <w:rFonts w:ascii="Times New Roman" w:hAnsi="Times New Roman" w:cs="Times New Roman"/>
          <w:sz w:val="24"/>
          <w:szCs w:val="24"/>
          <w:lang w:val="es-PR"/>
        </w:rPr>
        <w:t xml:space="preserve">como utilizar los datos del formulario OSHA 300A y los datos sobre lesiones severas que ya está recopilando y analizando para las actividades de regulación de cumplimiento y asistencia en cumplimiento. </w:t>
      </w:r>
    </w:p>
    <w:p w:rsidR="0064637D" w:rsidRPr="007C4D98" w:rsidRDefault="00E537DF" w:rsidP="00916887">
      <w:pPr>
        <w:spacing w:after="0" w:line="240" w:lineRule="auto"/>
        <w:jc w:val="both"/>
        <w:rPr>
          <w:rFonts w:ascii="Times New Roman" w:hAnsi="Times New Roman" w:cs="Times New Roman"/>
          <w:b/>
          <w:bCs/>
          <w:sz w:val="24"/>
          <w:szCs w:val="24"/>
          <w:lang w:val="es-PR"/>
        </w:rPr>
      </w:pPr>
      <w:r w:rsidRPr="007C4D98">
        <w:rPr>
          <w:rFonts w:ascii="Times New Roman" w:hAnsi="Times New Roman" w:cs="Times New Roman"/>
          <w:sz w:val="24"/>
          <w:szCs w:val="24"/>
          <w:lang w:val="es-PR"/>
        </w:rPr>
        <w:t xml:space="preserve">    </w:t>
      </w:r>
      <w:r w:rsidR="0016531C" w:rsidRPr="007C4D98">
        <w:rPr>
          <w:rFonts w:ascii="Times New Roman" w:hAnsi="Times New Roman" w:cs="Times New Roman"/>
          <w:sz w:val="24"/>
          <w:szCs w:val="24"/>
          <w:lang w:val="es-PR"/>
        </w:rPr>
        <w:t>Varios comentadores señalaron maneras en las que OSHA ha utilizado los formularios</w:t>
      </w:r>
      <w:r w:rsidR="003D6388" w:rsidRPr="007C4D98">
        <w:rPr>
          <w:rFonts w:ascii="Times New Roman" w:hAnsi="Times New Roman" w:cs="Times New Roman"/>
          <w:sz w:val="24"/>
          <w:szCs w:val="24"/>
          <w:lang w:val="es-PR"/>
        </w:rPr>
        <w:t xml:space="preserve"> OSHA</w:t>
      </w:r>
      <w:r w:rsidR="0016531C"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300</w:t>
      </w:r>
      <w:r w:rsidR="003D6388" w:rsidRPr="007C4D98">
        <w:rPr>
          <w:rFonts w:ascii="Times New Roman" w:hAnsi="Times New Roman" w:cs="Times New Roman"/>
          <w:sz w:val="24"/>
          <w:szCs w:val="24"/>
          <w:lang w:val="es-PR"/>
        </w:rPr>
        <w:t xml:space="preserve"> y OSHA</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301</w:t>
      </w:r>
      <w:r w:rsidR="003D6388" w:rsidRPr="007C4D98">
        <w:rPr>
          <w:rFonts w:ascii="Times New Roman" w:hAnsi="Times New Roman" w:cs="Times New Roman"/>
          <w:sz w:val="24"/>
          <w:szCs w:val="24"/>
          <w:lang w:val="es-PR"/>
        </w:rPr>
        <w:t xml:space="preserve"> y </w:t>
      </w:r>
      <w:r w:rsidR="0062239E" w:rsidRPr="007C4D98">
        <w:rPr>
          <w:rFonts w:ascii="Times New Roman" w:hAnsi="Times New Roman" w:cs="Times New Roman"/>
          <w:sz w:val="24"/>
          <w:szCs w:val="24"/>
          <w:lang w:val="es-PR"/>
        </w:rPr>
        <w:t>datos</w:t>
      </w:r>
      <w:r w:rsidR="003D6388" w:rsidRPr="007C4D98">
        <w:rPr>
          <w:rFonts w:ascii="Times New Roman" w:hAnsi="Times New Roman" w:cs="Times New Roman"/>
          <w:sz w:val="24"/>
          <w:szCs w:val="24"/>
          <w:lang w:val="es-PR"/>
        </w:rPr>
        <w:t xml:space="preserve"> similares en el pasado para</w:t>
      </w:r>
      <w:r w:rsidR="0062239E" w:rsidRPr="007C4D98">
        <w:rPr>
          <w:rFonts w:ascii="Times New Roman" w:hAnsi="Times New Roman" w:cs="Times New Roman"/>
          <w:sz w:val="24"/>
          <w:szCs w:val="24"/>
          <w:lang w:val="es-PR"/>
        </w:rPr>
        <w:t xml:space="preserve"> promover</w:t>
      </w:r>
      <w:r w:rsidRPr="007C4D98">
        <w:rPr>
          <w:rFonts w:ascii="Times New Roman" w:hAnsi="Times New Roman" w:cs="Times New Roman"/>
          <w:sz w:val="24"/>
          <w:szCs w:val="24"/>
          <w:lang w:val="es-PR"/>
        </w:rPr>
        <w:t xml:space="preserve"> </w:t>
      </w:r>
      <w:r w:rsidR="003D6388" w:rsidRPr="007C4D98">
        <w:rPr>
          <w:rFonts w:ascii="Times New Roman" w:hAnsi="Times New Roman" w:cs="Times New Roman"/>
          <w:sz w:val="24"/>
          <w:szCs w:val="24"/>
          <w:lang w:val="es-PR"/>
        </w:rPr>
        <w:t>su misión de garantizar lugares de trabajo seguros y saludables.</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3D6388" w:rsidRPr="007C4D98">
        <w:rPr>
          <w:rFonts w:ascii="Times New Roman" w:hAnsi="Times New Roman" w:cs="Times New Roman"/>
          <w:sz w:val="24"/>
          <w:szCs w:val="24"/>
          <w:lang w:val="es-PR"/>
        </w:rPr>
        <w:t>e.g.</w:t>
      </w:r>
      <w:r w:rsidRPr="007C4D98">
        <w:rPr>
          <w:rFonts w:ascii="Times New Roman" w:hAnsi="Times New Roman" w:cs="Times New Roman"/>
          <w:sz w:val="24"/>
          <w:szCs w:val="24"/>
          <w:lang w:val="es-PR"/>
        </w:rPr>
        <w:t xml:space="preserve">, </w:t>
      </w:r>
      <w:r w:rsidR="00BD0EFA" w:rsidRPr="007C4D98">
        <w:rPr>
          <w:rFonts w:ascii="Times New Roman" w:hAnsi="Times New Roman" w:cs="Times New Roman"/>
          <w:sz w:val="24"/>
          <w:szCs w:val="24"/>
          <w:lang w:val="es-PR"/>
        </w:rPr>
        <w:t>Documento ID</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2003</w:t>
      </w:r>
      <w:r w:rsidR="008F062A"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A</w:t>
      </w:r>
      <w:r w:rsidR="003653E5" w:rsidRPr="007C4D98">
        <w:rPr>
          <w:rFonts w:ascii="Times New Roman" w:hAnsi="Times New Roman" w:cs="Times New Roman"/>
          <w:sz w:val="24"/>
          <w:szCs w:val="24"/>
          <w:lang w:val="es-PR"/>
        </w:rPr>
        <w:t>2</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pp</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6</w:t>
      </w:r>
      <w:r w:rsidR="008F062A"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7</w:t>
      </w:r>
      <w:r w:rsidR="00F73DC0"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2012</w:t>
      </w:r>
      <w:r w:rsidR="008F062A"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A</w:t>
      </w:r>
      <w:r w:rsidR="003653E5" w:rsidRPr="007C4D98">
        <w:rPr>
          <w:rFonts w:ascii="Times New Roman" w:hAnsi="Times New Roman" w:cs="Times New Roman"/>
          <w:sz w:val="24"/>
          <w:szCs w:val="24"/>
          <w:lang w:val="es-PR"/>
        </w:rPr>
        <w:t>1</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pp</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3</w:t>
      </w:r>
      <w:r w:rsidR="008F062A"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4</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4F0B7C" w:rsidRPr="007C4D98">
        <w:rPr>
          <w:rFonts w:ascii="Times New Roman" w:hAnsi="Times New Roman" w:cs="Times New Roman"/>
          <w:sz w:val="24"/>
          <w:szCs w:val="24"/>
          <w:lang w:val="es-PR"/>
        </w:rPr>
        <w:t xml:space="preserve">Por ejemplo, unos comentadores afirmaron que </w:t>
      </w:r>
      <w:r w:rsidR="002A3CA5" w:rsidRPr="007C4D98">
        <w:rPr>
          <w:rFonts w:ascii="Times New Roman" w:hAnsi="Times New Roman" w:cs="Times New Roman"/>
          <w:sz w:val="24"/>
          <w:szCs w:val="24"/>
          <w:lang w:val="es-PR"/>
        </w:rPr>
        <w:t>OSHA</w:t>
      </w:r>
      <w:r w:rsidRPr="007C4D98">
        <w:rPr>
          <w:rFonts w:ascii="Times New Roman" w:hAnsi="Times New Roman" w:cs="Times New Roman"/>
          <w:sz w:val="24"/>
          <w:szCs w:val="24"/>
          <w:lang w:val="es-PR"/>
        </w:rPr>
        <w:t xml:space="preserve"> </w:t>
      </w:r>
      <w:r w:rsidR="00200839" w:rsidRPr="007C4D98">
        <w:rPr>
          <w:rFonts w:ascii="Times New Roman" w:hAnsi="Times New Roman" w:cs="Times New Roman"/>
          <w:sz w:val="24"/>
          <w:szCs w:val="24"/>
          <w:lang w:val="es-PR"/>
        </w:rPr>
        <w:t xml:space="preserve">ha analizado anteriormente los datos de los formularios OSHA 300 y OSHA 301 de </w:t>
      </w:r>
      <w:r w:rsidR="0062239E" w:rsidRPr="007C4D98">
        <w:rPr>
          <w:rFonts w:ascii="Times New Roman" w:hAnsi="Times New Roman" w:cs="Times New Roman"/>
          <w:sz w:val="24"/>
          <w:szCs w:val="24"/>
          <w:lang w:val="es-PR"/>
        </w:rPr>
        <w:t>múltiples</w:t>
      </w:r>
      <w:r w:rsidR="00200839" w:rsidRPr="007C4D98">
        <w:rPr>
          <w:rFonts w:ascii="Times New Roman" w:hAnsi="Times New Roman" w:cs="Times New Roman"/>
          <w:sz w:val="24"/>
          <w:szCs w:val="24"/>
          <w:lang w:val="es-PR"/>
        </w:rPr>
        <w:t xml:space="preserve"> lugares de trabajo para identificar lesiones de </w:t>
      </w:r>
      <w:r w:rsidR="00200839" w:rsidRPr="007C4D98">
        <w:rPr>
          <w:rFonts w:ascii="Times New Roman" w:hAnsi="Times New Roman" w:cs="Times New Roman"/>
          <w:sz w:val="24"/>
          <w:szCs w:val="24"/>
          <w:lang w:val="es-PR"/>
        </w:rPr>
        <w:lastRenderedPageBreak/>
        <w:t xml:space="preserve">recurrencia frecuente, y para proteger de una </w:t>
      </w:r>
      <w:r w:rsidR="0062239E" w:rsidRPr="007C4D98">
        <w:rPr>
          <w:rFonts w:ascii="Times New Roman" w:hAnsi="Times New Roman" w:cs="Times New Roman"/>
          <w:sz w:val="24"/>
          <w:szCs w:val="24"/>
          <w:lang w:val="es-PR"/>
        </w:rPr>
        <w:t>mejor</w:t>
      </w:r>
      <w:r w:rsidR="00200839" w:rsidRPr="007C4D98">
        <w:rPr>
          <w:rFonts w:ascii="Times New Roman" w:hAnsi="Times New Roman" w:cs="Times New Roman"/>
          <w:sz w:val="24"/>
          <w:szCs w:val="24"/>
          <w:lang w:val="es-PR"/>
        </w:rPr>
        <w:t xml:space="preserve"> manera la seguridad y salud de los trabajadores y ha utilizado información de los informes de lesiones severas para entender las causas de las lesiones y para informar los esfuerzos de asistencia en cumplimiento y difusión de información de la agencia. </w:t>
      </w:r>
      <w:r w:rsidR="002C2F96" w:rsidRPr="007C4D98">
        <w:rPr>
          <w:rFonts w:ascii="Times New Roman" w:hAnsi="Times New Roman" w:cs="Times New Roman"/>
          <w:sz w:val="24"/>
          <w:szCs w:val="24"/>
          <w:lang w:val="es-PR"/>
        </w:rPr>
        <w:t>(</w:t>
      </w:r>
      <w:r w:rsidR="00BD0EFA" w:rsidRPr="007C4D98">
        <w:rPr>
          <w:rFonts w:ascii="Times New Roman" w:hAnsi="Times New Roman" w:cs="Times New Roman"/>
          <w:sz w:val="24"/>
          <w:szCs w:val="24"/>
          <w:lang w:val="es-PR"/>
        </w:rPr>
        <w:t>Documento ID</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2012</w:t>
      </w:r>
      <w:r w:rsidR="008F062A"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A</w:t>
      </w:r>
      <w:r w:rsidR="003653E5" w:rsidRPr="007C4D98">
        <w:rPr>
          <w:rFonts w:ascii="Times New Roman" w:hAnsi="Times New Roman" w:cs="Times New Roman"/>
          <w:sz w:val="24"/>
          <w:szCs w:val="24"/>
          <w:lang w:val="es-PR"/>
        </w:rPr>
        <w:t>1</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pp</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3</w:t>
      </w:r>
      <w:r w:rsidR="008F062A"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4</w:t>
      </w:r>
      <w:r w:rsidR="00F73DC0"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2003</w:t>
      </w:r>
      <w:r w:rsidR="008F062A"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A</w:t>
      </w:r>
      <w:r w:rsidR="003653E5" w:rsidRPr="007C4D98">
        <w:rPr>
          <w:rFonts w:ascii="Times New Roman" w:hAnsi="Times New Roman" w:cs="Times New Roman"/>
          <w:sz w:val="24"/>
          <w:szCs w:val="24"/>
          <w:lang w:val="es-PR"/>
        </w:rPr>
        <w:t>2</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pp</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6</w:t>
      </w:r>
      <w:r w:rsidR="008F062A"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7</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2F5EB9" w:rsidRPr="007C4D98">
        <w:rPr>
          <w:rFonts w:ascii="Times New Roman" w:hAnsi="Times New Roman" w:cs="Times New Roman"/>
          <w:sz w:val="24"/>
          <w:szCs w:val="24"/>
          <w:lang w:val="es-PR"/>
        </w:rPr>
        <w:t xml:space="preserve">Los patronos han tenido que someter a OSHA informes de lesiones severas, que contienen información similar a la incluida en el formulario OSHA 301, desde 2015. </w:t>
      </w:r>
      <w:r w:rsidR="002C2F96" w:rsidRPr="007C4D98">
        <w:rPr>
          <w:rFonts w:ascii="Times New Roman" w:hAnsi="Times New Roman" w:cs="Times New Roman"/>
          <w:sz w:val="24"/>
          <w:szCs w:val="24"/>
          <w:lang w:val="es-PR"/>
        </w:rPr>
        <w:t>(</w:t>
      </w:r>
      <w:r w:rsidR="00BD0EFA" w:rsidRPr="007C4D98">
        <w:rPr>
          <w:rFonts w:ascii="Times New Roman" w:hAnsi="Times New Roman" w:cs="Times New Roman"/>
          <w:sz w:val="24"/>
          <w:szCs w:val="24"/>
          <w:lang w:val="es-PR"/>
        </w:rPr>
        <w:t>Documento ID</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2003</w:t>
      </w:r>
      <w:r w:rsidR="008F062A"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A</w:t>
      </w:r>
      <w:r w:rsidR="003653E5" w:rsidRPr="007C4D98">
        <w:rPr>
          <w:rFonts w:ascii="Times New Roman" w:hAnsi="Times New Roman" w:cs="Times New Roman"/>
          <w:sz w:val="24"/>
          <w:szCs w:val="24"/>
          <w:lang w:val="es-PR"/>
        </w:rPr>
        <w:t>2</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6</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14429A" w:rsidRPr="007C4D98">
        <w:rPr>
          <w:rFonts w:ascii="Times New Roman" w:hAnsi="Times New Roman" w:cs="Times New Roman"/>
          <w:sz w:val="24"/>
          <w:szCs w:val="24"/>
          <w:lang w:val="es-PR"/>
        </w:rPr>
        <w:t xml:space="preserve">En la medida que OSHA ha evaluado </w:t>
      </w:r>
      <w:r w:rsidR="001E60DC" w:rsidRPr="007C4D98">
        <w:rPr>
          <w:rFonts w:ascii="Times New Roman" w:hAnsi="Times New Roman" w:cs="Times New Roman"/>
          <w:sz w:val="24"/>
          <w:szCs w:val="24"/>
          <w:lang w:val="es-PR"/>
        </w:rPr>
        <w:t>pequeños conjuntos</w:t>
      </w:r>
      <w:r w:rsidRPr="007C4D98">
        <w:rPr>
          <w:rFonts w:ascii="Times New Roman" w:hAnsi="Times New Roman" w:cs="Times New Roman"/>
          <w:sz w:val="24"/>
          <w:szCs w:val="24"/>
          <w:lang w:val="es-PR"/>
        </w:rPr>
        <w:t xml:space="preserve"> </w:t>
      </w:r>
      <w:r w:rsidR="002F5EB9" w:rsidRPr="007C4D98">
        <w:rPr>
          <w:rFonts w:ascii="Times New Roman" w:hAnsi="Times New Roman" w:cs="Times New Roman"/>
          <w:sz w:val="24"/>
          <w:szCs w:val="24"/>
          <w:lang w:val="es-PR"/>
        </w:rPr>
        <w:t>de datos similares</w:t>
      </w:r>
      <w:r w:rsidRPr="007C4D98">
        <w:rPr>
          <w:rFonts w:ascii="Times New Roman" w:hAnsi="Times New Roman" w:cs="Times New Roman"/>
          <w:sz w:val="24"/>
          <w:szCs w:val="24"/>
          <w:lang w:val="es-PR"/>
        </w:rPr>
        <w:t xml:space="preserve"> </w:t>
      </w:r>
      <w:r w:rsidR="0014429A" w:rsidRPr="007C4D98">
        <w:rPr>
          <w:rFonts w:ascii="Times New Roman" w:hAnsi="Times New Roman" w:cs="Times New Roman"/>
          <w:sz w:val="24"/>
          <w:szCs w:val="24"/>
          <w:lang w:val="es-PR"/>
        </w:rPr>
        <w:t>en el pasado</w:t>
      </w:r>
      <w:r w:rsidR="0062239E" w:rsidRPr="007C4D98">
        <w:rPr>
          <w:rFonts w:ascii="Times New Roman" w:hAnsi="Times New Roman" w:cs="Times New Roman"/>
          <w:sz w:val="24"/>
          <w:szCs w:val="24"/>
          <w:lang w:val="es-PR"/>
        </w:rPr>
        <w:t xml:space="preserve"> para promover</w:t>
      </w:r>
      <w:r w:rsidRPr="007C4D98">
        <w:rPr>
          <w:rFonts w:ascii="Times New Roman" w:hAnsi="Times New Roman" w:cs="Times New Roman"/>
          <w:sz w:val="24"/>
          <w:szCs w:val="24"/>
          <w:lang w:val="es-PR"/>
        </w:rPr>
        <w:t xml:space="preserve"> </w:t>
      </w:r>
      <w:r w:rsidR="0014429A" w:rsidRPr="007C4D98">
        <w:rPr>
          <w:rFonts w:ascii="Times New Roman" w:hAnsi="Times New Roman" w:cs="Times New Roman"/>
          <w:sz w:val="24"/>
          <w:szCs w:val="24"/>
          <w:lang w:val="es-PR"/>
        </w:rPr>
        <w:t xml:space="preserve">su misión de proteger la seguridad y salud de los trabajadores, </w:t>
      </w:r>
      <w:r w:rsidR="0016531C" w:rsidRPr="007C4D98">
        <w:rPr>
          <w:rFonts w:ascii="Times New Roman" w:hAnsi="Times New Roman" w:cs="Times New Roman"/>
          <w:sz w:val="24"/>
          <w:szCs w:val="24"/>
          <w:lang w:val="es-PR"/>
        </w:rPr>
        <w:t>los comentadores sugirieron que una recopilación más abarcadora podría ser de utilidad similar.</w:t>
      </w:r>
    </w:p>
    <w:p w:rsidR="0064637D" w:rsidRPr="007C4D98" w:rsidRDefault="00E537DF" w:rsidP="00916887">
      <w:pPr>
        <w:spacing w:after="0" w:line="240" w:lineRule="auto"/>
        <w:jc w:val="both"/>
        <w:rPr>
          <w:rFonts w:ascii="Times New Roman" w:hAnsi="Times New Roman" w:cs="Times New Roman"/>
          <w:b/>
          <w:bCs/>
          <w:sz w:val="24"/>
          <w:szCs w:val="24"/>
          <w:lang w:val="es-PR"/>
        </w:rPr>
      </w:pPr>
      <w:r w:rsidRPr="007C4D98">
        <w:rPr>
          <w:rFonts w:ascii="Times New Roman" w:hAnsi="Times New Roman" w:cs="Times New Roman"/>
          <w:sz w:val="24"/>
          <w:szCs w:val="24"/>
          <w:lang w:val="es-PR"/>
        </w:rPr>
        <w:t xml:space="preserve">    </w:t>
      </w:r>
      <w:r w:rsidR="002A3CA5" w:rsidRPr="007C4D98">
        <w:rPr>
          <w:rFonts w:ascii="Times New Roman" w:hAnsi="Times New Roman" w:cs="Times New Roman"/>
          <w:sz w:val="24"/>
          <w:szCs w:val="24"/>
          <w:lang w:val="es-PR"/>
        </w:rPr>
        <w:t>OSHA</w:t>
      </w:r>
      <w:r w:rsidR="000B3089" w:rsidRPr="007C4D98">
        <w:rPr>
          <w:rFonts w:ascii="Times New Roman" w:hAnsi="Times New Roman" w:cs="Times New Roman"/>
          <w:sz w:val="24"/>
          <w:szCs w:val="24"/>
          <w:lang w:val="es-PR"/>
        </w:rPr>
        <w:t xml:space="preserve"> está de acuerdo en que los datos de los</w:t>
      </w:r>
      <w:r w:rsidRPr="007C4D98">
        <w:rPr>
          <w:rFonts w:ascii="Times New Roman" w:hAnsi="Times New Roman" w:cs="Times New Roman"/>
          <w:sz w:val="24"/>
          <w:szCs w:val="24"/>
          <w:lang w:val="es-PR"/>
        </w:rPr>
        <w:t xml:space="preserve"> </w:t>
      </w:r>
      <w:r w:rsidR="00165C12" w:rsidRPr="007C4D98">
        <w:rPr>
          <w:rFonts w:ascii="Times New Roman" w:hAnsi="Times New Roman" w:cs="Times New Roman"/>
          <w:sz w:val="24"/>
          <w:szCs w:val="24"/>
          <w:lang w:val="es-PR"/>
        </w:rPr>
        <w:t>formularios OSHA 300 y OSHA 301</w:t>
      </w:r>
      <w:r w:rsidR="000B3089" w:rsidRPr="007C4D98">
        <w:rPr>
          <w:rFonts w:ascii="Times New Roman" w:hAnsi="Times New Roman" w:cs="Times New Roman"/>
          <w:sz w:val="24"/>
          <w:szCs w:val="24"/>
          <w:lang w:val="es-PR"/>
        </w:rPr>
        <w:t xml:space="preserve"> y datos similares puede ser de ayuda, pero no está de acuerdo en que sus experiencias pasadas justifiquen la amplia recopilación</w:t>
      </w:r>
      <w:r w:rsidR="00AB5D7A">
        <w:rPr>
          <w:rFonts w:ascii="Times New Roman" w:hAnsi="Times New Roman" w:cs="Times New Roman"/>
          <w:sz w:val="24"/>
          <w:szCs w:val="24"/>
          <w:lang w:val="es-PR"/>
        </w:rPr>
        <w:t xml:space="preserve"> de la que se tenía una visión</w:t>
      </w:r>
      <w:r w:rsidRPr="007C4D98">
        <w:rPr>
          <w:rFonts w:ascii="Times New Roman" w:hAnsi="Times New Roman" w:cs="Times New Roman"/>
          <w:sz w:val="24"/>
          <w:szCs w:val="24"/>
          <w:lang w:val="es-PR"/>
        </w:rPr>
        <w:t xml:space="preserve"> </w:t>
      </w:r>
      <w:r w:rsidR="000B3089" w:rsidRPr="007C4D98">
        <w:rPr>
          <w:rFonts w:ascii="Times New Roman" w:hAnsi="Times New Roman" w:cs="Times New Roman"/>
          <w:sz w:val="24"/>
          <w:szCs w:val="24"/>
          <w:lang w:val="es-PR"/>
        </w:rPr>
        <w:t>en</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2016</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9253EA" w:rsidRPr="007C4D98">
        <w:rPr>
          <w:rFonts w:ascii="Times New Roman" w:hAnsi="Times New Roman" w:cs="Times New Roman"/>
          <w:sz w:val="24"/>
          <w:szCs w:val="24"/>
          <w:lang w:val="es-PR"/>
        </w:rPr>
        <w:t xml:space="preserve">Según reconociera NIOSH en su comentario, el </w:t>
      </w:r>
      <w:r w:rsidR="00010AA3" w:rsidRPr="007C4D98">
        <w:rPr>
          <w:rFonts w:ascii="Times New Roman" w:hAnsi="Times New Roman" w:cs="Times New Roman"/>
          <w:sz w:val="24"/>
          <w:szCs w:val="24"/>
          <w:lang w:val="es-PR"/>
        </w:rPr>
        <w:t>volumen de datos de los formularios OSHA 300 y OSHA 301 que los patronos estaban obligados a someter</w:t>
      </w:r>
      <w:r w:rsidRPr="007C4D98">
        <w:rPr>
          <w:rFonts w:ascii="Times New Roman" w:hAnsi="Times New Roman" w:cs="Times New Roman"/>
          <w:sz w:val="24"/>
          <w:szCs w:val="24"/>
          <w:lang w:val="es-PR"/>
        </w:rPr>
        <w:t xml:space="preserve"> </w:t>
      </w:r>
      <w:r w:rsidR="00EF0B6A" w:rsidRPr="007C4D98">
        <w:rPr>
          <w:rFonts w:ascii="Times New Roman" w:hAnsi="Times New Roman" w:cs="Times New Roman"/>
          <w:sz w:val="24"/>
          <w:szCs w:val="24"/>
          <w:lang w:val="es-PR"/>
        </w:rPr>
        <w:t>bajo la regla final de 2016</w:t>
      </w:r>
      <w:r w:rsidR="00010AA3" w:rsidRPr="007C4D98">
        <w:rPr>
          <w:rFonts w:ascii="Times New Roman" w:hAnsi="Times New Roman" w:cs="Times New Roman"/>
          <w:sz w:val="24"/>
          <w:szCs w:val="24"/>
          <w:lang w:val="es-PR"/>
        </w:rPr>
        <w:t xml:space="preserve"> por mucho sobrepasaría el número de informes de lesiones severa que OSHA recibe.</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BD0EFA" w:rsidRPr="007C4D98">
        <w:rPr>
          <w:rFonts w:ascii="Times New Roman" w:hAnsi="Times New Roman" w:cs="Times New Roman"/>
          <w:sz w:val="24"/>
          <w:szCs w:val="24"/>
          <w:lang w:val="es-PR"/>
        </w:rPr>
        <w:t>Documento ID</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2003</w:t>
      </w:r>
      <w:r w:rsidR="008F062A"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A</w:t>
      </w:r>
      <w:r w:rsidR="003653E5" w:rsidRPr="007C4D98">
        <w:rPr>
          <w:rFonts w:ascii="Times New Roman" w:hAnsi="Times New Roman" w:cs="Times New Roman"/>
          <w:sz w:val="24"/>
          <w:szCs w:val="24"/>
          <w:lang w:val="es-PR"/>
        </w:rPr>
        <w:t>2</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6</w:t>
      </w:r>
      <w:r w:rsidR="002C2F96" w:rsidRPr="007C4D98">
        <w:rPr>
          <w:rFonts w:ascii="Times New Roman" w:hAnsi="Times New Roman" w:cs="Times New Roman"/>
          <w:sz w:val="24"/>
          <w:szCs w:val="24"/>
          <w:lang w:val="es-PR"/>
        </w:rPr>
        <w:t>).</w:t>
      </w:r>
      <w:r w:rsidR="0049121B">
        <w:rPr>
          <w:rFonts w:ascii="Times New Roman" w:hAnsi="Times New Roman" w:cs="Times New Roman"/>
          <w:sz w:val="24"/>
          <w:szCs w:val="24"/>
          <w:lang w:val="es-PR"/>
        </w:rPr>
        <w:t xml:space="preserve"> </w:t>
      </w:r>
      <w:r w:rsidR="0049121B" w:rsidRPr="0049121B">
        <w:rPr>
          <w:rFonts w:ascii="Times New Roman" w:hAnsi="Times New Roman" w:cs="Times New Roman"/>
          <w:sz w:val="24"/>
          <w:szCs w:val="24"/>
          <w:lang w:val="es-PR"/>
        </w:rPr>
        <w:t>Recopilar y usar un alto volumen de datos—sin los</w:t>
      </w:r>
      <w:r w:rsidR="00C7618F">
        <w:rPr>
          <w:rFonts w:ascii="Times New Roman" w:hAnsi="Times New Roman" w:cs="Times New Roman"/>
          <w:sz w:val="24"/>
          <w:szCs w:val="24"/>
          <w:lang w:val="es-PR"/>
        </w:rPr>
        <w:t xml:space="preserve"> filtros de relevancia impuestos por los informes de lesiones severas o las inspecciones de los lugares de trabajo</w:t>
      </w:r>
      <w:r w:rsidR="0049121B" w:rsidRPr="0049121B">
        <w:rPr>
          <w:rFonts w:ascii="Times New Roman" w:hAnsi="Times New Roman" w:cs="Times New Roman"/>
          <w:sz w:val="24"/>
          <w:szCs w:val="24"/>
          <w:lang w:val="es-PR"/>
        </w:rPr>
        <w:t>—requeriría recursos</w:t>
      </w:r>
      <w:r w:rsidR="0049121B">
        <w:rPr>
          <w:rFonts w:ascii="Times New Roman" w:hAnsi="Times New Roman" w:cs="Times New Roman"/>
          <w:sz w:val="24"/>
          <w:szCs w:val="24"/>
          <w:lang w:val="es-PR"/>
        </w:rPr>
        <w:t xml:space="preserve"> substanciales para su procesamiento y análisis.</w:t>
      </w:r>
      <w:r w:rsidRPr="0049121B">
        <w:rPr>
          <w:rFonts w:ascii="Times New Roman" w:hAnsi="Times New Roman" w:cs="Times New Roman"/>
          <w:sz w:val="24"/>
          <w:szCs w:val="24"/>
          <w:lang w:val="es-PR"/>
        </w:rPr>
        <w:t xml:space="preserve"> </w:t>
      </w:r>
      <w:r w:rsidR="002A3CA5" w:rsidRPr="007C4D98">
        <w:rPr>
          <w:rFonts w:ascii="Times New Roman" w:hAnsi="Times New Roman" w:cs="Times New Roman"/>
          <w:sz w:val="24"/>
          <w:szCs w:val="24"/>
          <w:lang w:val="es-PR"/>
        </w:rPr>
        <w:t>OSHA</w:t>
      </w:r>
      <w:r w:rsidR="00424531" w:rsidRPr="007C4D98">
        <w:rPr>
          <w:rFonts w:ascii="Times New Roman" w:hAnsi="Times New Roman" w:cs="Times New Roman"/>
          <w:sz w:val="24"/>
          <w:szCs w:val="24"/>
          <w:lang w:val="es-PR"/>
        </w:rPr>
        <w:t xml:space="preserve"> ha determinado que, en la actualidad, los recursos de OSHA tendrían que dedicarse a desarrollar esa capacidad y determinar cómo mejor se usarían los datos para lograr la misión de la agencia</w:t>
      </w:r>
      <w:r w:rsidR="008C0467">
        <w:rPr>
          <w:rFonts w:ascii="Times New Roman" w:hAnsi="Times New Roman" w:cs="Times New Roman"/>
          <w:sz w:val="24"/>
          <w:szCs w:val="24"/>
          <w:lang w:val="es-PR"/>
        </w:rPr>
        <w:t>, asignándose para la máxima utilización de los datos de los formularios OSHA 300A y los datos sobre lesiones severas.</w:t>
      </w:r>
      <w:r w:rsidRPr="007C4D98">
        <w:rPr>
          <w:rFonts w:ascii="Times New Roman" w:hAnsi="Times New Roman" w:cs="Times New Roman"/>
          <w:sz w:val="24"/>
          <w:szCs w:val="24"/>
          <w:lang w:val="es-PR"/>
        </w:rPr>
        <w:t xml:space="preserve"> </w:t>
      </w:r>
      <w:r w:rsidR="002A3CA5" w:rsidRPr="007C4D98">
        <w:rPr>
          <w:rFonts w:ascii="Times New Roman" w:hAnsi="Times New Roman" w:cs="Times New Roman"/>
          <w:sz w:val="24"/>
          <w:szCs w:val="24"/>
          <w:lang w:val="es-PR"/>
        </w:rPr>
        <w:t>OSHA</w:t>
      </w:r>
      <w:r w:rsidRPr="007C4D98">
        <w:rPr>
          <w:rFonts w:ascii="Times New Roman" w:hAnsi="Times New Roman" w:cs="Times New Roman"/>
          <w:sz w:val="24"/>
          <w:szCs w:val="24"/>
          <w:lang w:val="es-PR"/>
        </w:rPr>
        <w:t xml:space="preserve"> </w:t>
      </w:r>
      <w:r w:rsidR="00EF0B6A" w:rsidRPr="007C4D98">
        <w:rPr>
          <w:rFonts w:ascii="Times New Roman" w:hAnsi="Times New Roman" w:cs="Times New Roman"/>
          <w:sz w:val="24"/>
          <w:szCs w:val="24"/>
          <w:lang w:val="es-PR"/>
        </w:rPr>
        <w:t>continuará obteniendo y utilizando los datos de los</w:t>
      </w:r>
      <w:r w:rsidRPr="007C4D98">
        <w:rPr>
          <w:rFonts w:ascii="Times New Roman" w:hAnsi="Times New Roman" w:cs="Times New Roman"/>
          <w:sz w:val="24"/>
          <w:szCs w:val="24"/>
          <w:lang w:val="es-PR"/>
        </w:rPr>
        <w:t xml:space="preserve"> </w:t>
      </w:r>
      <w:r w:rsidR="00165C12" w:rsidRPr="007C4D98">
        <w:rPr>
          <w:rFonts w:ascii="Times New Roman" w:hAnsi="Times New Roman" w:cs="Times New Roman"/>
          <w:sz w:val="24"/>
          <w:szCs w:val="24"/>
          <w:lang w:val="es-PR"/>
        </w:rPr>
        <w:t>formularios OSHA 300 y OSHA 301</w:t>
      </w:r>
      <w:r w:rsidR="00352507" w:rsidRPr="007C4D98">
        <w:rPr>
          <w:rFonts w:ascii="Times New Roman" w:hAnsi="Times New Roman" w:cs="Times New Roman"/>
          <w:sz w:val="24"/>
          <w:szCs w:val="24"/>
          <w:lang w:val="es-PR"/>
        </w:rPr>
        <w:t xml:space="preserve"> de parte de los patronos, según sea necesario para inspecciones en lugares de trabajo y acciones específicas de regulación de cumplimiento, según ha probado ser de ayuda en el pasado.</w:t>
      </w:r>
    </w:p>
    <w:p w:rsidR="0064637D" w:rsidRPr="007C4D98" w:rsidRDefault="00E537DF" w:rsidP="00916887">
      <w:pPr>
        <w:spacing w:after="0" w:line="240" w:lineRule="auto"/>
        <w:jc w:val="both"/>
        <w:rPr>
          <w:rFonts w:ascii="Times New Roman" w:hAnsi="Times New Roman" w:cs="Times New Roman"/>
          <w:b/>
          <w:bCs/>
          <w:sz w:val="24"/>
          <w:szCs w:val="24"/>
          <w:lang w:val="es-PR"/>
        </w:rPr>
      </w:pPr>
      <w:r w:rsidRPr="007C4D98">
        <w:rPr>
          <w:rFonts w:ascii="Times New Roman" w:hAnsi="Times New Roman" w:cs="Times New Roman"/>
          <w:sz w:val="24"/>
          <w:szCs w:val="24"/>
          <w:lang w:val="es-PR"/>
        </w:rPr>
        <w:t xml:space="preserve">    </w:t>
      </w:r>
      <w:r w:rsidR="00736C45" w:rsidRPr="007C4D98">
        <w:rPr>
          <w:rFonts w:ascii="Times New Roman" w:hAnsi="Times New Roman" w:cs="Times New Roman"/>
          <w:sz w:val="24"/>
          <w:szCs w:val="24"/>
          <w:lang w:val="es-PR"/>
        </w:rPr>
        <w:t>Más aún, según menciona OSHA en otras partes de este preámbulo,</w:t>
      </w:r>
      <w:r w:rsidR="00867AAB">
        <w:rPr>
          <w:rFonts w:ascii="Times New Roman" w:hAnsi="Times New Roman" w:cs="Times New Roman"/>
          <w:sz w:val="24"/>
          <w:szCs w:val="24"/>
          <w:lang w:val="es-PR"/>
        </w:rPr>
        <w:t xml:space="preserve"> antes de hacer públicos los expedientes de los formularios OSHA 300 y OSHA 301 solicitados</w:t>
      </w:r>
      <w:r w:rsidR="003E2611">
        <w:rPr>
          <w:rFonts w:ascii="Times New Roman" w:hAnsi="Times New Roman" w:cs="Times New Roman"/>
          <w:sz w:val="24"/>
          <w:szCs w:val="24"/>
          <w:lang w:val="es-PR"/>
        </w:rPr>
        <w:t xml:space="preserve"> según acontecen,</w:t>
      </w:r>
      <w:r w:rsidRPr="007C4D98">
        <w:rPr>
          <w:rFonts w:ascii="Times New Roman" w:hAnsi="Times New Roman" w:cs="Times New Roman"/>
          <w:sz w:val="24"/>
          <w:szCs w:val="24"/>
          <w:lang w:val="es-PR"/>
        </w:rPr>
        <w:t xml:space="preserve"> </w:t>
      </w:r>
      <w:r w:rsidR="00867AAB">
        <w:rPr>
          <w:rFonts w:ascii="Times New Roman" w:hAnsi="Times New Roman" w:cs="Times New Roman"/>
          <w:sz w:val="24"/>
          <w:szCs w:val="24"/>
          <w:lang w:val="es-PR"/>
        </w:rPr>
        <w:t>o los informes de lesiones severas,</w:t>
      </w:r>
      <w:r w:rsidRPr="007C4D98">
        <w:rPr>
          <w:rFonts w:ascii="Times New Roman" w:hAnsi="Times New Roman" w:cs="Times New Roman"/>
          <w:sz w:val="24"/>
          <w:szCs w:val="24"/>
          <w:lang w:val="es-PR"/>
        </w:rPr>
        <w:t xml:space="preserve"> </w:t>
      </w:r>
      <w:r w:rsidR="00ED3D05" w:rsidRPr="007C4D98">
        <w:rPr>
          <w:rFonts w:ascii="Times New Roman" w:hAnsi="Times New Roman" w:cs="Times New Roman"/>
          <w:sz w:val="24"/>
          <w:szCs w:val="24"/>
          <w:lang w:val="es-PR"/>
        </w:rPr>
        <w:t>la agencia</w:t>
      </w:r>
      <w:r w:rsidR="00442B33">
        <w:rPr>
          <w:rFonts w:ascii="Times New Roman" w:hAnsi="Times New Roman" w:cs="Times New Roman"/>
          <w:sz w:val="24"/>
          <w:szCs w:val="24"/>
          <w:lang w:val="es-PR"/>
        </w:rPr>
        <w:t xml:space="preserve"> escudriña manualmente todos esos expedientes para detectar y eliminar PII</w:t>
      </w:r>
      <w:r w:rsidRPr="007C4D98">
        <w:rPr>
          <w:rFonts w:ascii="Times New Roman" w:hAnsi="Times New Roman" w:cs="Times New Roman"/>
          <w:sz w:val="24"/>
          <w:szCs w:val="24"/>
          <w:lang w:val="es-PR"/>
        </w:rPr>
        <w:t xml:space="preserve"> </w:t>
      </w:r>
      <w:r w:rsidR="00E91B43" w:rsidRPr="007C4D98">
        <w:rPr>
          <w:rFonts w:ascii="Times New Roman" w:hAnsi="Times New Roman" w:cs="Times New Roman"/>
          <w:sz w:val="24"/>
          <w:szCs w:val="24"/>
          <w:lang w:val="es-PR"/>
        </w:rPr>
        <w:t>y datos que pudieran vincularse con trabajadores e identificarlos. Pero el gran</w:t>
      </w:r>
      <w:r w:rsidRPr="007C4D98">
        <w:rPr>
          <w:rFonts w:ascii="Times New Roman" w:hAnsi="Times New Roman" w:cs="Times New Roman"/>
          <w:sz w:val="24"/>
          <w:szCs w:val="24"/>
          <w:lang w:val="es-PR"/>
        </w:rPr>
        <w:t xml:space="preserve"> </w:t>
      </w:r>
      <w:r w:rsidR="00424531" w:rsidRPr="007C4D98">
        <w:rPr>
          <w:rFonts w:ascii="Times New Roman" w:hAnsi="Times New Roman" w:cs="Times New Roman"/>
          <w:sz w:val="24"/>
          <w:szCs w:val="24"/>
          <w:lang w:val="es-PR"/>
        </w:rPr>
        <w:t xml:space="preserve">volumen de los datos, que se espera </w:t>
      </w:r>
      <w:r w:rsidR="00442B33" w:rsidRPr="007C4D98">
        <w:rPr>
          <w:rFonts w:ascii="Times New Roman" w:hAnsi="Times New Roman" w:cs="Times New Roman"/>
          <w:sz w:val="24"/>
          <w:szCs w:val="24"/>
          <w:lang w:val="es-PR"/>
        </w:rPr>
        <w:t>provenga</w:t>
      </w:r>
      <w:r w:rsidR="00424531" w:rsidRPr="007C4D98">
        <w:rPr>
          <w:rFonts w:ascii="Times New Roman" w:hAnsi="Times New Roman" w:cs="Times New Roman"/>
          <w:sz w:val="24"/>
          <w:szCs w:val="24"/>
          <w:lang w:val="es-PR"/>
        </w:rPr>
        <w:t xml:space="preserve"> de más de </w:t>
      </w:r>
      <w:r w:rsidR="003653E5" w:rsidRPr="007C4D98">
        <w:rPr>
          <w:rFonts w:ascii="Times New Roman" w:hAnsi="Times New Roman" w:cs="Times New Roman"/>
          <w:sz w:val="24"/>
          <w:szCs w:val="24"/>
          <w:lang w:val="es-PR"/>
        </w:rPr>
        <w:t>775</w:t>
      </w:r>
      <w:r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000</w:t>
      </w:r>
      <w:r w:rsidRPr="007C4D98">
        <w:rPr>
          <w:rFonts w:ascii="Times New Roman" w:hAnsi="Times New Roman" w:cs="Times New Roman"/>
          <w:sz w:val="24"/>
          <w:szCs w:val="24"/>
          <w:lang w:val="es-PR"/>
        </w:rPr>
        <w:t xml:space="preserve"> </w:t>
      </w:r>
      <w:r w:rsidR="00424531" w:rsidRPr="007C4D98">
        <w:rPr>
          <w:rFonts w:ascii="Times New Roman" w:hAnsi="Times New Roman" w:cs="Times New Roman"/>
          <w:sz w:val="24"/>
          <w:szCs w:val="24"/>
          <w:lang w:val="es-PR"/>
        </w:rPr>
        <w:t>informes,</w:t>
      </w:r>
      <w:r w:rsidRPr="007C4D98">
        <w:rPr>
          <w:rFonts w:ascii="Times New Roman" w:hAnsi="Times New Roman" w:cs="Times New Roman"/>
          <w:sz w:val="24"/>
          <w:szCs w:val="24"/>
          <w:lang w:val="es-PR"/>
        </w:rPr>
        <w:t xml:space="preserve"> </w:t>
      </w:r>
      <w:r w:rsidR="00E91B43" w:rsidRPr="007C4D98">
        <w:rPr>
          <w:rFonts w:ascii="Times New Roman" w:hAnsi="Times New Roman" w:cs="Times New Roman"/>
          <w:sz w:val="24"/>
          <w:szCs w:val="24"/>
          <w:lang w:val="es-PR"/>
        </w:rPr>
        <w:t xml:space="preserve">ocasionaría que fueran enormes los costos de escudriñar manualmente </w:t>
      </w:r>
      <w:r w:rsidR="00424531" w:rsidRPr="007C4D98">
        <w:rPr>
          <w:rFonts w:ascii="Times New Roman" w:hAnsi="Times New Roman" w:cs="Times New Roman"/>
          <w:sz w:val="24"/>
          <w:szCs w:val="24"/>
          <w:lang w:val="es-PR"/>
        </w:rPr>
        <w:t>todos los datos de los formularios OSHA 300 y OSHA 301</w:t>
      </w:r>
      <w:r w:rsidR="00F73DC0"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2A3CA5" w:rsidRPr="007C4D98">
        <w:rPr>
          <w:rFonts w:ascii="Times New Roman" w:hAnsi="Times New Roman" w:cs="Times New Roman"/>
          <w:sz w:val="24"/>
          <w:szCs w:val="24"/>
          <w:lang w:val="es-PR"/>
        </w:rPr>
        <w:t>OSHA</w:t>
      </w:r>
      <w:r w:rsidR="00766302" w:rsidRPr="007C4D98">
        <w:rPr>
          <w:rFonts w:ascii="Times New Roman" w:hAnsi="Times New Roman" w:cs="Times New Roman"/>
          <w:sz w:val="24"/>
          <w:szCs w:val="24"/>
          <w:lang w:val="es-PR"/>
        </w:rPr>
        <w:t xml:space="preserve"> cree que </w:t>
      </w:r>
      <w:r w:rsidR="005535C5" w:rsidRPr="007C4D98">
        <w:rPr>
          <w:rFonts w:ascii="Times New Roman" w:hAnsi="Times New Roman" w:cs="Times New Roman"/>
          <w:sz w:val="24"/>
          <w:szCs w:val="24"/>
          <w:lang w:val="es-PR"/>
        </w:rPr>
        <w:t xml:space="preserve">sería mejor asignar esos recursos hacia las actividades más vinculadas con la misión </w:t>
      </w:r>
      <w:r w:rsidR="00DF4D8B">
        <w:rPr>
          <w:rFonts w:ascii="Times New Roman" w:hAnsi="Times New Roman" w:cs="Times New Roman"/>
          <w:sz w:val="24"/>
          <w:szCs w:val="24"/>
          <w:lang w:val="es-PR"/>
        </w:rPr>
        <w:t>medular de regulación de cumplimiento</w:t>
      </w:r>
      <w:r w:rsidR="005535C5" w:rsidRPr="007C4D98">
        <w:rPr>
          <w:rFonts w:ascii="Times New Roman" w:hAnsi="Times New Roman" w:cs="Times New Roman"/>
          <w:b/>
          <w:bCs/>
          <w:sz w:val="24"/>
          <w:szCs w:val="24"/>
          <w:lang w:val="es-PR"/>
        </w:rPr>
        <w:t xml:space="preserve"> </w:t>
      </w:r>
      <w:r w:rsidR="005535C5" w:rsidRPr="007C4D98">
        <w:rPr>
          <w:rFonts w:ascii="Times New Roman" w:hAnsi="Times New Roman" w:cs="Times New Roman"/>
          <w:sz w:val="24"/>
          <w:szCs w:val="24"/>
          <w:lang w:val="es-PR"/>
        </w:rPr>
        <w:t>de OSHA.</w:t>
      </w:r>
      <w:r w:rsidRPr="007C4D98">
        <w:rPr>
          <w:rFonts w:ascii="Times New Roman" w:hAnsi="Times New Roman" w:cs="Times New Roman"/>
          <w:sz w:val="24"/>
          <w:szCs w:val="24"/>
          <w:lang w:val="es-PR"/>
        </w:rPr>
        <w:t xml:space="preserve"> </w:t>
      </w:r>
      <w:r w:rsidR="009253EA" w:rsidRPr="007C4D98">
        <w:rPr>
          <w:rFonts w:ascii="Times New Roman" w:hAnsi="Times New Roman" w:cs="Times New Roman"/>
          <w:sz w:val="24"/>
          <w:szCs w:val="24"/>
          <w:lang w:val="es-PR"/>
        </w:rPr>
        <w:t xml:space="preserve">Un comentador sugirió que recopilar </w:t>
      </w:r>
      <w:r w:rsidR="00165C12" w:rsidRPr="007C4D98">
        <w:rPr>
          <w:rFonts w:ascii="Times New Roman" w:hAnsi="Times New Roman" w:cs="Times New Roman"/>
          <w:sz w:val="24"/>
          <w:szCs w:val="24"/>
          <w:lang w:val="es-PR"/>
        </w:rPr>
        <w:t xml:space="preserve">electrónicamente </w:t>
      </w:r>
      <w:r w:rsidR="009253EA" w:rsidRPr="007C4D98">
        <w:rPr>
          <w:rFonts w:ascii="Times New Roman" w:hAnsi="Times New Roman" w:cs="Times New Roman"/>
          <w:sz w:val="24"/>
          <w:szCs w:val="24"/>
          <w:lang w:val="es-PR"/>
        </w:rPr>
        <w:t>los datos de</w:t>
      </w:r>
      <w:r w:rsidR="00165C12" w:rsidRPr="007C4D98">
        <w:rPr>
          <w:rFonts w:ascii="Times New Roman" w:hAnsi="Times New Roman" w:cs="Times New Roman"/>
          <w:sz w:val="24"/>
          <w:szCs w:val="24"/>
          <w:lang w:val="es-PR"/>
        </w:rPr>
        <w:t xml:space="preserve"> los</w:t>
      </w:r>
      <w:r w:rsidR="009253EA" w:rsidRPr="007C4D98">
        <w:rPr>
          <w:rFonts w:ascii="Times New Roman" w:hAnsi="Times New Roman" w:cs="Times New Roman"/>
          <w:sz w:val="24"/>
          <w:szCs w:val="24"/>
          <w:lang w:val="es-PR"/>
        </w:rPr>
        <w:t xml:space="preserve"> </w:t>
      </w:r>
      <w:r w:rsidR="00165C12" w:rsidRPr="007C4D98">
        <w:rPr>
          <w:rFonts w:ascii="Times New Roman" w:hAnsi="Times New Roman" w:cs="Times New Roman"/>
          <w:sz w:val="24"/>
          <w:szCs w:val="24"/>
          <w:lang w:val="es-PR"/>
        </w:rPr>
        <w:t>formularios OSHA 300 y OSHA 301 beneficiaría a los trabajadores al permitirles acceso a esos expedientes sin temor a represalias por solicitar los expedientes a sus patronos</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BD0EFA" w:rsidRPr="007C4D98">
        <w:rPr>
          <w:rFonts w:ascii="Times New Roman" w:hAnsi="Times New Roman" w:cs="Times New Roman"/>
          <w:sz w:val="24"/>
          <w:szCs w:val="24"/>
          <w:lang w:val="es-PR"/>
        </w:rPr>
        <w:t>Documento ID</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2083</w:t>
      </w:r>
      <w:r w:rsidR="008F062A"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A</w:t>
      </w:r>
      <w:r w:rsidR="003653E5" w:rsidRPr="007C4D98">
        <w:rPr>
          <w:rFonts w:ascii="Times New Roman" w:hAnsi="Times New Roman" w:cs="Times New Roman"/>
          <w:sz w:val="24"/>
          <w:szCs w:val="24"/>
          <w:lang w:val="es-PR"/>
        </w:rPr>
        <w:t>1</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w:t>
      </w:r>
      <w:r w:rsidR="002C2F96" w:rsidRPr="007C4D98">
        <w:rPr>
          <w:rFonts w:ascii="Times New Roman" w:hAnsi="Times New Roman" w:cs="Times New Roman"/>
          <w:sz w:val="24"/>
          <w:szCs w:val="24"/>
          <w:lang w:val="es-PR"/>
        </w:rPr>
        <w:t>).</w:t>
      </w:r>
      <w:r w:rsidR="00424531" w:rsidRPr="007C4D98">
        <w:rPr>
          <w:rFonts w:ascii="Times New Roman" w:hAnsi="Times New Roman" w:cs="Times New Roman"/>
          <w:sz w:val="24"/>
          <w:szCs w:val="24"/>
          <w:lang w:val="es-PR"/>
        </w:rPr>
        <w:t xml:space="preserve"> Pero OSHA menciona que los trabajadores tienen un derecho bajo </w:t>
      </w:r>
      <w:r w:rsidR="003653E5" w:rsidRPr="007C4D98">
        <w:rPr>
          <w:rFonts w:ascii="Times New Roman" w:hAnsi="Times New Roman" w:cs="Times New Roman"/>
          <w:sz w:val="24"/>
          <w:szCs w:val="24"/>
          <w:lang w:val="es-PR"/>
        </w:rPr>
        <w:t>29</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CFR</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1904</w:t>
      </w:r>
      <w:r w:rsidR="002C2F96"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35</w:t>
      </w:r>
      <w:r w:rsidR="00424531" w:rsidRPr="007C4D98">
        <w:rPr>
          <w:rFonts w:ascii="Times New Roman" w:hAnsi="Times New Roman" w:cs="Times New Roman"/>
          <w:sz w:val="24"/>
          <w:szCs w:val="24"/>
          <w:lang w:val="es-PR"/>
        </w:rPr>
        <w:t xml:space="preserve"> de tener acceso a los datos de los formularios OSHA 300 y OSHA 301 de sus propios patronos, </w:t>
      </w:r>
      <w:r w:rsidR="00766302" w:rsidRPr="007C4D98">
        <w:rPr>
          <w:rFonts w:ascii="Times New Roman" w:hAnsi="Times New Roman" w:cs="Times New Roman"/>
          <w:sz w:val="24"/>
          <w:szCs w:val="24"/>
          <w:lang w:val="es-PR"/>
        </w:rPr>
        <w:t>y la Sección</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11</w:t>
      </w:r>
      <w:r w:rsidR="002A3CA5" w:rsidRPr="007C4D98">
        <w:rPr>
          <w:rFonts w:ascii="Times New Roman" w:hAnsi="Times New Roman" w:cs="Times New Roman"/>
          <w:sz w:val="24"/>
          <w:szCs w:val="24"/>
          <w:lang w:val="es-PR"/>
        </w:rPr>
        <w:t>(c)</w:t>
      </w:r>
      <w:r w:rsidR="00165C12" w:rsidRPr="007C4D98">
        <w:rPr>
          <w:rFonts w:ascii="Times New Roman" w:hAnsi="Times New Roman" w:cs="Times New Roman"/>
          <w:sz w:val="24"/>
          <w:szCs w:val="24"/>
          <w:lang w:val="es-PR"/>
        </w:rPr>
        <w:t xml:space="preserve"> de la Ley de OSHA</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29</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U.S.C.</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660</w:t>
      </w:r>
      <w:r w:rsidR="002A3CA5" w:rsidRPr="007C4D98">
        <w:rPr>
          <w:rFonts w:ascii="Times New Roman" w:hAnsi="Times New Roman" w:cs="Times New Roman"/>
          <w:sz w:val="24"/>
          <w:szCs w:val="24"/>
          <w:lang w:val="es-PR"/>
        </w:rPr>
        <w:t>(c)</w:t>
      </w:r>
      <w:r w:rsidRPr="007C4D98">
        <w:rPr>
          <w:rFonts w:ascii="Times New Roman" w:hAnsi="Times New Roman" w:cs="Times New Roman"/>
          <w:sz w:val="24"/>
          <w:szCs w:val="24"/>
          <w:lang w:val="es-PR"/>
        </w:rPr>
        <w:t>,</w:t>
      </w:r>
      <w:r w:rsidR="005535C5" w:rsidRPr="007C4D98">
        <w:rPr>
          <w:rFonts w:ascii="Times New Roman" w:hAnsi="Times New Roman" w:cs="Times New Roman"/>
          <w:sz w:val="24"/>
          <w:szCs w:val="24"/>
          <w:lang w:val="es-PR"/>
        </w:rPr>
        <w:t xml:space="preserve"> prohíbe que los patronos tomen represalias contra los trabajadores por ejercer ese derecho.</w:t>
      </w:r>
      <w:r w:rsidRPr="007C4D98">
        <w:rPr>
          <w:rFonts w:ascii="Times New Roman" w:hAnsi="Times New Roman" w:cs="Times New Roman"/>
          <w:sz w:val="24"/>
          <w:szCs w:val="24"/>
          <w:lang w:val="es-PR"/>
        </w:rPr>
        <w:t xml:space="preserve"> </w:t>
      </w:r>
      <w:r w:rsidR="009253EA" w:rsidRPr="007C4D98">
        <w:rPr>
          <w:rFonts w:ascii="Times New Roman" w:hAnsi="Times New Roman" w:cs="Times New Roman"/>
          <w:sz w:val="24"/>
          <w:szCs w:val="24"/>
          <w:lang w:val="es-PR"/>
        </w:rPr>
        <w:t>Otro comentador afirmó que</w:t>
      </w:r>
      <w:r w:rsidR="005535C5" w:rsidRPr="007C4D98">
        <w:rPr>
          <w:rFonts w:ascii="Times New Roman" w:hAnsi="Times New Roman" w:cs="Times New Roman"/>
          <w:sz w:val="24"/>
          <w:szCs w:val="24"/>
          <w:lang w:val="es-PR"/>
        </w:rPr>
        <w:t xml:space="preserve"> el proveedor médico de un trabajador podría beneficiarse con la recopilación electrónica y publicación de los datos de los formularios OSHA 300 y OSHA 301, y usar los datos para evaluar condiciones en el lugar de trabajo relevante.</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BD0EFA" w:rsidRPr="007C4D98">
        <w:rPr>
          <w:rFonts w:ascii="Times New Roman" w:hAnsi="Times New Roman" w:cs="Times New Roman"/>
          <w:sz w:val="24"/>
          <w:szCs w:val="24"/>
          <w:lang w:val="es-PR"/>
        </w:rPr>
        <w:t>Documento ID</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2010</w:t>
      </w:r>
      <w:r w:rsidR="008F062A"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A</w:t>
      </w:r>
      <w:r w:rsidR="003653E5" w:rsidRPr="007C4D98">
        <w:rPr>
          <w:rFonts w:ascii="Times New Roman" w:hAnsi="Times New Roman" w:cs="Times New Roman"/>
          <w:sz w:val="24"/>
          <w:szCs w:val="24"/>
          <w:lang w:val="es-PR"/>
        </w:rPr>
        <w:t>2</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4</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9253EA" w:rsidRPr="007C4D98">
        <w:rPr>
          <w:rFonts w:ascii="Times New Roman" w:hAnsi="Times New Roman" w:cs="Times New Roman"/>
          <w:sz w:val="24"/>
          <w:szCs w:val="24"/>
          <w:lang w:val="es-PR"/>
        </w:rPr>
        <w:t>comentando sobre el NPRM de 2013).</w:t>
      </w:r>
      <w:r w:rsidRPr="007C4D98">
        <w:rPr>
          <w:rFonts w:ascii="Times New Roman" w:hAnsi="Times New Roman" w:cs="Times New Roman"/>
          <w:sz w:val="24"/>
          <w:szCs w:val="24"/>
          <w:lang w:val="es-PR"/>
        </w:rPr>
        <w:t xml:space="preserve"> </w:t>
      </w:r>
      <w:r w:rsidR="007E61E9" w:rsidRPr="007C4D98">
        <w:rPr>
          <w:rFonts w:ascii="Times New Roman" w:hAnsi="Times New Roman" w:cs="Times New Roman"/>
          <w:sz w:val="24"/>
          <w:szCs w:val="24"/>
          <w:lang w:val="es-PR"/>
        </w:rPr>
        <w:t xml:space="preserve">Pero OSHA nuevamente menciona que los trabajadores conserven el derecho de tener acceso a los datos de los formularios OSHA 300 y OSHA 301 de sus propios patronos y los comparten con sus proveedores médicos. </w:t>
      </w:r>
    </w:p>
    <w:p w:rsidR="0064637D" w:rsidRPr="007C4D98" w:rsidRDefault="00E537DF" w:rsidP="00916887">
      <w:pPr>
        <w:spacing w:after="0" w:line="240" w:lineRule="auto"/>
        <w:jc w:val="both"/>
        <w:rPr>
          <w:rFonts w:ascii="Times New Roman" w:hAnsi="Times New Roman" w:cs="Times New Roman"/>
          <w:b/>
          <w:bCs/>
          <w:sz w:val="24"/>
          <w:szCs w:val="24"/>
          <w:lang w:val="es-PR"/>
        </w:rPr>
      </w:pPr>
      <w:r w:rsidRPr="007C4D98">
        <w:rPr>
          <w:rFonts w:ascii="Times New Roman" w:hAnsi="Times New Roman" w:cs="Times New Roman"/>
          <w:sz w:val="24"/>
          <w:szCs w:val="24"/>
          <w:lang w:val="es-PR"/>
        </w:rPr>
        <w:t xml:space="preserve">    </w:t>
      </w:r>
      <w:r w:rsidR="009253EA" w:rsidRPr="007C4D98">
        <w:rPr>
          <w:rFonts w:ascii="Times New Roman" w:hAnsi="Times New Roman" w:cs="Times New Roman"/>
          <w:sz w:val="24"/>
          <w:szCs w:val="24"/>
          <w:lang w:val="es-PR"/>
        </w:rPr>
        <w:t>Luego de considerar estos comentarios, OSHA ha determinado que</w:t>
      </w:r>
      <w:r w:rsidR="007E61E9" w:rsidRPr="007C4D98">
        <w:rPr>
          <w:rFonts w:ascii="Times New Roman" w:hAnsi="Times New Roman" w:cs="Times New Roman"/>
          <w:sz w:val="24"/>
          <w:szCs w:val="24"/>
          <w:lang w:val="es-PR"/>
        </w:rPr>
        <w:t xml:space="preserve"> debido a que ya tiene sistemas en funcionamiento para usar los datos de los formularios OSHA 300A</w:t>
      </w:r>
      <w:r w:rsidR="007E0670" w:rsidRPr="007C4D98">
        <w:rPr>
          <w:rFonts w:ascii="Times New Roman" w:hAnsi="Times New Roman" w:cs="Times New Roman"/>
          <w:sz w:val="24"/>
          <w:szCs w:val="24"/>
          <w:lang w:val="es-PR"/>
        </w:rPr>
        <w:t xml:space="preserve"> para la focalización </w:t>
      </w:r>
      <w:r w:rsidR="007E0670" w:rsidRPr="007C4D98">
        <w:rPr>
          <w:rFonts w:ascii="Times New Roman" w:hAnsi="Times New Roman" w:cs="Times New Roman"/>
          <w:sz w:val="24"/>
          <w:szCs w:val="24"/>
          <w:lang w:val="es-PR"/>
        </w:rPr>
        <w:lastRenderedPageBreak/>
        <w:t>de la regulación de cumplimiento</w:t>
      </w:r>
      <w:r w:rsidRPr="007C4D98">
        <w:rPr>
          <w:rFonts w:ascii="Times New Roman" w:hAnsi="Times New Roman" w:cs="Times New Roman"/>
          <w:sz w:val="24"/>
          <w:szCs w:val="24"/>
          <w:lang w:val="es-PR"/>
        </w:rPr>
        <w:t xml:space="preserve"> </w:t>
      </w:r>
      <w:r w:rsidR="005535C5" w:rsidRPr="007C4D98">
        <w:rPr>
          <w:rFonts w:ascii="Times New Roman" w:hAnsi="Times New Roman" w:cs="Times New Roman"/>
          <w:sz w:val="24"/>
          <w:szCs w:val="24"/>
          <w:lang w:val="es-PR"/>
        </w:rPr>
        <w:t>y asistencia en cumplimiento</w:t>
      </w:r>
      <w:r w:rsidRPr="007C4D98">
        <w:rPr>
          <w:rFonts w:ascii="Times New Roman" w:hAnsi="Times New Roman" w:cs="Times New Roman"/>
          <w:sz w:val="24"/>
          <w:szCs w:val="24"/>
          <w:lang w:val="es-PR"/>
        </w:rPr>
        <w:t xml:space="preserve"> </w:t>
      </w:r>
      <w:r w:rsidR="007E61E9" w:rsidRPr="007C4D98">
        <w:rPr>
          <w:rFonts w:ascii="Times New Roman" w:hAnsi="Times New Roman" w:cs="Times New Roman"/>
          <w:sz w:val="24"/>
          <w:szCs w:val="24"/>
          <w:lang w:val="es-PR"/>
        </w:rPr>
        <w:t xml:space="preserve">sin impactar la privacidad de los trabajadores, y debido a que </w:t>
      </w:r>
      <w:r w:rsidR="00161131" w:rsidRPr="007C4D98">
        <w:rPr>
          <w:rFonts w:ascii="Times New Roman" w:hAnsi="Times New Roman" w:cs="Times New Roman"/>
          <w:sz w:val="24"/>
          <w:szCs w:val="24"/>
          <w:lang w:val="es-PR"/>
        </w:rPr>
        <w:t xml:space="preserve">los datos de los formularios OSHA 300  y OSHA 301 proveerían un valor adicional incierto, </w:t>
      </w:r>
      <w:r w:rsidR="00010AA3" w:rsidRPr="007C4D98">
        <w:rPr>
          <w:rFonts w:ascii="Times New Roman" w:hAnsi="Times New Roman" w:cs="Times New Roman"/>
          <w:sz w:val="24"/>
          <w:szCs w:val="24"/>
          <w:lang w:val="es-PR"/>
        </w:rPr>
        <w:t>los datos del formulario OSHA 300A son suficientes para</w:t>
      </w:r>
      <w:r w:rsidR="007E0670" w:rsidRPr="007C4D98">
        <w:rPr>
          <w:rFonts w:ascii="Times New Roman" w:hAnsi="Times New Roman" w:cs="Times New Roman"/>
          <w:sz w:val="24"/>
          <w:szCs w:val="24"/>
          <w:lang w:val="es-PR"/>
        </w:rPr>
        <w:t xml:space="preserve"> la focalización de la regulación de cumplimiento</w:t>
      </w:r>
      <w:r w:rsidRPr="007C4D98">
        <w:rPr>
          <w:rFonts w:ascii="Times New Roman" w:hAnsi="Times New Roman" w:cs="Times New Roman"/>
          <w:sz w:val="24"/>
          <w:szCs w:val="24"/>
          <w:lang w:val="es-PR"/>
        </w:rPr>
        <w:t xml:space="preserve"> </w:t>
      </w:r>
      <w:r w:rsidR="005535C5" w:rsidRPr="007C4D98">
        <w:rPr>
          <w:rFonts w:ascii="Times New Roman" w:hAnsi="Times New Roman" w:cs="Times New Roman"/>
          <w:sz w:val="24"/>
          <w:szCs w:val="24"/>
          <w:lang w:val="es-PR"/>
        </w:rPr>
        <w:t>y asistencia en cumplimiento</w:t>
      </w:r>
      <w:r w:rsidRPr="007C4D98">
        <w:rPr>
          <w:rFonts w:ascii="Times New Roman" w:hAnsi="Times New Roman" w:cs="Times New Roman"/>
          <w:sz w:val="24"/>
          <w:szCs w:val="24"/>
          <w:lang w:val="es-PR"/>
        </w:rPr>
        <w:t xml:space="preserve"> </w:t>
      </w:r>
      <w:r w:rsidR="00010AA3" w:rsidRPr="007C4D98">
        <w:rPr>
          <w:rFonts w:ascii="Times New Roman" w:hAnsi="Times New Roman" w:cs="Times New Roman"/>
          <w:sz w:val="24"/>
          <w:szCs w:val="24"/>
          <w:lang w:val="es-PR"/>
        </w:rPr>
        <w:t>en estos momentos.</w:t>
      </w:r>
      <w:r w:rsidRPr="007C4D98">
        <w:rPr>
          <w:rFonts w:ascii="Times New Roman" w:hAnsi="Times New Roman" w:cs="Times New Roman"/>
          <w:sz w:val="24"/>
          <w:szCs w:val="24"/>
          <w:lang w:val="es-PR"/>
        </w:rPr>
        <w:t xml:space="preserve"> </w:t>
      </w:r>
      <w:r w:rsidR="002A3CA5" w:rsidRPr="007C4D98">
        <w:rPr>
          <w:rFonts w:ascii="Times New Roman" w:hAnsi="Times New Roman" w:cs="Times New Roman"/>
          <w:sz w:val="24"/>
          <w:szCs w:val="24"/>
          <w:lang w:val="es-PR"/>
        </w:rPr>
        <w:t>OSHA</w:t>
      </w:r>
      <w:r w:rsidR="00010AA3" w:rsidRPr="007C4D98">
        <w:rPr>
          <w:rFonts w:ascii="Times New Roman" w:hAnsi="Times New Roman" w:cs="Times New Roman"/>
          <w:sz w:val="24"/>
          <w:szCs w:val="24"/>
          <w:lang w:val="es-PR"/>
        </w:rPr>
        <w:t xml:space="preserve"> continuará solicitando copias de </w:t>
      </w:r>
      <w:r w:rsidR="00165C12" w:rsidRPr="007C4D98">
        <w:rPr>
          <w:rFonts w:ascii="Times New Roman" w:hAnsi="Times New Roman" w:cs="Times New Roman"/>
          <w:sz w:val="24"/>
          <w:szCs w:val="24"/>
          <w:lang w:val="es-PR"/>
        </w:rPr>
        <w:t>los</w:t>
      </w:r>
      <w:r w:rsidRPr="007C4D98">
        <w:rPr>
          <w:rFonts w:ascii="Times New Roman" w:hAnsi="Times New Roman" w:cs="Times New Roman"/>
          <w:sz w:val="24"/>
          <w:szCs w:val="24"/>
          <w:lang w:val="es-PR"/>
        </w:rPr>
        <w:t xml:space="preserve"> </w:t>
      </w:r>
      <w:r w:rsidR="00165C12" w:rsidRPr="007C4D98">
        <w:rPr>
          <w:rFonts w:ascii="Times New Roman" w:hAnsi="Times New Roman" w:cs="Times New Roman"/>
          <w:sz w:val="24"/>
          <w:szCs w:val="24"/>
          <w:lang w:val="es-PR"/>
        </w:rPr>
        <w:t>formularios OSHA 300 y OSHA 301 durante sus inspecciones,</w:t>
      </w:r>
      <w:r w:rsidR="00872F24">
        <w:rPr>
          <w:rFonts w:ascii="Times New Roman" w:hAnsi="Times New Roman" w:cs="Times New Roman"/>
          <w:sz w:val="24"/>
          <w:szCs w:val="24"/>
          <w:lang w:val="es-PR"/>
        </w:rPr>
        <w:t xml:space="preserve"> y hará uso de los datos de los</w:t>
      </w:r>
      <w:r w:rsidRPr="007C4D98">
        <w:rPr>
          <w:rFonts w:ascii="Times New Roman" w:hAnsi="Times New Roman" w:cs="Times New Roman"/>
          <w:sz w:val="24"/>
          <w:szCs w:val="24"/>
          <w:lang w:val="es-PR"/>
        </w:rPr>
        <w:t xml:space="preserve"> </w:t>
      </w:r>
      <w:r w:rsidR="007E61E9" w:rsidRPr="007C4D98">
        <w:rPr>
          <w:rFonts w:ascii="Times New Roman" w:hAnsi="Times New Roman" w:cs="Times New Roman"/>
          <w:sz w:val="24"/>
          <w:szCs w:val="24"/>
          <w:lang w:val="es-PR"/>
        </w:rPr>
        <w:t>informes de lesiones severas</w:t>
      </w:r>
      <w:r w:rsidRPr="007C4D98">
        <w:rPr>
          <w:rFonts w:ascii="Times New Roman" w:hAnsi="Times New Roman" w:cs="Times New Roman"/>
          <w:sz w:val="24"/>
          <w:szCs w:val="24"/>
          <w:lang w:val="es-PR"/>
        </w:rPr>
        <w:t xml:space="preserve">, </w:t>
      </w:r>
      <w:r w:rsidR="00165C12" w:rsidRPr="007C4D98">
        <w:rPr>
          <w:rFonts w:ascii="Times New Roman" w:hAnsi="Times New Roman" w:cs="Times New Roman"/>
          <w:sz w:val="24"/>
          <w:szCs w:val="24"/>
          <w:lang w:val="es-PR"/>
        </w:rPr>
        <w:t>según sea pertinente.</w:t>
      </w:r>
    </w:p>
    <w:p w:rsidR="0064637D" w:rsidRPr="00872F24" w:rsidRDefault="00872F24" w:rsidP="00916887">
      <w:pPr>
        <w:spacing w:after="0" w:line="240" w:lineRule="auto"/>
        <w:jc w:val="both"/>
        <w:rPr>
          <w:rFonts w:ascii="Times New Roman" w:hAnsi="Times New Roman" w:cs="Times New Roman"/>
          <w:b/>
          <w:bCs/>
          <w:sz w:val="24"/>
          <w:szCs w:val="24"/>
          <w:lang w:val="es-PR"/>
        </w:rPr>
      </w:pPr>
      <w:r w:rsidRPr="00872F24">
        <w:rPr>
          <w:rFonts w:ascii="Times New Roman" w:hAnsi="Times New Roman" w:cs="Times New Roman"/>
          <w:sz w:val="24"/>
          <w:szCs w:val="24"/>
          <w:lang w:val="es-PR"/>
        </w:rPr>
        <w:t>Posibilidad de desviación de recursos de la agencia de iniciativas de mayo</w:t>
      </w:r>
      <w:r>
        <w:rPr>
          <w:rFonts w:ascii="Times New Roman" w:hAnsi="Times New Roman" w:cs="Times New Roman"/>
          <w:sz w:val="24"/>
          <w:szCs w:val="24"/>
          <w:lang w:val="es-PR"/>
        </w:rPr>
        <w:t>r prioridad por la recopilación y procesamiento de los datos de los formularios OSHA 300 y OSHA 301</w:t>
      </w:r>
    </w:p>
    <w:p w:rsidR="0064637D" w:rsidRPr="007C4D98" w:rsidRDefault="00E537DF" w:rsidP="00916887">
      <w:pPr>
        <w:spacing w:after="0" w:line="240" w:lineRule="auto"/>
        <w:jc w:val="both"/>
        <w:rPr>
          <w:rFonts w:ascii="Times New Roman" w:hAnsi="Times New Roman" w:cs="Times New Roman"/>
          <w:b/>
          <w:bCs/>
          <w:sz w:val="24"/>
          <w:szCs w:val="24"/>
          <w:lang w:val="es-PR"/>
        </w:rPr>
      </w:pPr>
      <w:r w:rsidRPr="00872F24">
        <w:rPr>
          <w:rFonts w:ascii="Times New Roman" w:hAnsi="Times New Roman" w:cs="Times New Roman"/>
          <w:sz w:val="24"/>
          <w:szCs w:val="24"/>
          <w:lang w:val="es-PR"/>
        </w:rPr>
        <w:t xml:space="preserve">    </w:t>
      </w:r>
      <w:r w:rsidR="002F14C6" w:rsidRPr="007C4D98">
        <w:rPr>
          <w:rFonts w:ascii="Times New Roman" w:hAnsi="Times New Roman" w:cs="Times New Roman"/>
          <w:sz w:val="24"/>
          <w:szCs w:val="24"/>
          <w:lang w:val="es-PR"/>
        </w:rPr>
        <w:t>Según indicara OSHA en el NPRM,</w:t>
      </w:r>
      <w:r w:rsidR="00010AA3" w:rsidRPr="007C4D98">
        <w:rPr>
          <w:rFonts w:ascii="Times New Roman" w:hAnsi="Times New Roman" w:cs="Times New Roman"/>
          <w:sz w:val="24"/>
          <w:szCs w:val="24"/>
          <w:lang w:val="es-PR"/>
        </w:rPr>
        <w:t xml:space="preserve"> recopilar electrónicamente y tomar los pasos necesarios para intentar </w:t>
      </w:r>
      <w:r w:rsidR="00872F24">
        <w:rPr>
          <w:rFonts w:ascii="Times New Roman" w:hAnsi="Times New Roman" w:cs="Times New Roman"/>
          <w:sz w:val="24"/>
          <w:szCs w:val="24"/>
          <w:lang w:val="es-PR"/>
        </w:rPr>
        <w:t xml:space="preserve">que se usen </w:t>
      </w:r>
      <w:r w:rsidR="00010AA3" w:rsidRPr="007C4D98">
        <w:rPr>
          <w:rFonts w:ascii="Times New Roman" w:hAnsi="Times New Roman" w:cs="Times New Roman"/>
          <w:sz w:val="24"/>
          <w:szCs w:val="24"/>
          <w:lang w:val="es-PR"/>
        </w:rPr>
        <w:t>los datos de los formularios OSHA 300 y OSHA 301 requeriría que la agencia desviara recursos de otras prioridades, incluyendo el análisis de los datos de los formularios OSHA 300A.</w:t>
      </w:r>
      <w:r w:rsidRPr="007C4D98">
        <w:rPr>
          <w:rFonts w:ascii="Times New Roman" w:hAnsi="Times New Roman" w:cs="Times New Roman"/>
          <w:sz w:val="24"/>
          <w:szCs w:val="24"/>
          <w:lang w:val="es-PR"/>
        </w:rPr>
        <w:t xml:space="preserve"> </w:t>
      </w:r>
      <w:r w:rsidR="002F14C6" w:rsidRPr="007C4D98">
        <w:rPr>
          <w:rFonts w:ascii="Times New Roman" w:hAnsi="Times New Roman" w:cs="Times New Roman"/>
          <w:sz w:val="24"/>
          <w:szCs w:val="24"/>
          <w:lang w:val="es-PR"/>
        </w:rPr>
        <w:t>Según se explicara anteriormente, OSHA ya ha recopilado</w:t>
      </w:r>
      <w:r w:rsidR="001477EF">
        <w:rPr>
          <w:rFonts w:ascii="Times New Roman" w:hAnsi="Times New Roman" w:cs="Times New Roman"/>
          <w:sz w:val="24"/>
          <w:szCs w:val="24"/>
          <w:lang w:val="es-PR"/>
        </w:rPr>
        <w:t xml:space="preserve"> datos de resumen de los formularios OSHA 300A procedentes de</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214</w:t>
      </w:r>
      <w:r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574</w:t>
      </w:r>
      <w:r w:rsidR="001477EF">
        <w:rPr>
          <w:rFonts w:ascii="Times New Roman" w:hAnsi="Times New Roman" w:cs="Times New Roman"/>
          <w:sz w:val="24"/>
          <w:szCs w:val="24"/>
          <w:lang w:val="es-PR"/>
        </w:rPr>
        <w:t xml:space="preserve"> establecimientos, y espera que ese volumen aumente. </w:t>
      </w:r>
      <w:r w:rsidR="001477EF" w:rsidRPr="001477EF">
        <w:rPr>
          <w:rFonts w:ascii="Times New Roman" w:hAnsi="Times New Roman" w:cs="Times New Roman"/>
          <w:sz w:val="24"/>
          <w:szCs w:val="24"/>
          <w:lang w:val="es-PR"/>
        </w:rPr>
        <w:t xml:space="preserve">OSHA está procurando usar al máximo estos </w:t>
      </w:r>
      <w:r w:rsidR="001477EF">
        <w:rPr>
          <w:rFonts w:ascii="Times New Roman" w:hAnsi="Times New Roman" w:cs="Times New Roman"/>
          <w:sz w:val="24"/>
          <w:szCs w:val="24"/>
          <w:lang w:val="es-PR"/>
        </w:rPr>
        <w:t>datos, y ha diseñado e implementado</w:t>
      </w:r>
      <w:r w:rsidRPr="007C4D98">
        <w:rPr>
          <w:rFonts w:ascii="Times New Roman" w:hAnsi="Times New Roman" w:cs="Times New Roman"/>
          <w:sz w:val="24"/>
          <w:szCs w:val="24"/>
          <w:lang w:val="es-PR"/>
        </w:rPr>
        <w:t xml:space="preserve"> </w:t>
      </w:r>
      <w:r w:rsidR="007E0670" w:rsidRPr="007C4D98">
        <w:rPr>
          <w:rFonts w:ascii="Times New Roman" w:hAnsi="Times New Roman" w:cs="Times New Roman"/>
          <w:sz w:val="24"/>
          <w:szCs w:val="24"/>
          <w:lang w:val="es-PR"/>
        </w:rPr>
        <w:t xml:space="preserve">un mecanismo de focalización de regulación de cumplimiento para industrias que experimenten unos índices mayores de lesiones y enfermedades. Asimismo, OSHA evalúa los informes de lesiones severas, los cuales recibe poco después de los accidentes, para enfocar sus </w:t>
      </w:r>
      <w:r w:rsidR="00506223" w:rsidRPr="007C4D98">
        <w:rPr>
          <w:rFonts w:ascii="Times New Roman" w:hAnsi="Times New Roman" w:cs="Times New Roman"/>
          <w:sz w:val="24"/>
          <w:szCs w:val="24"/>
          <w:lang w:val="es-PR"/>
        </w:rPr>
        <w:t xml:space="preserve">esfuerzos de regulación de cumplimiento y asistencia en cumplimiento. </w:t>
      </w:r>
    </w:p>
    <w:p w:rsidR="0064637D" w:rsidRPr="007C4D98" w:rsidRDefault="00E537DF" w:rsidP="00916887">
      <w:pPr>
        <w:spacing w:after="0" w:line="240" w:lineRule="auto"/>
        <w:jc w:val="both"/>
        <w:rPr>
          <w:rFonts w:ascii="Times New Roman" w:hAnsi="Times New Roman" w:cs="Times New Roman"/>
          <w:b/>
          <w:bCs/>
          <w:sz w:val="24"/>
          <w:szCs w:val="24"/>
          <w:lang w:val="es-PR"/>
        </w:rPr>
      </w:pPr>
      <w:r w:rsidRPr="007C4D98">
        <w:rPr>
          <w:rFonts w:ascii="Times New Roman" w:hAnsi="Times New Roman" w:cs="Times New Roman"/>
          <w:sz w:val="24"/>
          <w:szCs w:val="24"/>
          <w:lang w:val="es-PR"/>
        </w:rPr>
        <w:t xml:space="preserve">    </w:t>
      </w:r>
      <w:r w:rsidR="009253EA" w:rsidRPr="007C4D98">
        <w:rPr>
          <w:rFonts w:ascii="Times New Roman" w:hAnsi="Times New Roman" w:cs="Times New Roman"/>
          <w:sz w:val="24"/>
          <w:szCs w:val="24"/>
          <w:lang w:val="es-PR"/>
        </w:rPr>
        <w:t xml:space="preserve">Muchos comentadores estuvieron de acuerdo en que OSHA necesitaría aumentar significativamente o </w:t>
      </w:r>
      <w:r w:rsidR="00010AA3" w:rsidRPr="007C4D98">
        <w:rPr>
          <w:rFonts w:ascii="Times New Roman" w:hAnsi="Times New Roman" w:cs="Times New Roman"/>
          <w:sz w:val="24"/>
          <w:szCs w:val="24"/>
          <w:lang w:val="es-PR"/>
        </w:rPr>
        <w:t xml:space="preserve">desviar sus recursos de otras prioridades para recopilar, procesar y analizar los datos radicados electrónicamente de los formularios OSHA 300 y OSHA 301. </w:t>
      </w:r>
      <w:r w:rsidR="002C2F96" w:rsidRPr="007C4D98">
        <w:rPr>
          <w:rFonts w:ascii="Times New Roman" w:hAnsi="Times New Roman" w:cs="Times New Roman"/>
          <w:sz w:val="24"/>
          <w:szCs w:val="24"/>
          <w:lang w:val="es-PR"/>
        </w:rPr>
        <w:t>(</w:t>
      </w:r>
      <w:r w:rsidR="009253EA" w:rsidRPr="007C4D98">
        <w:rPr>
          <w:rFonts w:ascii="Times New Roman" w:hAnsi="Times New Roman" w:cs="Times New Roman"/>
          <w:sz w:val="24"/>
          <w:szCs w:val="24"/>
          <w:lang w:val="es-PR"/>
        </w:rPr>
        <w:t>e.g.,</w:t>
      </w:r>
      <w:r w:rsidRPr="007C4D98">
        <w:rPr>
          <w:rFonts w:ascii="Times New Roman" w:hAnsi="Times New Roman" w:cs="Times New Roman"/>
          <w:sz w:val="24"/>
          <w:szCs w:val="24"/>
          <w:lang w:val="es-PR"/>
        </w:rPr>
        <w:t xml:space="preserve"> </w:t>
      </w:r>
      <w:r w:rsidR="00BD0EFA" w:rsidRPr="007C4D98">
        <w:rPr>
          <w:rFonts w:ascii="Times New Roman" w:hAnsi="Times New Roman" w:cs="Times New Roman"/>
          <w:sz w:val="24"/>
          <w:szCs w:val="24"/>
          <w:lang w:val="es-PR"/>
        </w:rPr>
        <w:t>Documento ID</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2008</w:t>
      </w:r>
      <w:r w:rsidR="008F062A"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A</w:t>
      </w:r>
      <w:r w:rsidR="003653E5" w:rsidRPr="007C4D98">
        <w:rPr>
          <w:rFonts w:ascii="Times New Roman" w:hAnsi="Times New Roman" w:cs="Times New Roman"/>
          <w:sz w:val="24"/>
          <w:szCs w:val="24"/>
          <w:lang w:val="es-PR"/>
        </w:rPr>
        <w:t>1</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w:t>
      </w:r>
      <w:r w:rsidR="00F73DC0"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2019</w:t>
      </w:r>
      <w:r w:rsidR="008F062A"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A</w:t>
      </w:r>
      <w:r w:rsidR="003653E5" w:rsidRPr="007C4D98">
        <w:rPr>
          <w:rFonts w:ascii="Times New Roman" w:hAnsi="Times New Roman" w:cs="Times New Roman"/>
          <w:sz w:val="24"/>
          <w:szCs w:val="24"/>
          <w:lang w:val="es-PR"/>
        </w:rPr>
        <w:t>1</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pp</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6</w:t>
      </w:r>
      <w:r w:rsidR="008F062A"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7</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9</w:t>
      </w:r>
      <w:r w:rsidR="008F062A"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10</w:t>
      </w:r>
      <w:r w:rsidR="00F73DC0"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2044</w:t>
      </w:r>
      <w:r w:rsidR="008F062A"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A</w:t>
      </w:r>
      <w:r w:rsidR="003653E5" w:rsidRPr="007C4D98">
        <w:rPr>
          <w:rFonts w:ascii="Times New Roman" w:hAnsi="Times New Roman" w:cs="Times New Roman"/>
          <w:sz w:val="24"/>
          <w:szCs w:val="24"/>
          <w:lang w:val="es-PR"/>
        </w:rPr>
        <w:t>1</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6</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010AA3" w:rsidRPr="007C4D98">
        <w:rPr>
          <w:rFonts w:ascii="Times New Roman" w:hAnsi="Times New Roman" w:cs="Times New Roman"/>
          <w:sz w:val="24"/>
          <w:szCs w:val="24"/>
          <w:lang w:val="es-PR"/>
        </w:rPr>
        <w:t>citando</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83</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FR</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en</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la</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pág</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36496</w:t>
      </w:r>
      <w:r w:rsidR="002C2F96" w:rsidRPr="007C4D98">
        <w:rPr>
          <w:rFonts w:ascii="Times New Roman" w:hAnsi="Times New Roman" w:cs="Times New Roman"/>
          <w:sz w:val="24"/>
          <w:szCs w:val="24"/>
          <w:lang w:val="es-PR"/>
        </w:rPr>
        <w:t>)).</w:t>
      </w:r>
      <w:r w:rsidR="00473354">
        <w:rPr>
          <w:rFonts w:ascii="Times New Roman" w:hAnsi="Times New Roman" w:cs="Times New Roman"/>
          <w:sz w:val="24"/>
          <w:szCs w:val="24"/>
          <w:lang w:val="es-PR"/>
        </w:rPr>
        <w:t xml:space="preserve"> Algunos mencionaron que, sin desviar recursos de otras prioridades, OSHA tal vez no sería capaz de analizar y usar los datos según su intención cuando se culminara</w:t>
      </w:r>
      <w:r w:rsidRPr="007C4D98">
        <w:rPr>
          <w:rFonts w:ascii="Times New Roman" w:hAnsi="Times New Roman" w:cs="Times New Roman"/>
          <w:sz w:val="24"/>
          <w:szCs w:val="24"/>
          <w:lang w:val="es-PR"/>
        </w:rPr>
        <w:t xml:space="preserve"> </w:t>
      </w:r>
      <w:r w:rsidR="00EF0B6A" w:rsidRPr="007C4D98">
        <w:rPr>
          <w:rFonts w:ascii="Times New Roman" w:hAnsi="Times New Roman" w:cs="Times New Roman"/>
          <w:sz w:val="24"/>
          <w:szCs w:val="24"/>
          <w:lang w:val="es-PR"/>
        </w:rPr>
        <w:t>la regla final de 2016</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BD0EFA" w:rsidRPr="007C4D98">
        <w:rPr>
          <w:rFonts w:ascii="Times New Roman" w:hAnsi="Times New Roman" w:cs="Times New Roman"/>
          <w:sz w:val="24"/>
          <w:szCs w:val="24"/>
          <w:lang w:val="es-PR"/>
        </w:rPr>
        <w:t>Documento ID</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2070</w:t>
      </w:r>
      <w:r w:rsidR="008F062A"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A</w:t>
      </w:r>
      <w:r w:rsidR="003653E5" w:rsidRPr="007C4D98">
        <w:rPr>
          <w:rFonts w:ascii="Times New Roman" w:hAnsi="Times New Roman" w:cs="Times New Roman"/>
          <w:sz w:val="24"/>
          <w:szCs w:val="24"/>
          <w:lang w:val="es-PR"/>
        </w:rPr>
        <w:t>1</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9</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473354">
        <w:rPr>
          <w:rFonts w:ascii="Times New Roman" w:hAnsi="Times New Roman" w:cs="Times New Roman"/>
          <w:sz w:val="24"/>
          <w:szCs w:val="24"/>
          <w:lang w:val="es-PR"/>
        </w:rPr>
        <w:t xml:space="preserve">y que OSHA ya tiene acceso a otras fuentes de datos que puede analizar y más potenciales violadores que puede investigar con las limitaciones en sus recursos </w:t>
      </w:r>
      <w:r w:rsidR="002C2F96" w:rsidRPr="007C4D98">
        <w:rPr>
          <w:rFonts w:ascii="Times New Roman" w:hAnsi="Times New Roman" w:cs="Times New Roman"/>
          <w:sz w:val="24"/>
          <w:szCs w:val="24"/>
          <w:lang w:val="es-PR"/>
        </w:rPr>
        <w:t>(</w:t>
      </w:r>
      <w:r w:rsidR="00BD0EFA" w:rsidRPr="007C4D98">
        <w:rPr>
          <w:rFonts w:ascii="Times New Roman" w:hAnsi="Times New Roman" w:cs="Times New Roman"/>
          <w:sz w:val="24"/>
          <w:szCs w:val="24"/>
          <w:lang w:val="es-PR"/>
        </w:rPr>
        <w:t>Documento ID</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2055</w:t>
      </w:r>
      <w:r w:rsidR="008F062A"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A</w:t>
      </w:r>
      <w:r w:rsidR="003653E5" w:rsidRPr="007C4D98">
        <w:rPr>
          <w:rFonts w:ascii="Times New Roman" w:hAnsi="Times New Roman" w:cs="Times New Roman"/>
          <w:sz w:val="24"/>
          <w:szCs w:val="24"/>
          <w:lang w:val="es-PR"/>
        </w:rPr>
        <w:t>1</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404D3F" w:rsidRPr="007C4D98">
        <w:rPr>
          <w:rFonts w:ascii="Times New Roman" w:hAnsi="Times New Roman" w:cs="Times New Roman"/>
          <w:sz w:val="24"/>
          <w:szCs w:val="24"/>
          <w:lang w:val="es-PR"/>
        </w:rPr>
        <w:t>Al eliminar el requisito de recopilar electrónicamente los datos de los formularios OSHA 300 y OSHA 301, OSHA se enfocará mejor en los esfuerzos exitosos y ya existentes de la regulación de cumplimiento.</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404D3F" w:rsidRPr="007C4D98">
        <w:rPr>
          <w:rFonts w:ascii="Times New Roman" w:hAnsi="Times New Roman" w:cs="Times New Roman"/>
          <w:sz w:val="24"/>
          <w:szCs w:val="24"/>
          <w:lang w:val="es-PR"/>
        </w:rPr>
        <w:t>e.g.</w:t>
      </w:r>
      <w:r w:rsidRPr="007C4D98">
        <w:rPr>
          <w:rFonts w:ascii="Times New Roman" w:hAnsi="Times New Roman" w:cs="Times New Roman"/>
          <w:sz w:val="24"/>
          <w:szCs w:val="24"/>
          <w:lang w:val="es-PR"/>
        </w:rPr>
        <w:t xml:space="preserve">, </w:t>
      </w:r>
      <w:r w:rsidR="00BD0EFA" w:rsidRPr="007C4D98">
        <w:rPr>
          <w:rFonts w:ascii="Times New Roman" w:hAnsi="Times New Roman" w:cs="Times New Roman"/>
          <w:sz w:val="24"/>
          <w:szCs w:val="24"/>
          <w:lang w:val="es-PR"/>
        </w:rPr>
        <w:t>Documento ID</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2044</w:t>
      </w:r>
      <w:r w:rsidR="008F062A"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A</w:t>
      </w:r>
      <w:r w:rsidR="003653E5" w:rsidRPr="007C4D98">
        <w:rPr>
          <w:rFonts w:ascii="Times New Roman" w:hAnsi="Times New Roman" w:cs="Times New Roman"/>
          <w:sz w:val="24"/>
          <w:szCs w:val="24"/>
          <w:lang w:val="es-PR"/>
        </w:rPr>
        <w:t>1</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6</w:t>
      </w:r>
      <w:r w:rsidR="00F73DC0"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2075</w:t>
      </w:r>
      <w:r w:rsidR="008F062A"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A</w:t>
      </w:r>
      <w:r w:rsidR="003653E5" w:rsidRPr="007C4D98">
        <w:rPr>
          <w:rFonts w:ascii="Times New Roman" w:hAnsi="Times New Roman" w:cs="Times New Roman"/>
          <w:sz w:val="24"/>
          <w:szCs w:val="24"/>
          <w:lang w:val="es-PR"/>
        </w:rPr>
        <w:t>1</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4</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16531C" w:rsidRPr="007C4D98">
        <w:rPr>
          <w:rFonts w:ascii="Times New Roman" w:hAnsi="Times New Roman" w:cs="Times New Roman"/>
          <w:sz w:val="24"/>
          <w:szCs w:val="24"/>
          <w:lang w:val="es-PR"/>
        </w:rPr>
        <w:t xml:space="preserve">Los comentadores también estuvieron de acuerdo con OSHA de que los beneficios inciertos de requerir que los patronos radiquen electrónicamente los formularios </w:t>
      </w:r>
      <w:r w:rsidR="00404D3F" w:rsidRPr="007C4D98">
        <w:rPr>
          <w:rFonts w:ascii="Times New Roman" w:hAnsi="Times New Roman" w:cs="Times New Roman"/>
          <w:sz w:val="24"/>
          <w:szCs w:val="24"/>
          <w:lang w:val="es-PR"/>
        </w:rPr>
        <w:t xml:space="preserve">OSHA </w:t>
      </w:r>
      <w:r w:rsidR="003653E5" w:rsidRPr="007C4D98">
        <w:rPr>
          <w:rFonts w:ascii="Times New Roman" w:hAnsi="Times New Roman" w:cs="Times New Roman"/>
          <w:sz w:val="24"/>
          <w:szCs w:val="24"/>
          <w:lang w:val="es-PR"/>
        </w:rPr>
        <w:t>300</w:t>
      </w:r>
      <w:r w:rsidR="00404D3F" w:rsidRPr="007C4D98">
        <w:rPr>
          <w:rFonts w:ascii="Times New Roman" w:hAnsi="Times New Roman" w:cs="Times New Roman"/>
          <w:sz w:val="24"/>
          <w:szCs w:val="24"/>
          <w:lang w:val="es-PR"/>
        </w:rPr>
        <w:t xml:space="preserve"> y OSHA</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301</w:t>
      </w:r>
      <w:r w:rsidRPr="007C4D98">
        <w:rPr>
          <w:rFonts w:ascii="Times New Roman" w:hAnsi="Times New Roman" w:cs="Times New Roman"/>
          <w:sz w:val="24"/>
          <w:szCs w:val="24"/>
          <w:lang w:val="es-PR"/>
        </w:rPr>
        <w:t xml:space="preserve"> </w:t>
      </w:r>
      <w:r w:rsidR="00473354">
        <w:rPr>
          <w:rFonts w:ascii="Times New Roman" w:hAnsi="Times New Roman" w:cs="Times New Roman"/>
          <w:sz w:val="24"/>
          <w:szCs w:val="24"/>
          <w:lang w:val="es-PR"/>
        </w:rPr>
        <w:t>no tienen mayor peso que</w:t>
      </w:r>
      <w:r w:rsidRPr="007C4D98">
        <w:rPr>
          <w:rFonts w:ascii="Times New Roman" w:hAnsi="Times New Roman" w:cs="Times New Roman"/>
          <w:sz w:val="24"/>
          <w:szCs w:val="24"/>
          <w:lang w:val="es-PR"/>
        </w:rPr>
        <w:t xml:space="preserve"> </w:t>
      </w:r>
      <w:r w:rsidR="00473354">
        <w:rPr>
          <w:rFonts w:ascii="Times New Roman" w:hAnsi="Times New Roman" w:cs="Times New Roman"/>
          <w:sz w:val="24"/>
          <w:szCs w:val="24"/>
          <w:lang w:val="es-PR"/>
        </w:rPr>
        <w:t xml:space="preserve">los costos y cargas para </w:t>
      </w:r>
      <w:r w:rsidR="002A3CA5" w:rsidRPr="007C4D98">
        <w:rPr>
          <w:rFonts w:ascii="Times New Roman" w:hAnsi="Times New Roman" w:cs="Times New Roman"/>
          <w:sz w:val="24"/>
          <w:szCs w:val="24"/>
          <w:lang w:val="es-PR"/>
        </w:rPr>
        <w:t>OSHA</w:t>
      </w:r>
      <w:r w:rsidR="00352507" w:rsidRPr="007C4D98">
        <w:rPr>
          <w:rFonts w:ascii="Times New Roman" w:hAnsi="Times New Roman" w:cs="Times New Roman"/>
          <w:sz w:val="24"/>
          <w:szCs w:val="24"/>
          <w:lang w:val="es-PR"/>
        </w:rPr>
        <w:t xml:space="preserve"> y los patronos,</w:t>
      </w:r>
      <w:r w:rsidRPr="007C4D98">
        <w:rPr>
          <w:rFonts w:ascii="Times New Roman" w:hAnsi="Times New Roman" w:cs="Times New Roman"/>
          <w:sz w:val="24"/>
          <w:szCs w:val="24"/>
          <w:lang w:val="es-PR"/>
        </w:rPr>
        <w:t xml:space="preserve"> </w:t>
      </w:r>
      <w:r w:rsidR="007E61E9" w:rsidRPr="007C4D98">
        <w:rPr>
          <w:rFonts w:ascii="Times New Roman" w:hAnsi="Times New Roman" w:cs="Times New Roman"/>
          <w:sz w:val="24"/>
          <w:szCs w:val="24"/>
          <w:lang w:val="es-PR"/>
        </w:rPr>
        <w:t>y el riesgo a la privacidad de los trabajadores</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9253EA" w:rsidRPr="007C4D98">
        <w:rPr>
          <w:rFonts w:ascii="Times New Roman" w:hAnsi="Times New Roman" w:cs="Times New Roman"/>
          <w:sz w:val="24"/>
          <w:szCs w:val="24"/>
          <w:lang w:val="es-PR"/>
        </w:rPr>
        <w:t>e.g.,</w:t>
      </w:r>
      <w:r w:rsidRPr="007C4D98">
        <w:rPr>
          <w:rFonts w:ascii="Times New Roman" w:hAnsi="Times New Roman" w:cs="Times New Roman"/>
          <w:sz w:val="24"/>
          <w:szCs w:val="24"/>
          <w:lang w:val="es-PR"/>
        </w:rPr>
        <w:t xml:space="preserve"> </w:t>
      </w:r>
      <w:r w:rsidR="00BD0EFA" w:rsidRPr="007C4D98">
        <w:rPr>
          <w:rFonts w:ascii="Times New Roman" w:hAnsi="Times New Roman" w:cs="Times New Roman"/>
          <w:sz w:val="24"/>
          <w:szCs w:val="24"/>
          <w:lang w:val="es-PR"/>
        </w:rPr>
        <w:t>Documento ID</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1985</w:t>
      </w:r>
      <w:r w:rsidR="008F062A"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A</w:t>
      </w:r>
      <w:r w:rsidR="003653E5" w:rsidRPr="007C4D98">
        <w:rPr>
          <w:rFonts w:ascii="Times New Roman" w:hAnsi="Times New Roman" w:cs="Times New Roman"/>
          <w:sz w:val="24"/>
          <w:szCs w:val="24"/>
          <w:lang w:val="es-PR"/>
        </w:rPr>
        <w:t>1</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1</w:t>
      </w:r>
      <w:r w:rsidR="00F73DC0"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2008</w:t>
      </w:r>
      <w:r w:rsidR="008F062A"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A</w:t>
      </w:r>
      <w:r w:rsidR="003653E5" w:rsidRPr="007C4D98">
        <w:rPr>
          <w:rFonts w:ascii="Times New Roman" w:hAnsi="Times New Roman" w:cs="Times New Roman"/>
          <w:sz w:val="24"/>
          <w:szCs w:val="24"/>
          <w:lang w:val="es-PR"/>
        </w:rPr>
        <w:t>1</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w:t>
      </w:r>
      <w:r w:rsidR="00F73DC0"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2024</w:t>
      </w:r>
      <w:r w:rsidR="008F062A"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A</w:t>
      </w:r>
      <w:r w:rsidR="003653E5" w:rsidRPr="007C4D98">
        <w:rPr>
          <w:rFonts w:ascii="Times New Roman" w:hAnsi="Times New Roman" w:cs="Times New Roman"/>
          <w:sz w:val="24"/>
          <w:szCs w:val="24"/>
          <w:lang w:val="es-PR"/>
        </w:rPr>
        <w:t>1</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1</w:t>
      </w:r>
      <w:r w:rsidR="002C2F96" w:rsidRPr="007C4D98">
        <w:rPr>
          <w:rFonts w:ascii="Times New Roman" w:hAnsi="Times New Roman" w:cs="Times New Roman"/>
          <w:sz w:val="24"/>
          <w:szCs w:val="24"/>
          <w:lang w:val="es-PR"/>
        </w:rPr>
        <w:t>).</w:t>
      </w:r>
    </w:p>
    <w:p w:rsidR="0064637D" w:rsidRPr="007C4D98" w:rsidRDefault="00E537DF" w:rsidP="00916887">
      <w:pPr>
        <w:spacing w:after="0" w:line="240" w:lineRule="auto"/>
        <w:jc w:val="both"/>
        <w:rPr>
          <w:rFonts w:ascii="Times New Roman" w:hAnsi="Times New Roman" w:cs="Times New Roman"/>
          <w:b/>
          <w:bCs/>
          <w:sz w:val="24"/>
          <w:szCs w:val="24"/>
          <w:lang w:val="es-PR"/>
        </w:rPr>
      </w:pPr>
      <w:r w:rsidRPr="007C4D98">
        <w:rPr>
          <w:rFonts w:ascii="Times New Roman" w:hAnsi="Times New Roman" w:cs="Times New Roman"/>
          <w:sz w:val="24"/>
          <w:szCs w:val="24"/>
          <w:lang w:val="es-PR"/>
        </w:rPr>
        <w:t xml:space="preserve">   </w:t>
      </w:r>
      <w:r w:rsidR="0016531C" w:rsidRPr="007C4D98">
        <w:rPr>
          <w:rFonts w:ascii="Times New Roman" w:hAnsi="Times New Roman" w:cs="Times New Roman"/>
          <w:sz w:val="24"/>
          <w:szCs w:val="24"/>
          <w:lang w:val="es-PR"/>
        </w:rPr>
        <w:t xml:space="preserve">Otros comentadores sugirieron que requerir la radicación </w:t>
      </w:r>
      <w:r w:rsidR="004A5C9F" w:rsidRPr="007C4D98">
        <w:rPr>
          <w:rFonts w:ascii="Times New Roman" w:hAnsi="Times New Roman" w:cs="Times New Roman"/>
          <w:sz w:val="24"/>
          <w:szCs w:val="24"/>
          <w:lang w:val="es-PR"/>
        </w:rPr>
        <w:t>electrónica</w:t>
      </w:r>
      <w:r w:rsidR="0016531C" w:rsidRPr="007C4D98">
        <w:rPr>
          <w:rFonts w:ascii="Times New Roman" w:hAnsi="Times New Roman" w:cs="Times New Roman"/>
          <w:sz w:val="24"/>
          <w:szCs w:val="24"/>
          <w:lang w:val="es-PR"/>
        </w:rPr>
        <w:t xml:space="preserve"> de los datos de los formularios </w:t>
      </w:r>
      <w:r w:rsidR="00352507" w:rsidRPr="007C4D98">
        <w:rPr>
          <w:rFonts w:ascii="Times New Roman" w:hAnsi="Times New Roman" w:cs="Times New Roman"/>
          <w:sz w:val="24"/>
          <w:szCs w:val="24"/>
          <w:lang w:val="es-PR"/>
        </w:rPr>
        <w:t xml:space="preserve">OSHA </w:t>
      </w:r>
      <w:r w:rsidR="003653E5" w:rsidRPr="007C4D98">
        <w:rPr>
          <w:rFonts w:ascii="Times New Roman" w:hAnsi="Times New Roman" w:cs="Times New Roman"/>
          <w:sz w:val="24"/>
          <w:szCs w:val="24"/>
          <w:lang w:val="es-PR"/>
        </w:rPr>
        <w:t>300</w:t>
      </w:r>
      <w:r w:rsidR="00352507" w:rsidRPr="007C4D98">
        <w:rPr>
          <w:rFonts w:ascii="Times New Roman" w:hAnsi="Times New Roman" w:cs="Times New Roman"/>
          <w:sz w:val="24"/>
          <w:szCs w:val="24"/>
          <w:lang w:val="es-PR"/>
        </w:rPr>
        <w:t xml:space="preserve"> y OSHA</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301</w:t>
      </w:r>
      <w:r w:rsidR="00352507" w:rsidRPr="007C4D98">
        <w:rPr>
          <w:rFonts w:ascii="Times New Roman" w:hAnsi="Times New Roman" w:cs="Times New Roman"/>
          <w:sz w:val="24"/>
          <w:szCs w:val="24"/>
          <w:lang w:val="es-PR"/>
        </w:rPr>
        <w:t xml:space="preserve"> ayudarían a OSHA a asignar sus recursos e identificar tendencias en las lesiones, sus causas y riesgos emergentes para mejorar sus esfuerzos de regulación de cumplimiento y difusión de información más allá de lo que OSHA puede lograr con los datos de los formularios OSHA 300A.</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9253EA" w:rsidRPr="007C4D98">
        <w:rPr>
          <w:rFonts w:ascii="Times New Roman" w:hAnsi="Times New Roman" w:cs="Times New Roman"/>
          <w:sz w:val="24"/>
          <w:szCs w:val="24"/>
          <w:lang w:val="es-PR"/>
        </w:rPr>
        <w:t>e.g.,</w:t>
      </w:r>
      <w:r w:rsidRPr="007C4D98">
        <w:rPr>
          <w:rFonts w:ascii="Times New Roman" w:hAnsi="Times New Roman" w:cs="Times New Roman"/>
          <w:sz w:val="24"/>
          <w:szCs w:val="24"/>
          <w:lang w:val="es-PR"/>
        </w:rPr>
        <w:t xml:space="preserve"> </w:t>
      </w:r>
      <w:r w:rsidR="00BD0EFA" w:rsidRPr="007C4D98">
        <w:rPr>
          <w:rFonts w:ascii="Times New Roman" w:hAnsi="Times New Roman" w:cs="Times New Roman"/>
          <w:sz w:val="24"/>
          <w:szCs w:val="24"/>
          <w:lang w:val="es-PR"/>
        </w:rPr>
        <w:t>Documento ID</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1929</w:t>
      </w:r>
      <w:r w:rsidR="00F73DC0"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1961</w:t>
      </w:r>
      <w:r w:rsidR="008F062A"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A</w:t>
      </w:r>
      <w:r w:rsidR="003653E5" w:rsidRPr="007C4D98">
        <w:rPr>
          <w:rFonts w:ascii="Times New Roman" w:hAnsi="Times New Roman" w:cs="Times New Roman"/>
          <w:sz w:val="24"/>
          <w:szCs w:val="24"/>
          <w:lang w:val="es-PR"/>
        </w:rPr>
        <w:t>1</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pp</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1</w:t>
      </w:r>
      <w:r w:rsidR="008F062A"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2</w:t>
      </w:r>
      <w:r w:rsidR="00F73DC0"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2007</w:t>
      </w:r>
      <w:r w:rsidR="008F062A"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A</w:t>
      </w:r>
      <w:r w:rsidR="003653E5" w:rsidRPr="007C4D98">
        <w:rPr>
          <w:rFonts w:ascii="Times New Roman" w:hAnsi="Times New Roman" w:cs="Times New Roman"/>
          <w:sz w:val="24"/>
          <w:szCs w:val="24"/>
          <w:lang w:val="es-PR"/>
        </w:rPr>
        <w:t>1</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pp</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1</w:t>
      </w:r>
      <w:r w:rsidR="008F062A"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5</w:t>
      </w:r>
      <w:r w:rsidR="00F73DC0"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2011</w:t>
      </w:r>
      <w:r w:rsidR="008F062A"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A</w:t>
      </w:r>
      <w:r w:rsidR="003653E5" w:rsidRPr="007C4D98">
        <w:rPr>
          <w:rFonts w:ascii="Times New Roman" w:hAnsi="Times New Roman" w:cs="Times New Roman"/>
          <w:sz w:val="24"/>
          <w:szCs w:val="24"/>
          <w:lang w:val="es-PR"/>
        </w:rPr>
        <w:t>1</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6</w:t>
      </w:r>
      <w:r w:rsidR="00F73DC0"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2054</w:t>
      </w:r>
      <w:r w:rsidR="008F062A"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A</w:t>
      </w:r>
      <w:r w:rsidR="003653E5" w:rsidRPr="007C4D98">
        <w:rPr>
          <w:rFonts w:ascii="Times New Roman" w:hAnsi="Times New Roman" w:cs="Times New Roman"/>
          <w:sz w:val="24"/>
          <w:szCs w:val="24"/>
          <w:lang w:val="es-PR"/>
        </w:rPr>
        <w:t>1</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pp</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1</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6</w:t>
      </w:r>
      <w:r w:rsidR="008F062A"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7</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8</w:t>
      </w:r>
      <w:r w:rsidR="008F062A"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9</w:t>
      </w:r>
      <w:r w:rsidR="002C2F96" w:rsidRPr="007C4D98">
        <w:rPr>
          <w:rFonts w:ascii="Times New Roman" w:hAnsi="Times New Roman" w:cs="Times New Roman"/>
          <w:sz w:val="24"/>
          <w:szCs w:val="24"/>
          <w:lang w:val="es-PR"/>
        </w:rPr>
        <w:t>).</w:t>
      </w:r>
      <w:r w:rsidR="009253EA" w:rsidRPr="007C4D98">
        <w:rPr>
          <w:rFonts w:ascii="Times New Roman" w:hAnsi="Times New Roman" w:cs="Times New Roman"/>
          <w:sz w:val="24"/>
          <w:szCs w:val="24"/>
          <w:lang w:val="es-PR"/>
        </w:rPr>
        <w:t xml:space="preserve"> Un comentador teorizó que tener acceso a la información detallada</w:t>
      </w:r>
      <w:r w:rsidR="00165C12" w:rsidRPr="007C4D98">
        <w:rPr>
          <w:rFonts w:ascii="Times New Roman" w:hAnsi="Times New Roman" w:cs="Times New Roman"/>
          <w:sz w:val="24"/>
          <w:szCs w:val="24"/>
          <w:lang w:val="es-PR"/>
        </w:rPr>
        <w:t xml:space="preserve"> contenida en los formularios OSHA 300 y OSHA 301</w:t>
      </w:r>
      <w:r w:rsidRPr="007C4D98">
        <w:rPr>
          <w:rFonts w:ascii="Times New Roman" w:hAnsi="Times New Roman" w:cs="Times New Roman"/>
          <w:sz w:val="24"/>
          <w:szCs w:val="24"/>
          <w:lang w:val="es-PR"/>
        </w:rPr>
        <w:t>,</w:t>
      </w:r>
      <w:r w:rsidR="005767C1" w:rsidRPr="007C4D98">
        <w:rPr>
          <w:rFonts w:ascii="Times New Roman" w:hAnsi="Times New Roman" w:cs="Times New Roman"/>
          <w:sz w:val="24"/>
          <w:szCs w:val="24"/>
          <w:lang w:val="es-PR"/>
        </w:rPr>
        <w:t xml:space="preserve"> en lugar de simplemente los datos de resumen</w:t>
      </w:r>
      <w:r w:rsidRPr="007C4D98">
        <w:rPr>
          <w:rFonts w:ascii="Times New Roman" w:hAnsi="Times New Roman" w:cs="Times New Roman"/>
          <w:sz w:val="24"/>
          <w:szCs w:val="24"/>
          <w:lang w:val="es-PR"/>
        </w:rPr>
        <w:t xml:space="preserve"> </w:t>
      </w:r>
      <w:r w:rsidR="00010AA3" w:rsidRPr="007C4D98">
        <w:rPr>
          <w:rFonts w:ascii="Times New Roman" w:hAnsi="Times New Roman" w:cs="Times New Roman"/>
          <w:sz w:val="24"/>
          <w:szCs w:val="24"/>
          <w:lang w:val="es-PR"/>
        </w:rPr>
        <w:t>de los formularios OSHA 300A,</w:t>
      </w:r>
      <w:r w:rsidR="005767C1" w:rsidRPr="007C4D98">
        <w:rPr>
          <w:rFonts w:ascii="Times New Roman" w:hAnsi="Times New Roman" w:cs="Times New Roman"/>
          <w:sz w:val="24"/>
          <w:szCs w:val="24"/>
          <w:lang w:val="es-PR"/>
        </w:rPr>
        <w:t xml:space="preserve"> puede mejorar el uso que OSHA da a sus</w:t>
      </w:r>
      <w:r w:rsidR="0075734D" w:rsidRPr="007C4D98">
        <w:rPr>
          <w:rFonts w:ascii="Times New Roman" w:hAnsi="Times New Roman" w:cs="Times New Roman"/>
          <w:sz w:val="24"/>
          <w:szCs w:val="24"/>
          <w:lang w:val="es-PR"/>
        </w:rPr>
        <w:t xml:space="preserve"> recursos de regulación de cumplimiento para enfocarse en </w:t>
      </w:r>
      <w:r w:rsidR="009A1F30" w:rsidRPr="007C4D98">
        <w:rPr>
          <w:rFonts w:ascii="Times New Roman" w:hAnsi="Times New Roman" w:cs="Times New Roman"/>
          <w:sz w:val="24"/>
          <w:szCs w:val="24"/>
          <w:lang w:val="es-PR"/>
        </w:rPr>
        <w:t>los asuntos de mayor prioridad.</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BD0EFA" w:rsidRPr="007C4D98">
        <w:rPr>
          <w:rFonts w:ascii="Times New Roman" w:hAnsi="Times New Roman" w:cs="Times New Roman"/>
          <w:sz w:val="24"/>
          <w:szCs w:val="24"/>
          <w:lang w:val="es-PR"/>
        </w:rPr>
        <w:t>Documento ID</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2007</w:t>
      </w:r>
      <w:r w:rsidR="008F062A"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A</w:t>
      </w:r>
      <w:r w:rsidR="003653E5" w:rsidRPr="007C4D98">
        <w:rPr>
          <w:rFonts w:ascii="Times New Roman" w:hAnsi="Times New Roman" w:cs="Times New Roman"/>
          <w:sz w:val="24"/>
          <w:szCs w:val="24"/>
          <w:lang w:val="es-PR"/>
        </w:rPr>
        <w:t>1</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5</w:t>
      </w:r>
      <w:r w:rsidR="002C2F96" w:rsidRPr="007C4D98">
        <w:rPr>
          <w:rFonts w:ascii="Times New Roman" w:hAnsi="Times New Roman" w:cs="Times New Roman"/>
          <w:sz w:val="24"/>
          <w:szCs w:val="24"/>
          <w:lang w:val="es-PR"/>
        </w:rPr>
        <w:t>).</w:t>
      </w:r>
      <w:r w:rsidR="009253EA" w:rsidRPr="007C4D98">
        <w:rPr>
          <w:rFonts w:ascii="Times New Roman" w:hAnsi="Times New Roman" w:cs="Times New Roman"/>
          <w:sz w:val="24"/>
          <w:szCs w:val="24"/>
          <w:lang w:val="es-PR"/>
        </w:rPr>
        <w:t xml:space="preserve"> Pero estos comentadores</w:t>
      </w:r>
      <w:r w:rsidR="00F73C9E" w:rsidRPr="007C4D98">
        <w:rPr>
          <w:rFonts w:ascii="Times New Roman" w:hAnsi="Times New Roman" w:cs="Times New Roman"/>
          <w:sz w:val="24"/>
          <w:szCs w:val="24"/>
          <w:lang w:val="es-PR"/>
        </w:rPr>
        <w:t xml:space="preserve"> no proveen evidencia alguna para sustentar sus reclamos, y OSHA no encuentra ninguna en el expediente.</w:t>
      </w:r>
      <w:r w:rsidRPr="007C4D98">
        <w:rPr>
          <w:rFonts w:ascii="Times New Roman" w:hAnsi="Times New Roman" w:cs="Times New Roman"/>
          <w:sz w:val="24"/>
          <w:szCs w:val="24"/>
          <w:lang w:val="es-PR"/>
        </w:rPr>
        <w:t xml:space="preserve"> </w:t>
      </w:r>
      <w:r w:rsidR="00010AA3" w:rsidRPr="007C4D98">
        <w:rPr>
          <w:rFonts w:ascii="Times New Roman" w:hAnsi="Times New Roman" w:cs="Times New Roman"/>
          <w:sz w:val="24"/>
          <w:szCs w:val="24"/>
          <w:lang w:val="es-PR"/>
        </w:rPr>
        <w:t xml:space="preserve">La propia experiencia de </w:t>
      </w:r>
      <w:r w:rsidR="002A3CA5" w:rsidRPr="007C4D98">
        <w:rPr>
          <w:rFonts w:ascii="Times New Roman" w:hAnsi="Times New Roman" w:cs="Times New Roman"/>
          <w:sz w:val="24"/>
          <w:szCs w:val="24"/>
          <w:lang w:val="es-PR"/>
        </w:rPr>
        <w:t>OSHA</w:t>
      </w:r>
      <w:r w:rsidR="00010AA3" w:rsidRPr="007C4D98">
        <w:rPr>
          <w:rFonts w:ascii="Times New Roman" w:hAnsi="Times New Roman" w:cs="Times New Roman"/>
          <w:sz w:val="24"/>
          <w:szCs w:val="24"/>
          <w:lang w:val="es-PR"/>
        </w:rPr>
        <w:t xml:space="preserve"> con el uso de los datos de los formularios OSHA 300 y OSHA 301 es insuficiente para </w:t>
      </w:r>
      <w:r w:rsidR="00010AA3" w:rsidRPr="007C4D98">
        <w:rPr>
          <w:rFonts w:ascii="Times New Roman" w:hAnsi="Times New Roman" w:cs="Times New Roman"/>
          <w:sz w:val="24"/>
          <w:szCs w:val="24"/>
          <w:lang w:val="es-PR"/>
        </w:rPr>
        <w:lastRenderedPageBreak/>
        <w:t>apoyar estas teorías.</w:t>
      </w:r>
      <w:r w:rsidRPr="007C4D98">
        <w:rPr>
          <w:rFonts w:ascii="Times New Roman" w:hAnsi="Times New Roman" w:cs="Times New Roman"/>
          <w:sz w:val="24"/>
          <w:szCs w:val="24"/>
          <w:lang w:val="es-PR"/>
        </w:rPr>
        <w:t xml:space="preserve"> </w:t>
      </w:r>
      <w:r w:rsidR="00D06BDD" w:rsidRPr="007C4D98">
        <w:rPr>
          <w:rFonts w:ascii="Times New Roman" w:hAnsi="Times New Roman" w:cs="Times New Roman"/>
          <w:sz w:val="24"/>
          <w:szCs w:val="24"/>
          <w:lang w:val="es-PR"/>
        </w:rPr>
        <w:t xml:space="preserve">La especulación de estos comentadores, por tanto, no altera la </w:t>
      </w:r>
      <w:r w:rsidR="009A1F30" w:rsidRPr="007C4D98">
        <w:rPr>
          <w:rFonts w:ascii="Times New Roman" w:hAnsi="Times New Roman" w:cs="Times New Roman"/>
          <w:sz w:val="24"/>
          <w:szCs w:val="24"/>
          <w:lang w:val="es-PR"/>
        </w:rPr>
        <w:t>visión</w:t>
      </w:r>
      <w:r w:rsidR="00D06BDD" w:rsidRPr="007C4D98">
        <w:rPr>
          <w:rFonts w:ascii="Times New Roman" w:hAnsi="Times New Roman" w:cs="Times New Roman"/>
          <w:sz w:val="24"/>
          <w:szCs w:val="24"/>
          <w:lang w:val="es-PR"/>
        </w:rPr>
        <w:t xml:space="preserve"> de OSHA de que</w:t>
      </w:r>
      <w:r w:rsidR="009A1F30" w:rsidRPr="007C4D98">
        <w:rPr>
          <w:rFonts w:ascii="Times New Roman" w:hAnsi="Times New Roman" w:cs="Times New Roman"/>
          <w:sz w:val="24"/>
          <w:szCs w:val="24"/>
          <w:lang w:val="es-PR"/>
        </w:rPr>
        <w:t xml:space="preserve"> desviar el enfoque de OSHA de las</w:t>
      </w:r>
      <w:r w:rsidR="0075734D" w:rsidRPr="007C4D98">
        <w:rPr>
          <w:rFonts w:ascii="Times New Roman" w:hAnsi="Times New Roman" w:cs="Times New Roman"/>
          <w:sz w:val="24"/>
          <w:szCs w:val="24"/>
          <w:lang w:val="es-PR"/>
        </w:rPr>
        <w:t xml:space="preserve"> prioridades</w:t>
      </w:r>
      <w:r w:rsidR="006757A8" w:rsidRPr="007C4D98">
        <w:rPr>
          <w:rFonts w:ascii="Times New Roman" w:hAnsi="Times New Roman" w:cs="Times New Roman"/>
          <w:sz w:val="24"/>
          <w:szCs w:val="24"/>
          <w:lang w:val="es-PR"/>
        </w:rPr>
        <w:t xml:space="preserve"> ya establecidas desde hace mucho tiempo y de éxito</w:t>
      </w:r>
      <w:r w:rsidRPr="007C4D98">
        <w:rPr>
          <w:rFonts w:ascii="Times New Roman" w:hAnsi="Times New Roman" w:cs="Times New Roman"/>
          <w:sz w:val="24"/>
          <w:szCs w:val="24"/>
          <w:lang w:val="es-PR"/>
        </w:rPr>
        <w:t xml:space="preserve"> </w:t>
      </w:r>
      <w:r w:rsidR="0075734D" w:rsidRPr="007C4D98">
        <w:rPr>
          <w:rFonts w:ascii="Times New Roman" w:hAnsi="Times New Roman" w:cs="Times New Roman"/>
          <w:sz w:val="24"/>
          <w:szCs w:val="24"/>
          <w:lang w:val="es-PR"/>
        </w:rPr>
        <w:t>de la agencia</w:t>
      </w:r>
      <w:r w:rsidRPr="007C4D98">
        <w:rPr>
          <w:rFonts w:ascii="Times New Roman" w:hAnsi="Times New Roman" w:cs="Times New Roman"/>
          <w:sz w:val="24"/>
          <w:szCs w:val="24"/>
          <w:lang w:val="es-PR"/>
        </w:rPr>
        <w:t xml:space="preserve"> </w:t>
      </w:r>
      <w:r w:rsidR="009A1F30" w:rsidRPr="007C4D98">
        <w:rPr>
          <w:rFonts w:ascii="Times New Roman" w:hAnsi="Times New Roman" w:cs="Times New Roman"/>
          <w:sz w:val="24"/>
          <w:szCs w:val="24"/>
          <w:lang w:val="es-PR"/>
        </w:rPr>
        <w:t xml:space="preserve">no se justifica para alcanzar los beneficios inciertos de la recopilación electrónica de los datos de los </w:t>
      </w:r>
      <w:r w:rsidR="00165C12" w:rsidRPr="007C4D98">
        <w:rPr>
          <w:rFonts w:ascii="Times New Roman" w:hAnsi="Times New Roman" w:cs="Times New Roman"/>
          <w:sz w:val="24"/>
          <w:szCs w:val="24"/>
          <w:lang w:val="es-PR"/>
        </w:rPr>
        <w:t>formularios OSHA 300 y OSHA 301</w:t>
      </w:r>
      <w:r w:rsidR="002C2F96" w:rsidRPr="007C4D98">
        <w:rPr>
          <w:rFonts w:ascii="Times New Roman" w:hAnsi="Times New Roman" w:cs="Times New Roman"/>
          <w:sz w:val="24"/>
          <w:szCs w:val="24"/>
          <w:lang w:val="es-PR"/>
        </w:rPr>
        <w:t>.</w:t>
      </w:r>
    </w:p>
    <w:p w:rsidR="0064637D" w:rsidRPr="007C4D98" w:rsidRDefault="00E537DF" w:rsidP="00916887">
      <w:pPr>
        <w:spacing w:after="0" w:line="240" w:lineRule="auto"/>
        <w:jc w:val="both"/>
        <w:rPr>
          <w:rFonts w:ascii="Times New Roman" w:hAnsi="Times New Roman" w:cs="Times New Roman"/>
          <w:b/>
          <w:bCs/>
          <w:sz w:val="24"/>
          <w:szCs w:val="24"/>
          <w:lang w:val="es-PR"/>
        </w:rPr>
      </w:pPr>
      <w:r w:rsidRPr="007C4D98">
        <w:rPr>
          <w:rFonts w:ascii="Times New Roman" w:hAnsi="Times New Roman" w:cs="Times New Roman"/>
          <w:sz w:val="24"/>
          <w:szCs w:val="24"/>
          <w:lang w:val="es-PR"/>
        </w:rPr>
        <w:t xml:space="preserve">    </w:t>
      </w:r>
      <w:r w:rsidR="004B223C" w:rsidRPr="007C4D98">
        <w:rPr>
          <w:rFonts w:ascii="Times New Roman" w:hAnsi="Times New Roman" w:cs="Times New Roman"/>
          <w:sz w:val="24"/>
          <w:szCs w:val="24"/>
          <w:lang w:val="es-PR"/>
        </w:rPr>
        <w:t>Los comentadores señalaron las declaraciones de OSHA en la regla final de 2016 de que recopilar datos de los formularios OSHA 300 y OSHA 301 permitiría que la agencia</w:t>
      </w:r>
      <w:r w:rsidR="006757A8" w:rsidRPr="007C4D98">
        <w:rPr>
          <w:rFonts w:ascii="Times New Roman" w:hAnsi="Times New Roman" w:cs="Times New Roman"/>
          <w:sz w:val="24"/>
          <w:szCs w:val="24"/>
          <w:lang w:val="es-PR"/>
        </w:rPr>
        <w:t xml:space="preserve"> aproveche </w:t>
      </w:r>
      <w:r w:rsidR="009A1F30" w:rsidRPr="007C4D98">
        <w:rPr>
          <w:rFonts w:ascii="Times New Roman" w:hAnsi="Times New Roman" w:cs="Times New Roman"/>
          <w:sz w:val="24"/>
          <w:szCs w:val="24"/>
          <w:lang w:val="es-PR"/>
        </w:rPr>
        <w:t xml:space="preserve">sus recursos para ejecutar su misión, ayudando </w:t>
      </w:r>
      <w:r w:rsidR="005535C5" w:rsidRPr="007C4D98">
        <w:rPr>
          <w:rFonts w:ascii="Times New Roman" w:hAnsi="Times New Roman" w:cs="Times New Roman"/>
          <w:sz w:val="24"/>
          <w:szCs w:val="24"/>
          <w:lang w:val="es-PR"/>
        </w:rPr>
        <w:t>sus programas de asistencia en cumplimiento, a</w:t>
      </w:r>
      <w:r w:rsidR="00FB21D0" w:rsidRPr="007C4D98">
        <w:rPr>
          <w:rFonts w:ascii="Times New Roman" w:hAnsi="Times New Roman" w:cs="Times New Roman"/>
          <w:sz w:val="24"/>
          <w:szCs w:val="24"/>
          <w:lang w:val="es-PR"/>
        </w:rPr>
        <w:t>lentando los patronos y trabajadores a identificar y atender los riesgos en el lugar de trabajo a fin de evitar la percepción de estar en un lugar de trabajo inseguro, y proveer datos a los patronos, trabajadores, sindicatos y estudiosos del tema que les ayudarían en la investigación e innovación a fines de mejorar la seguridad y salud en el lugar de trabajo.</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BD0EFA" w:rsidRPr="007C4D98">
        <w:rPr>
          <w:rFonts w:ascii="Times New Roman" w:hAnsi="Times New Roman" w:cs="Times New Roman"/>
          <w:sz w:val="24"/>
          <w:szCs w:val="24"/>
          <w:lang w:val="es-PR"/>
        </w:rPr>
        <w:t>Documento ID</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2007</w:t>
      </w:r>
      <w:r w:rsidR="008F062A"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A</w:t>
      </w:r>
      <w:r w:rsidR="003653E5" w:rsidRPr="007C4D98">
        <w:rPr>
          <w:rFonts w:ascii="Times New Roman" w:hAnsi="Times New Roman" w:cs="Times New Roman"/>
          <w:sz w:val="24"/>
          <w:szCs w:val="24"/>
          <w:lang w:val="es-PR"/>
        </w:rPr>
        <w:t>1</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3</w:t>
      </w:r>
      <w:r w:rsidR="00F73DC0"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2017</w:t>
      </w:r>
      <w:r w:rsidR="008F062A"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A</w:t>
      </w:r>
      <w:r w:rsidR="003653E5" w:rsidRPr="007C4D98">
        <w:rPr>
          <w:rFonts w:ascii="Times New Roman" w:hAnsi="Times New Roman" w:cs="Times New Roman"/>
          <w:sz w:val="24"/>
          <w:szCs w:val="24"/>
          <w:lang w:val="es-PR"/>
        </w:rPr>
        <w:t>1</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A719EB" w:rsidRPr="007C4D98">
        <w:rPr>
          <w:rFonts w:ascii="Times New Roman" w:hAnsi="Times New Roman" w:cs="Times New Roman"/>
          <w:sz w:val="24"/>
          <w:szCs w:val="24"/>
          <w:lang w:val="es-PR"/>
        </w:rPr>
        <w:t>Aunque OSHA identificó estos potenciales beneficios, OSHA nunca los cuantificó.</w:t>
      </w:r>
      <w:r w:rsidRPr="007C4D98">
        <w:rPr>
          <w:rFonts w:ascii="Times New Roman" w:hAnsi="Times New Roman" w:cs="Times New Roman"/>
          <w:sz w:val="24"/>
          <w:szCs w:val="24"/>
          <w:lang w:val="es-PR"/>
        </w:rPr>
        <w:t xml:space="preserve"> </w:t>
      </w:r>
      <w:r w:rsidR="00EF0B6A" w:rsidRPr="007C4D98">
        <w:rPr>
          <w:rFonts w:ascii="Times New Roman" w:hAnsi="Times New Roman" w:cs="Times New Roman"/>
          <w:sz w:val="24"/>
          <w:szCs w:val="24"/>
          <w:lang w:val="es-PR"/>
        </w:rPr>
        <w:t xml:space="preserve">Esta regla final no ignora declaraciones anteriores o la posibilidad de que podría haber beneficios por la recopilación de los datos, pero concluye que el alcance de cualquier beneficio es incierto. </w:t>
      </w:r>
      <w:r w:rsidR="002A3CA5" w:rsidRPr="007C4D98">
        <w:rPr>
          <w:rFonts w:ascii="Times New Roman" w:hAnsi="Times New Roman" w:cs="Times New Roman"/>
          <w:sz w:val="24"/>
          <w:szCs w:val="24"/>
          <w:lang w:val="es-PR"/>
        </w:rPr>
        <w:t>OSHA</w:t>
      </w:r>
      <w:r w:rsidR="00EF0B6A" w:rsidRPr="007C4D98">
        <w:rPr>
          <w:rFonts w:ascii="Times New Roman" w:hAnsi="Times New Roman" w:cs="Times New Roman"/>
          <w:sz w:val="24"/>
          <w:szCs w:val="24"/>
          <w:lang w:val="es-PR"/>
        </w:rPr>
        <w:t xml:space="preserve"> no cree que estos beneficios inciertos justifiquen</w:t>
      </w:r>
      <w:r w:rsidR="004C4C04" w:rsidRPr="007C4D98">
        <w:rPr>
          <w:rFonts w:ascii="Times New Roman" w:hAnsi="Times New Roman" w:cs="Times New Roman"/>
          <w:sz w:val="24"/>
          <w:szCs w:val="24"/>
          <w:lang w:val="es-PR"/>
        </w:rPr>
        <w:t xml:space="preserve"> la desviación de los recursos de OSHA de otras iniciativas de la agencia con un probado historial de efectividad.</w:t>
      </w:r>
    </w:p>
    <w:p w:rsidR="0064637D" w:rsidRPr="007C4D98" w:rsidRDefault="00E537DF" w:rsidP="00916887">
      <w:pPr>
        <w:spacing w:after="0" w:line="240" w:lineRule="auto"/>
        <w:jc w:val="both"/>
        <w:rPr>
          <w:rFonts w:ascii="Times New Roman" w:hAnsi="Times New Roman" w:cs="Times New Roman"/>
          <w:b/>
          <w:bCs/>
          <w:sz w:val="24"/>
          <w:szCs w:val="24"/>
          <w:lang w:val="es-PR"/>
        </w:rPr>
      </w:pPr>
      <w:r w:rsidRPr="007C4D98">
        <w:rPr>
          <w:rFonts w:ascii="Times New Roman" w:hAnsi="Times New Roman" w:cs="Times New Roman"/>
          <w:sz w:val="24"/>
          <w:szCs w:val="24"/>
          <w:lang w:val="es-PR"/>
        </w:rPr>
        <w:t xml:space="preserve">    </w:t>
      </w:r>
      <w:r w:rsidR="000B76F4" w:rsidRPr="007C4D98">
        <w:rPr>
          <w:rFonts w:ascii="Times New Roman" w:hAnsi="Times New Roman" w:cs="Times New Roman"/>
          <w:sz w:val="24"/>
          <w:szCs w:val="24"/>
          <w:lang w:val="es-PR"/>
        </w:rPr>
        <w:t>Algunos comentadores afirmaron que un reciente informe de la</w:t>
      </w:r>
      <w:r w:rsidR="00E944AF" w:rsidRPr="007C4D98">
        <w:rPr>
          <w:rFonts w:ascii="Times New Roman" w:hAnsi="Times New Roman" w:cs="Times New Roman"/>
          <w:sz w:val="24"/>
          <w:szCs w:val="24"/>
          <w:lang w:val="es-PR"/>
        </w:rPr>
        <w:t xml:space="preserve"> Oficina del inspector general (OIG)</w:t>
      </w:r>
      <w:r w:rsidR="007C0CB1" w:rsidRPr="007C4D98">
        <w:rPr>
          <w:rFonts w:ascii="Times New Roman" w:hAnsi="Times New Roman" w:cs="Times New Roman"/>
          <w:sz w:val="24"/>
          <w:szCs w:val="24"/>
          <w:lang w:val="es-PR"/>
        </w:rPr>
        <w:t xml:space="preserve"> que auditaba el programa de OSHA para la notificación de muertes y lesiones severas </w:t>
      </w:r>
      <w:r w:rsidRPr="007C4D98">
        <w:rPr>
          <w:rFonts w:ascii="Times New Roman" w:hAnsi="Times New Roman" w:cs="Times New Roman"/>
          <w:sz w:val="24"/>
          <w:szCs w:val="24"/>
          <w:lang w:val="es-PR"/>
        </w:rPr>
        <w:t xml:space="preserve"> </w:t>
      </w:r>
      <w:r w:rsidR="007C0CB1" w:rsidRPr="007C4D98">
        <w:rPr>
          <w:rFonts w:ascii="Times New Roman" w:hAnsi="Times New Roman" w:cs="Times New Roman"/>
          <w:b/>
          <w:bCs/>
          <w:sz w:val="24"/>
          <w:szCs w:val="24"/>
          <w:lang w:val="es-PR"/>
        </w:rPr>
        <w:t xml:space="preserve"> </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OIG</w:t>
      </w:r>
      <w:r w:rsidRPr="007C4D98">
        <w:rPr>
          <w:rFonts w:ascii="Times New Roman" w:hAnsi="Times New Roman" w:cs="Times New Roman"/>
          <w:sz w:val="24"/>
          <w:szCs w:val="24"/>
          <w:lang w:val="es-PR"/>
        </w:rPr>
        <w:t xml:space="preserve">, </w:t>
      </w:r>
      <w:r w:rsidR="007C0CB1" w:rsidRPr="007C4D98">
        <w:rPr>
          <w:rFonts w:ascii="Times New Roman" w:hAnsi="Times New Roman" w:cs="Times New Roman"/>
          <w:sz w:val="24"/>
          <w:szCs w:val="24"/>
          <w:lang w:val="es-PR"/>
        </w:rPr>
        <w:t>Departamento del Trabajo,</w:t>
      </w:r>
      <w:r w:rsidRPr="007C4D98">
        <w:rPr>
          <w:rFonts w:ascii="Times New Roman" w:hAnsi="Times New Roman" w:cs="Times New Roman"/>
          <w:sz w:val="24"/>
          <w:szCs w:val="24"/>
          <w:lang w:val="es-PR"/>
        </w:rPr>
        <w:t xml:space="preserve"> </w:t>
      </w:r>
      <w:r w:rsidR="002A3CA5" w:rsidRPr="007C4D98">
        <w:rPr>
          <w:rFonts w:ascii="Times New Roman" w:hAnsi="Times New Roman" w:cs="Times New Roman"/>
          <w:sz w:val="24"/>
          <w:szCs w:val="24"/>
          <w:lang w:val="es-PR"/>
        </w:rPr>
        <w:t>OSHA</w:t>
      </w:r>
      <w:r w:rsidR="00E91B43" w:rsidRPr="007C4D98">
        <w:rPr>
          <w:rFonts w:ascii="Times New Roman" w:hAnsi="Times New Roman" w:cs="Times New Roman"/>
          <w:sz w:val="24"/>
          <w:szCs w:val="24"/>
          <w:lang w:val="es-PR"/>
        </w:rPr>
        <w:t xml:space="preserve"> necesita mejorar la guía para su programa de notificación de muertes y lesiones severas a fin de mejorar la protección de los trabajadores,</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02</w:t>
      </w:r>
      <w:r w:rsidR="008F062A"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18</w:t>
      </w:r>
      <w:r w:rsidR="008F062A"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203</w:t>
      </w:r>
      <w:r w:rsidR="008F062A"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10</w:t>
      </w:r>
      <w:r w:rsidR="008F062A"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105</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165C12" w:rsidRPr="007C4D98">
        <w:rPr>
          <w:rFonts w:ascii="Times New Roman" w:hAnsi="Times New Roman" w:cs="Times New Roman"/>
          <w:sz w:val="24"/>
          <w:szCs w:val="24"/>
          <w:lang w:val="es-PR"/>
        </w:rPr>
        <w:t xml:space="preserve">informe de </w:t>
      </w:r>
      <w:r w:rsidR="0064637D" w:rsidRPr="007C4D98">
        <w:rPr>
          <w:rFonts w:ascii="Times New Roman" w:hAnsi="Times New Roman" w:cs="Times New Roman"/>
          <w:sz w:val="24"/>
          <w:szCs w:val="24"/>
          <w:lang w:val="es-PR"/>
        </w:rPr>
        <w:t>OIG</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w:t>
      </w:r>
      <w:r w:rsidR="00165C12" w:rsidRPr="007C4D98">
        <w:rPr>
          <w:rFonts w:ascii="Times New Roman" w:hAnsi="Times New Roman" w:cs="Times New Roman"/>
          <w:sz w:val="24"/>
          <w:szCs w:val="24"/>
          <w:lang w:val="es-PR"/>
        </w:rPr>
        <w:t xml:space="preserve"> disponible en:</w:t>
      </w:r>
      <w:r w:rsidRPr="007C4D98">
        <w:rPr>
          <w:rFonts w:ascii="Times New Roman" w:hAnsi="Times New Roman" w:cs="Times New Roman"/>
          <w:sz w:val="24"/>
          <w:szCs w:val="24"/>
          <w:lang w:val="es-PR"/>
        </w:rPr>
        <w:t xml:space="preserve"> </w:t>
      </w:r>
      <w:hyperlink r:id="rId16" w:tgtFrame="_self" w:tooltip="OSHA NEEDS TO IMPROVE THE GUIDANCE FOR ITS FATALITY AND SEVERE INJURY REPORTING PROGRAM TO BETTER PROTECT WORKERS" w:history="1">
        <w:r w:rsidR="0064637D" w:rsidRPr="007C4D98">
          <w:rPr>
            <w:rFonts w:ascii="Times New Roman" w:hAnsi="Times New Roman" w:cs="Times New Roman"/>
            <w:sz w:val="24"/>
            <w:szCs w:val="24"/>
            <w:lang w:val="es-PR"/>
          </w:rPr>
          <w:t>https://www</w:t>
        </w:r>
        <w:r w:rsidR="002C2F96"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oig</w:t>
        </w:r>
        <w:r w:rsidR="002C2F96"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dol</w:t>
        </w:r>
        <w:r w:rsidR="002C2F96"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gov/public/reports/oa/viewpdf</w:t>
        </w:r>
        <w:r w:rsidR="002C2F96"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php?r</w:t>
        </w:r>
        <w:r w:rsidR="008C61C9"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02</w:t>
        </w:r>
        <w:r w:rsidR="008F062A"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18</w:t>
        </w:r>
        <w:r w:rsidR="008F062A"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203</w:t>
        </w:r>
        <w:r w:rsidR="008F062A"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10</w:t>
        </w:r>
        <w:r w:rsidR="008F062A"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105</w:t>
        </w:r>
        <w:r w:rsidR="0064637D" w:rsidRPr="007C4D98">
          <w:rPr>
            <w:rFonts w:ascii="Times New Roman" w:hAnsi="Times New Roman" w:cs="Times New Roman"/>
            <w:sz w:val="24"/>
            <w:szCs w:val="24"/>
            <w:lang w:val="es-PR"/>
          </w:rPr>
          <w:t>&amp;y</w:t>
        </w:r>
        <w:r w:rsidR="008C61C9"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2018</w:t>
        </w:r>
      </w:hyperlink>
      <w:r w:rsidR="002C2F96" w:rsidRPr="007C4D98">
        <w:rPr>
          <w:rFonts w:ascii="Times New Roman" w:hAnsi="Times New Roman" w:cs="Times New Roman"/>
          <w:sz w:val="24"/>
          <w:szCs w:val="24"/>
          <w:lang w:val="es-PR"/>
        </w:rPr>
        <w:t>)</w:t>
      </w:r>
      <w:r w:rsidR="007C0CB1" w:rsidRPr="007C4D98">
        <w:rPr>
          <w:rFonts w:ascii="Times New Roman" w:hAnsi="Times New Roman" w:cs="Times New Roman"/>
          <w:sz w:val="24"/>
          <w:szCs w:val="24"/>
          <w:lang w:val="es-PR"/>
        </w:rPr>
        <w:t xml:space="preserve">, demuestra una necesidad por una </w:t>
      </w:r>
      <w:r w:rsidR="00E41D1A" w:rsidRPr="007C4D98">
        <w:rPr>
          <w:rFonts w:ascii="Times New Roman" w:hAnsi="Times New Roman" w:cs="Times New Roman"/>
          <w:sz w:val="24"/>
          <w:szCs w:val="24"/>
          <w:lang w:val="es-PR"/>
        </w:rPr>
        <w:t>mejor</w:t>
      </w:r>
      <w:r w:rsidR="007C0CB1" w:rsidRPr="007C4D98">
        <w:rPr>
          <w:rFonts w:ascii="Times New Roman" w:hAnsi="Times New Roman" w:cs="Times New Roman"/>
          <w:sz w:val="24"/>
          <w:szCs w:val="24"/>
          <w:lang w:val="es-PR"/>
        </w:rPr>
        <w:t xml:space="preserve"> notificación, mencionando que el informe de OIG concluyó que los patronos</w:t>
      </w:r>
      <w:r w:rsidR="00E41D1A" w:rsidRPr="007C4D98">
        <w:rPr>
          <w:rFonts w:ascii="Times New Roman" w:hAnsi="Times New Roman" w:cs="Times New Roman"/>
          <w:sz w:val="24"/>
          <w:szCs w:val="24"/>
          <w:lang w:val="es-PR"/>
        </w:rPr>
        <w:t xml:space="preserve"> presentan una insuficiencia en la notificación de</w:t>
      </w:r>
      <w:r w:rsidRPr="007C4D98">
        <w:rPr>
          <w:rFonts w:ascii="Times New Roman" w:hAnsi="Times New Roman" w:cs="Times New Roman"/>
          <w:sz w:val="24"/>
          <w:szCs w:val="24"/>
          <w:lang w:val="es-PR"/>
        </w:rPr>
        <w:t xml:space="preserve"> </w:t>
      </w:r>
      <w:r w:rsidR="007C0CB1" w:rsidRPr="007C4D98">
        <w:rPr>
          <w:rFonts w:ascii="Times New Roman" w:hAnsi="Times New Roman" w:cs="Times New Roman"/>
          <w:sz w:val="24"/>
          <w:szCs w:val="24"/>
          <w:lang w:val="es-PR"/>
        </w:rPr>
        <w:t>muertes y lesiones severas</w:t>
      </w:r>
      <w:r w:rsidR="00156135" w:rsidRPr="007C4D98">
        <w:rPr>
          <w:rFonts w:ascii="Times New Roman" w:hAnsi="Times New Roman" w:cs="Times New Roman"/>
          <w:sz w:val="24"/>
          <w:szCs w:val="24"/>
          <w:lang w:val="es-PR"/>
        </w:rPr>
        <w:t xml:space="preserve"> de tanto como 50 por ciento.</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7C0CB1" w:rsidRPr="007C4D98">
        <w:rPr>
          <w:rFonts w:ascii="Times New Roman" w:hAnsi="Times New Roman" w:cs="Times New Roman"/>
          <w:sz w:val="24"/>
          <w:szCs w:val="24"/>
          <w:lang w:val="es-PR"/>
        </w:rPr>
        <w:t xml:space="preserve">e.g., </w:t>
      </w:r>
      <w:r w:rsidR="00BD0EFA" w:rsidRPr="007C4D98">
        <w:rPr>
          <w:rFonts w:ascii="Times New Roman" w:hAnsi="Times New Roman" w:cs="Times New Roman"/>
          <w:sz w:val="24"/>
          <w:szCs w:val="24"/>
          <w:lang w:val="es-PR"/>
        </w:rPr>
        <w:t>Documento ID</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2017</w:t>
      </w:r>
      <w:r w:rsidR="008F062A"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A</w:t>
      </w:r>
      <w:r w:rsidR="003653E5" w:rsidRPr="007C4D98">
        <w:rPr>
          <w:rFonts w:ascii="Times New Roman" w:hAnsi="Times New Roman" w:cs="Times New Roman"/>
          <w:sz w:val="24"/>
          <w:szCs w:val="24"/>
          <w:lang w:val="es-PR"/>
        </w:rPr>
        <w:t>1</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w:t>
      </w:r>
      <w:r w:rsidR="00F73DC0"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2051</w:t>
      </w:r>
      <w:r w:rsidR="008F062A"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A</w:t>
      </w:r>
      <w:r w:rsidR="003653E5" w:rsidRPr="007C4D98">
        <w:rPr>
          <w:rFonts w:ascii="Times New Roman" w:hAnsi="Times New Roman" w:cs="Times New Roman"/>
          <w:sz w:val="24"/>
          <w:szCs w:val="24"/>
          <w:lang w:val="es-PR"/>
        </w:rPr>
        <w:t>1</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3</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0B76F4" w:rsidRPr="007C4D98">
        <w:rPr>
          <w:rFonts w:ascii="Times New Roman" w:hAnsi="Times New Roman" w:cs="Times New Roman"/>
          <w:sz w:val="24"/>
          <w:szCs w:val="24"/>
          <w:lang w:val="es-PR"/>
        </w:rPr>
        <w:t>Los comentadores mencionaron que el informe de OIG encontró que OSHA no puede efectivamente</w:t>
      </w:r>
      <w:r w:rsidRPr="007C4D98">
        <w:rPr>
          <w:rFonts w:ascii="Times New Roman" w:hAnsi="Times New Roman" w:cs="Times New Roman"/>
          <w:sz w:val="24"/>
          <w:szCs w:val="24"/>
          <w:lang w:val="es-PR"/>
        </w:rPr>
        <w:t xml:space="preserve"> </w:t>
      </w:r>
      <w:r w:rsidR="002C1A46" w:rsidRPr="007C4D98">
        <w:rPr>
          <w:rFonts w:ascii="Times New Roman" w:hAnsi="Times New Roman" w:cs="Times New Roman"/>
          <w:sz w:val="24"/>
          <w:szCs w:val="24"/>
          <w:lang w:val="es-PR"/>
        </w:rPr>
        <w:t xml:space="preserve">los esfuerzos de focalización de cumplimiento y regulación de cumplimiento sin una información completa </w:t>
      </w:r>
      <w:r w:rsidR="00E41D1A" w:rsidRPr="007C4D98">
        <w:rPr>
          <w:rFonts w:ascii="Times New Roman" w:hAnsi="Times New Roman" w:cs="Times New Roman"/>
          <w:sz w:val="24"/>
          <w:szCs w:val="24"/>
          <w:lang w:val="es-PR"/>
        </w:rPr>
        <w:t>sobre muertes y lesiones severas relacionadas con el trabajo.</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7C0CB1" w:rsidRPr="007C4D98">
        <w:rPr>
          <w:rFonts w:ascii="Times New Roman" w:hAnsi="Times New Roman" w:cs="Times New Roman"/>
          <w:sz w:val="24"/>
          <w:szCs w:val="24"/>
          <w:lang w:val="es-PR"/>
        </w:rPr>
        <w:t>e.g.,</w:t>
      </w:r>
      <w:r w:rsidRPr="007C4D98">
        <w:rPr>
          <w:rFonts w:ascii="Times New Roman" w:hAnsi="Times New Roman" w:cs="Times New Roman"/>
          <w:sz w:val="24"/>
          <w:szCs w:val="24"/>
          <w:lang w:val="es-PR"/>
        </w:rPr>
        <w:t xml:space="preserve"> </w:t>
      </w:r>
      <w:r w:rsidR="00BD0EFA" w:rsidRPr="007C4D98">
        <w:rPr>
          <w:rFonts w:ascii="Times New Roman" w:hAnsi="Times New Roman" w:cs="Times New Roman"/>
          <w:sz w:val="24"/>
          <w:szCs w:val="24"/>
          <w:lang w:val="es-PR"/>
        </w:rPr>
        <w:t>Documento ID</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2051</w:t>
      </w:r>
      <w:r w:rsidR="008F062A"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A</w:t>
      </w:r>
      <w:r w:rsidR="003653E5" w:rsidRPr="007C4D98">
        <w:rPr>
          <w:rFonts w:ascii="Times New Roman" w:hAnsi="Times New Roman" w:cs="Times New Roman"/>
          <w:sz w:val="24"/>
          <w:szCs w:val="24"/>
          <w:lang w:val="es-PR"/>
        </w:rPr>
        <w:t>1</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3</w:t>
      </w:r>
      <w:r w:rsidR="00F73DC0"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2089</w:t>
      </w:r>
      <w:r w:rsidR="008F062A"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A</w:t>
      </w:r>
      <w:r w:rsidR="003653E5" w:rsidRPr="007C4D98">
        <w:rPr>
          <w:rFonts w:ascii="Times New Roman" w:hAnsi="Times New Roman" w:cs="Times New Roman"/>
          <w:sz w:val="24"/>
          <w:szCs w:val="24"/>
          <w:lang w:val="es-PR"/>
        </w:rPr>
        <w:t>1</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0B76F4" w:rsidRPr="007C4D98">
        <w:rPr>
          <w:rFonts w:ascii="Times New Roman" w:hAnsi="Times New Roman" w:cs="Times New Roman"/>
          <w:sz w:val="24"/>
          <w:szCs w:val="24"/>
          <w:lang w:val="es-PR"/>
        </w:rPr>
        <w:t>Otro comentador sugirió que la recopilación y publicación de los datos de los formularios</w:t>
      </w:r>
      <w:r w:rsidR="00E41D1A" w:rsidRPr="007C4D98">
        <w:rPr>
          <w:rFonts w:ascii="Times New Roman" w:hAnsi="Times New Roman" w:cs="Times New Roman"/>
          <w:sz w:val="24"/>
          <w:szCs w:val="24"/>
          <w:lang w:val="es-PR"/>
        </w:rPr>
        <w:t xml:space="preserve"> OSHA</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300</w:t>
      </w:r>
      <w:r w:rsidR="00E41D1A" w:rsidRPr="007C4D98">
        <w:rPr>
          <w:rFonts w:ascii="Times New Roman" w:hAnsi="Times New Roman" w:cs="Times New Roman"/>
          <w:sz w:val="24"/>
          <w:szCs w:val="24"/>
          <w:lang w:val="es-PR"/>
        </w:rPr>
        <w:t xml:space="preserve"> y OSHA</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301</w:t>
      </w:r>
      <w:r w:rsidR="00E41D1A" w:rsidRPr="007C4D98">
        <w:rPr>
          <w:rFonts w:ascii="Times New Roman" w:hAnsi="Times New Roman" w:cs="Times New Roman"/>
          <w:sz w:val="24"/>
          <w:szCs w:val="24"/>
          <w:lang w:val="es-PR"/>
        </w:rPr>
        <w:t xml:space="preserve"> crearían</w:t>
      </w:r>
      <w:r w:rsidRPr="007C4D98">
        <w:rPr>
          <w:rFonts w:ascii="Times New Roman" w:hAnsi="Times New Roman" w:cs="Times New Roman"/>
          <w:sz w:val="24"/>
          <w:szCs w:val="24"/>
          <w:lang w:val="es-PR"/>
        </w:rPr>
        <w:t xml:space="preserve"> </w:t>
      </w:r>
      <w:r w:rsidR="00E91B43" w:rsidRPr="007C4D98">
        <w:rPr>
          <w:rFonts w:ascii="Times New Roman" w:hAnsi="Times New Roman" w:cs="Times New Roman"/>
          <w:sz w:val="24"/>
          <w:szCs w:val="24"/>
          <w:lang w:val="es-PR"/>
        </w:rPr>
        <w:t xml:space="preserve">“cotejos públicamente disponibles” y mayor </w:t>
      </w:r>
      <w:r w:rsidR="00A27E2A">
        <w:rPr>
          <w:rFonts w:ascii="Times New Roman" w:hAnsi="Times New Roman" w:cs="Times New Roman"/>
          <w:sz w:val="24"/>
          <w:szCs w:val="24"/>
          <w:lang w:val="es-PR"/>
        </w:rPr>
        <w:t xml:space="preserve">responsabilidad </w:t>
      </w:r>
      <w:r w:rsidR="00E91B43" w:rsidRPr="007C4D98">
        <w:rPr>
          <w:rFonts w:ascii="Times New Roman" w:hAnsi="Times New Roman" w:cs="Times New Roman"/>
          <w:sz w:val="24"/>
          <w:szCs w:val="24"/>
          <w:lang w:val="es-PR"/>
        </w:rPr>
        <w:t>para los patronos</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BD0EFA" w:rsidRPr="007C4D98">
        <w:rPr>
          <w:rFonts w:ascii="Times New Roman" w:hAnsi="Times New Roman" w:cs="Times New Roman"/>
          <w:sz w:val="24"/>
          <w:szCs w:val="24"/>
          <w:lang w:val="es-PR"/>
        </w:rPr>
        <w:t>Documento ID</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2062</w:t>
      </w:r>
      <w:r w:rsidR="008F062A"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A</w:t>
      </w:r>
      <w:r w:rsidR="003653E5" w:rsidRPr="007C4D98">
        <w:rPr>
          <w:rFonts w:ascii="Times New Roman" w:hAnsi="Times New Roman" w:cs="Times New Roman"/>
          <w:sz w:val="24"/>
          <w:szCs w:val="24"/>
          <w:lang w:val="es-PR"/>
        </w:rPr>
        <w:t>1</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w:t>
      </w:r>
      <w:r w:rsidR="002C2F96" w:rsidRPr="007C4D98">
        <w:rPr>
          <w:rFonts w:ascii="Times New Roman" w:hAnsi="Times New Roman" w:cs="Times New Roman"/>
          <w:sz w:val="24"/>
          <w:szCs w:val="24"/>
          <w:lang w:val="es-PR"/>
        </w:rPr>
        <w:t>).</w:t>
      </w:r>
    </w:p>
    <w:p w:rsidR="0064637D" w:rsidRPr="007C4D98" w:rsidRDefault="00E537DF" w:rsidP="00916887">
      <w:pPr>
        <w:spacing w:after="0" w:line="240" w:lineRule="auto"/>
        <w:jc w:val="both"/>
        <w:rPr>
          <w:rFonts w:ascii="Times New Roman" w:hAnsi="Times New Roman" w:cs="Times New Roman"/>
          <w:b/>
          <w:bCs/>
          <w:sz w:val="24"/>
          <w:szCs w:val="24"/>
          <w:lang w:val="es-PR"/>
        </w:rPr>
      </w:pPr>
      <w:r w:rsidRPr="007C4D98">
        <w:rPr>
          <w:rFonts w:ascii="Times New Roman" w:hAnsi="Times New Roman" w:cs="Times New Roman"/>
          <w:sz w:val="24"/>
          <w:szCs w:val="24"/>
          <w:lang w:val="es-PR"/>
        </w:rPr>
        <w:t xml:space="preserve">    </w:t>
      </w:r>
      <w:r w:rsidR="002A3CA5" w:rsidRPr="007C4D98">
        <w:rPr>
          <w:rFonts w:ascii="Times New Roman" w:hAnsi="Times New Roman" w:cs="Times New Roman"/>
          <w:sz w:val="24"/>
          <w:szCs w:val="24"/>
          <w:lang w:val="es-PR"/>
        </w:rPr>
        <w:t>OSHA</w:t>
      </w:r>
      <w:r w:rsidR="00A719EB" w:rsidRPr="007C4D98">
        <w:rPr>
          <w:rFonts w:ascii="Times New Roman" w:hAnsi="Times New Roman" w:cs="Times New Roman"/>
          <w:sz w:val="24"/>
          <w:szCs w:val="24"/>
          <w:lang w:val="es-PR"/>
        </w:rPr>
        <w:t xml:space="preserve"> no está de acuerdo en que el informe de OIG indicara una necesidad de recopilar más datos sobre lesiones y enfermedades. Más bien, el informe recomienda que OSHA tome pasos para</w:t>
      </w:r>
      <w:r w:rsidR="00324640" w:rsidRPr="007C4D98">
        <w:rPr>
          <w:rFonts w:ascii="Times New Roman" w:hAnsi="Times New Roman" w:cs="Times New Roman"/>
          <w:sz w:val="24"/>
          <w:szCs w:val="24"/>
          <w:lang w:val="es-PR"/>
        </w:rPr>
        <w:t xml:space="preserve"> hacer cumplir e implementar de una mejor manera</w:t>
      </w:r>
      <w:r w:rsidRPr="007C4D98">
        <w:rPr>
          <w:rFonts w:ascii="Times New Roman" w:hAnsi="Times New Roman" w:cs="Times New Roman"/>
          <w:sz w:val="24"/>
          <w:szCs w:val="24"/>
          <w:lang w:val="es-PR"/>
        </w:rPr>
        <w:t xml:space="preserve"> </w:t>
      </w:r>
      <w:r w:rsidR="000E2546" w:rsidRPr="007C4D98">
        <w:rPr>
          <w:rFonts w:ascii="Times New Roman" w:hAnsi="Times New Roman" w:cs="Times New Roman"/>
          <w:sz w:val="24"/>
          <w:szCs w:val="24"/>
          <w:lang w:val="es-PR"/>
        </w:rPr>
        <w:t>los requisitos de notificación de lesiones severas.</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7C0CB1" w:rsidRPr="007C4D98">
        <w:rPr>
          <w:rFonts w:ascii="Times New Roman" w:hAnsi="Times New Roman" w:cs="Times New Roman"/>
          <w:sz w:val="24"/>
          <w:szCs w:val="24"/>
          <w:lang w:val="es-PR"/>
        </w:rPr>
        <w:t>informe de OIG</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1</w:t>
      </w:r>
      <w:r w:rsidR="002C2F96" w:rsidRPr="007C4D98">
        <w:rPr>
          <w:rFonts w:ascii="Times New Roman" w:hAnsi="Times New Roman" w:cs="Times New Roman"/>
          <w:sz w:val="24"/>
          <w:szCs w:val="24"/>
          <w:lang w:val="es-PR"/>
        </w:rPr>
        <w:t>).</w:t>
      </w:r>
      <w:r w:rsidR="007C0CB1" w:rsidRPr="007C4D98">
        <w:rPr>
          <w:rFonts w:ascii="Times New Roman" w:hAnsi="Times New Roman" w:cs="Times New Roman"/>
          <w:sz w:val="24"/>
          <w:szCs w:val="24"/>
          <w:lang w:val="es-PR"/>
        </w:rPr>
        <w:t xml:space="preserve"> Específicamente, OIG recomendó que OSHA</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1</w:t>
      </w:r>
      <w:r w:rsidR="002C2F96" w:rsidRPr="007C4D98">
        <w:rPr>
          <w:rFonts w:ascii="Times New Roman" w:hAnsi="Times New Roman" w:cs="Times New Roman"/>
          <w:sz w:val="24"/>
          <w:szCs w:val="24"/>
          <w:lang w:val="es-PR"/>
        </w:rPr>
        <w:t>)</w:t>
      </w:r>
      <w:r w:rsidR="007C0CB1" w:rsidRPr="007C4D98">
        <w:rPr>
          <w:rFonts w:ascii="Times New Roman" w:hAnsi="Times New Roman" w:cs="Times New Roman"/>
          <w:sz w:val="24"/>
          <w:szCs w:val="24"/>
          <w:lang w:val="es-PR"/>
        </w:rPr>
        <w:t xml:space="preserve"> desarrolle y provea una guía al personal para </w:t>
      </w:r>
      <w:r w:rsidR="00E41D1A" w:rsidRPr="007C4D98">
        <w:rPr>
          <w:rFonts w:ascii="Times New Roman" w:hAnsi="Times New Roman" w:cs="Times New Roman"/>
          <w:sz w:val="24"/>
          <w:szCs w:val="24"/>
          <w:lang w:val="es-PR"/>
        </w:rPr>
        <w:t>detectar</w:t>
      </w:r>
      <w:r w:rsidR="007C0CB1" w:rsidRPr="007C4D98">
        <w:rPr>
          <w:rFonts w:ascii="Times New Roman" w:hAnsi="Times New Roman" w:cs="Times New Roman"/>
          <w:sz w:val="24"/>
          <w:szCs w:val="24"/>
          <w:lang w:val="es-PR"/>
        </w:rPr>
        <w:t xml:space="preserve"> y prevenir</w:t>
      </w:r>
      <w:r w:rsidR="00E41D1A" w:rsidRPr="007C4D98">
        <w:rPr>
          <w:rFonts w:ascii="Times New Roman" w:hAnsi="Times New Roman" w:cs="Times New Roman"/>
          <w:sz w:val="24"/>
          <w:szCs w:val="24"/>
          <w:lang w:val="es-PR"/>
        </w:rPr>
        <w:t xml:space="preserve"> la insuficiencia en las notificaciones</w:t>
      </w:r>
      <w:r w:rsidR="00F73DC0"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2</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7C0CB1" w:rsidRPr="007C4D98">
        <w:rPr>
          <w:rFonts w:ascii="Times New Roman" w:hAnsi="Times New Roman" w:cs="Times New Roman"/>
          <w:sz w:val="24"/>
          <w:szCs w:val="24"/>
          <w:lang w:val="es-PR"/>
        </w:rPr>
        <w:t>emitir de manera consistente citaciones por</w:t>
      </w:r>
      <w:r w:rsidR="00E41D1A" w:rsidRPr="007C4D98">
        <w:rPr>
          <w:rFonts w:ascii="Times New Roman" w:hAnsi="Times New Roman" w:cs="Times New Roman"/>
          <w:sz w:val="24"/>
          <w:szCs w:val="24"/>
          <w:lang w:val="es-PR"/>
        </w:rPr>
        <w:t xml:space="preserve"> insuficiencia en las notificaciones</w:t>
      </w:r>
      <w:r w:rsidR="00F73DC0"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3</w:t>
      </w:r>
      <w:r w:rsidR="002C2F96" w:rsidRPr="007C4D98">
        <w:rPr>
          <w:rFonts w:ascii="Times New Roman" w:hAnsi="Times New Roman" w:cs="Times New Roman"/>
          <w:sz w:val="24"/>
          <w:szCs w:val="24"/>
          <w:lang w:val="es-PR"/>
        </w:rPr>
        <w:t>)</w:t>
      </w:r>
      <w:r w:rsidR="00E41D1A" w:rsidRPr="007C4D98">
        <w:rPr>
          <w:rFonts w:ascii="Times New Roman" w:hAnsi="Times New Roman" w:cs="Times New Roman"/>
          <w:sz w:val="24"/>
          <w:szCs w:val="24"/>
          <w:lang w:val="es-PR"/>
        </w:rPr>
        <w:t xml:space="preserve"> aclarar la guía para la documentación de las decisiones esenciales de OSHA, evidencia requerida para demostrar corrección por parte del patrono y requisitos para el monitoreo de investigaciones realizadas por el patrono; y</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4</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FF5D85" w:rsidRPr="007C4D98">
        <w:rPr>
          <w:rFonts w:ascii="Times New Roman" w:hAnsi="Times New Roman" w:cs="Times New Roman"/>
          <w:sz w:val="24"/>
          <w:szCs w:val="24"/>
          <w:lang w:val="es-PR"/>
        </w:rPr>
        <w:t xml:space="preserve">enfatizar la importancia de realizar inspecciones para </w:t>
      </w:r>
      <w:r w:rsidR="00E41D1A" w:rsidRPr="007C4D98">
        <w:rPr>
          <w:rFonts w:ascii="Times New Roman" w:hAnsi="Times New Roman" w:cs="Times New Roman"/>
          <w:sz w:val="24"/>
          <w:szCs w:val="24"/>
          <w:lang w:val="es-PR"/>
        </w:rPr>
        <w:t>incidentes</w:t>
      </w:r>
      <w:r w:rsidR="00FF5D85" w:rsidRPr="007C4D98">
        <w:rPr>
          <w:rFonts w:ascii="Times New Roman" w:hAnsi="Times New Roman" w:cs="Times New Roman"/>
          <w:sz w:val="24"/>
          <w:szCs w:val="24"/>
          <w:lang w:val="es-PR"/>
        </w:rPr>
        <w:t xml:space="preserve"> que resulten en una muerte, dos o más hospitalizaciones, programas de </w:t>
      </w:r>
      <w:r w:rsidR="00E41D1A" w:rsidRPr="007C4D98">
        <w:rPr>
          <w:rFonts w:ascii="Times New Roman" w:hAnsi="Times New Roman" w:cs="Times New Roman"/>
          <w:sz w:val="24"/>
          <w:szCs w:val="24"/>
          <w:lang w:val="es-PR"/>
        </w:rPr>
        <w:t>énfasis</w:t>
      </w:r>
      <w:r w:rsidR="00FF5D85" w:rsidRPr="007C4D98">
        <w:rPr>
          <w:rFonts w:ascii="Times New Roman" w:hAnsi="Times New Roman" w:cs="Times New Roman"/>
          <w:sz w:val="24"/>
          <w:szCs w:val="24"/>
          <w:lang w:val="es-PR"/>
        </w:rPr>
        <w:t xml:space="preserve"> o peligro inminente. </w:t>
      </w:r>
      <w:r w:rsidR="002C2F96" w:rsidRPr="007C4D98">
        <w:rPr>
          <w:rFonts w:ascii="Times New Roman" w:hAnsi="Times New Roman" w:cs="Times New Roman"/>
          <w:sz w:val="24"/>
          <w:szCs w:val="24"/>
          <w:lang w:val="es-PR"/>
        </w:rPr>
        <w:t>(</w:t>
      </w:r>
      <w:r w:rsidR="007C0CB1" w:rsidRPr="007C4D98">
        <w:rPr>
          <w:rFonts w:ascii="Times New Roman" w:hAnsi="Times New Roman" w:cs="Times New Roman"/>
          <w:sz w:val="24"/>
          <w:szCs w:val="24"/>
          <w:lang w:val="es-PR"/>
        </w:rPr>
        <w:t xml:space="preserve">informe de OIG, </w:t>
      </w:r>
      <w:r w:rsidR="0064637D" w:rsidRPr="007C4D98">
        <w:rPr>
          <w:rFonts w:ascii="Times New Roman" w:hAnsi="Times New Roman" w:cs="Times New Roman"/>
          <w:sz w:val="24"/>
          <w:szCs w:val="24"/>
          <w:lang w:val="es-PR"/>
        </w:rPr>
        <w:t>p</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15</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2A3CA5" w:rsidRPr="007C4D98">
        <w:rPr>
          <w:rFonts w:ascii="Times New Roman" w:hAnsi="Times New Roman" w:cs="Times New Roman"/>
          <w:sz w:val="24"/>
          <w:szCs w:val="24"/>
          <w:lang w:val="es-PR"/>
        </w:rPr>
        <w:t>OSHA</w:t>
      </w:r>
      <w:r w:rsidRPr="007C4D98">
        <w:rPr>
          <w:rFonts w:ascii="Times New Roman" w:hAnsi="Times New Roman" w:cs="Times New Roman"/>
          <w:sz w:val="24"/>
          <w:szCs w:val="24"/>
          <w:lang w:val="es-PR"/>
        </w:rPr>
        <w:t xml:space="preserve"> </w:t>
      </w:r>
      <w:r w:rsidR="00E41D1A" w:rsidRPr="007C4D98">
        <w:rPr>
          <w:rFonts w:ascii="Times New Roman" w:hAnsi="Times New Roman" w:cs="Times New Roman"/>
          <w:sz w:val="24"/>
          <w:szCs w:val="24"/>
          <w:lang w:val="es-PR"/>
        </w:rPr>
        <w:t>tiene el compromiso de implementar estas recomendaciones</w:t>
      </w:r>
      <w:r w:rsidR="00AE6BAD" w:rsidRPr="007C4D98">
        <w:rPr>
          <w:rFonts w:ascii="Times New Roman" w:hAnsi="Times New Roman" w:cs="Times New Roman"/>
          <w:sz w:val="24"/>
          <w:szCs w:val="24"/>
          <w:lang w:val="es-PR"/>
        </w:rPr>
        <w:t>, según se indica en la respuesta formal de OSHA al informe</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FF5D85" w:rsidRPr="007C4D98">
        <w:rPr>
          <w:rFonts w:ascii="Times New Roman" w:hAnsi="Times New Roman" w:cs="Times New Roman"/>
          <w:sz w:val="24"/>
          <w:szCs w:val="24"/>
          <w:lang w:val="es-PR"/>
        </w:rPr>
        <w:t>informe de OIG,</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pp</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21</w:t>
      </w:r>
      <w:r w:rsidR="008F062A"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23</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C6115E" w:rsidRPr="007C4D98">
        <w:rPr>
          <w:rFonts w:ascii="Times New Roman" w:hAnsi="Times New Roman" w:cs="Times New Roman"/>
          <w:sz w:val="24"/>
          <w:szCs w:val="24"/>
          <w:lang w:val="es-PR"/>
        </w:rPr>
        <w:t>y OSHA ha determinado que tal implementación tiene mayor probabilidad de atender las preocupaciones de OIG que la recopilación electrónica de los datos de los</w:t>
      </w:r>
      <w:r w:rsidRPr="007C4D98">
        <w:rPr>
          <w:rFonts w:ascii="Times New Roman" w:hAnsi="Times New Roman" w:cs="Times New Roman"/>
          <w:sz w:val="24"/>
          <w:szCs w:val="24"/>
          <w:lang w:val="es-PR"/>
        </w:rPr>
        <w:t xml:space="preserve"> </w:t>
      </w:r>
      <w:r w:rsidR="00165C12" w:rsidRPr="007C4D98">
        <w:rPr>
          <w:rFonts w:ascii="Times New Roman" w:hAnsi="Times New Roman" w:cs="Times New Roman"/>
          <w:sz w:val="24"/>
          <w:szCs w:val="24"/>
          <w:lang w:val="es-PR"/>
        </w:rPr>
        <w:t>formularios OSHA 300 y OSHA 301</w:t>
      </w:r>
      <w:r w:rsidR="002C2F96" w:rsidRPr="007C4D98">
        <w:rPr>
          <w:rFonts w:ascii="Times New Roman" w:hAnsi="Times New Roman" w:cs="Times New Roman"/>
          <w:sz w:val="24"/>
          <w:szCs w:val="24"/>
          <w:lang w:val="es-PR"/>
        </w:rPr>
        <w:t>.</w:t>
      </w:r>
    </w:p>
    <w:p w:rsidR="0064637D" w:rsidRPr="007C4D98" w:rsidRDefault="00E537DF" w:rsidP="00916887">
      <w:pPr>
        <w:spacing w:after="0" w:line="240" w:lineRule="auto"/>
        <w:jc w:val="both"/>
        <w:rPr>
          <w:rFonts w:ascii="Times New Roman" w:hAnsi="Times New Roman" w:cs="Times New Roman"/>
          <w:b/>
          <w:bCs/>
          <w:sz w:val="24"/>
          <w:szCs w:val="24"/>
          <w:lang w:val="es-PR"/>
        </w:rPr>
      </w:pPr>
      <w:r w:rsidRPr="007C4D98">
        <w:rPr>
          <w:rFonts w:ascii="Times New Roman" w:hAnsi="Times New Roman" w:cs="Times New Roman"/>
          <w:sz w:val="24"/>
          <w:szCs w:val="24"/>
          <w:lang w:val="es-PR"/>
        </w:rPr>
        <w:lastRenderedPageBreak/>
        <w:t xml:space="preserve">    </w:t>
      </w:r>
      <w:r w:rsidR="002A3CA5" w:rsidRPr="007C4D98">
        <w:rPr>
          <w:rFonts w:ascii="Times New Roman" w:hAnsi="Times New Roman" w:cs="Times New Roman"/>
          <w:sz w:val="24"/>
          <w:szCs w:val="24"/>
          <w:lang w:val="es-PR"/>
        </w:rPr>
        <w:t>OSHA</w:t>
      </w:r>
      <w:r w:rsidRPr="007C4D98">
        <w:rPr>
          <w:rFonts w:ascii="Times New Roman" w:hAnsi="Times New Roman" w:cs="Times New Roman"/>
          <w:sz w:val="24"/>
          <w:szCs w:val="24"/>
          <w:lang w:val="es-PR"/>
        </w:rPr>
        <w:t xml:space="preserve"> </w:t>
      </w:r>
      <w:r w:rsidR="00FF5D85" w:rsidRPr="007C4D98">
        <w:rPr>
          <w:rFonts w:ascii="Times New Roman" w:hAnsi="Times New Roman" w:cs="Times New Roman"/>
          <w:sz w:val="24"/>
          <w:szCs w:val="24"/>
          <w:lang w:val="es-PR"/>
        </w:rPr>
        <w:t>usará los hallazgos del informe de OIG para</w:t>
      </w:r>
      <w:r w:rsidR="00B711A1" w:rsidRPr="007C4D98">
        <w:rPr>
          <w:rFonts w:ascii="Times New Roman" w:hAnsi="Times New Roman" w:cs="Times New Roman"/>
          <w:sz w:val="24"/>
          <w:szCs w:val="24"/>
          <w:lang w:val="es-PR"/>
        </w:rPr>
        <w:t xml:space="preserve"> moldear y mejorar sus objetivos para la notificación de lesiones severas.</w:t>
      </w:r>
      <w:r w:rsidR="00C6115E" w:rsidRPr="007C4D98">
        <w:rPr>
          <w:rFonts w:ascii="Times New Roman" w:hAnsi="Times New Roman" w:cs="Times New Roman"/>
          <w:sz w:val="24"/>
          <w:szCs w:val="24"/>
          <w:lang w:val="es-PR"/>
        </w:rPr>
        <w:t xml:space="preserve"> Ciertamente, este proceso de reglamentación procura mejorar la capacidad de OSHA de dirigir sus recursos hacia iniciativas vigentes,</w:t>
      </w:r>
      <w:r w:rsidR="00AA74C5" w:rsidRPr="007C4D98">
        <w:rPr>
          <w:rFonts w:ascii="Times New Roman" w:hAnsi="Times New Roman" w:cs="Times New Roman"/>
          <w:sz w:val="24"/>
          <w:szCs w:val="24"/>
          <w:lang w:val="es-PR"/>
        </w:rPr>
        <w:t xml:space="preserve"> como la implementación de los requisitos de notificación de lesiones severas, en lugar de recopilar nuevos datos cuyos beneficios son inciertos.</w:t>
      </w:r>
      <w:r w:rsidRPr="007C4D98">
        <w:rPr>
          <w:rFonts w:ascii="Times New Roman" w:hAnsi="Times New Roman" w:cs="Times New Roman"/>
          <w:sz w:val="24"/>
          <w:szCs w:val="24"/>
          <w:lang w:val="es-PR"/>
        </w:rPr>
        <w:t xml:space="preserve"> </w:t>
      </w:r>
      <w:r w:rsidR="00010AA3" w:rsidRPr="007C4D98">
        <w:rPr>
          <w:rFonts w:ascii="Times New Roman" w:hAnsi="Times New Roman" w:cs="Times New Roman"/>
          <w:sz w:val="24"/>
          <w:szCs w:val="24"/>
          <w:lang w:val="es-PR"/>
        </w:rPr>
        <w:t xml:space="preserve">Las prioridades actuales de OSHA incluyen el uso máximo de los datos de los formularios OSHA 300A y de los informes de lesiones severas que ya está recopilando para mejorar sus objetivos de regulación de cumplimiento y difusión de información para garantizar el cumplimiento con la Ley de OSHA. Nuevamente, invertir en un programa para recopilar, procesar y analizar datos de cientos de miles de </w:t>
      </w:r>
      <w:r w:rsidR="00165C12" w:rsidRPr="007C4D98">
        <w:rPr>
          <w:rFonts w:ascii="Times New Roman" w:hAnsi="Times New Roman" w:cs="Times New Roman"/>
          <w:sz w:val="24"/>
          <w:szCs w:val="24"/>
          <w:lang w:val="es-PR"/>
        </w:rPr>
        <w:t>formularios OSHA 300 y OSHA 301</w:t>
      </w:r>
      <w:r w:rsidR="00A27E2A">
        <w:rPr>
          <w:rFonts w:ascii="Times New Roman" w:hAnsi="Times New Roman" w:cs="Times New Roman"/>
          <w:sz w:val="24"/>
          <w:szCs w:val="24"/>
          <w:lang w:val="es-PR"/>
        </w:rPr>
        <w:t xml:space="preserve"> restringiría la habilidad de OSHA para lograr estas y otras metas prioritarias de regulación de cumplimiento.</w:t>
      </w:r>
    </w:p>
    <w:p w:rsidR="0064637D" w:rsidRPr="007C4D98" w:rsidRDefault="00E537DF" w:rsidP="00916887">
      <w:pPr>
        <w:spacing w:after="0" w:line="240" w:lineRule="auto"/>
        <w:jc w:val="both"/>
        <w:rPr>
          <w:rFonts w:ascii="Times New Roman" w:hAnsi="Times New Roman" w:cs="Times New Roman"/>
          <w:b/>
          <w:bCs/>
          <w:sz w:val="24"/>
          <w:szCs w:val="24"/>
          <w:lang w:val="es-PR"/>
        </w:rPr>
      </w:pPr>
      <w:r w:rsidRPr="007C4D98">
        <w:rPr>
          <w:rFonts w:ascii="Times New Roman" w:hAnsi="Times New Roman" w:cs="Times New Roman"/>
          <w:sz w:val="24"/>
          <w:szCs w:val="24"/>
          <w:lang w:val="es-PR"/>
        </w:rPr>
        <w:t xml:space="preserve">    </w:t>
      </w:r>
      <w:r w:rsidR="00FF5D85" w:rsidRPr="007C4D98">
        <w:rPr>
          <w:rFonts w:ascii="Times New Roman" w:hAnsi="Times New Roman" w:cs="Times New Roman"/>
          <w:sz w:val="24"/>
          <w:szCs w:val="24"/>
          <w:lang w:val="es-PR"/>
        </w:rPr>
        <w:t xml:space="preserve">Respecto a la sugerencia de que la recopilación y publicación de los datos de los </w:t>
      </w:r>
      <w:r w:rsidR="00165C12" w:rsidRPr="007C4D98">
        <w:rPr>
          <w:rFonts w:ascii="Times New Roman" w:hAnsi="Times New Roman" w:cs="Times New Roman"/>
          <w:sz w:val="24"/>
          <w:szCs w:val="24"/>
          <w:lang w:val="es-PR"/>
        </w:rPr>
        <w:t>formularios OSHA 300 y OSHA 301</w:t>
      </w:r>
      <w:r w:rsidR="00914812" w:rsidRPr="007C4D98">
        <w:rPr>
          <w:rFonts w:ascii="Times New Roman" w:hAnsi="Times New Roman" w:cs="Times New Roman"/>
          <w:sz w:val="24"/>
          <w:szCs w:val="24"/>
          <w:lang w:val="es-PR"/>
        </w:rPr>
        <w:t xml:space="preserve"> podría aumentar el cumplimiento con los requisitos de notificación electrónica </w:t>
      </w:r>
      <w:r w:rsidR="002C2F96" w:rsidRPr="007C4D98">
        <w:rPr>
          <w:rFonts w:ascii="Times New Roman" w:hAnsi="Times New Roman" w:cs="Times New Roman"/>
          <w:sz w:val="24"/>
          <w:szCs w:val="24"/>
          <w:lang w:val="es-PR"/>
        </w:rPr>
        <w:t>(</w:t>
      </w:r>
      <w:r w:rsidR="00BD0EFA" w:rsidRPr="007C4D98">
        <w:rPr>
          <w:rFonts w:ascii="Times New Roman" w:hAnsi="Times New Roman" w:cs="Times New Roman"/>
          <w:sz w:val="24"/>
          <w:szCs w:val="24"/>
          <w:lang w:val="es-PR"/>
        </w:rPr>
        <w:t>Documento ID</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2062</w:t>
      </w:r>
      <w:r w:rsidR="008F062A"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A</w:t>
      </w:r>
      <w:r w:rsidR="003653E5" w:rsidRPr="007C4D98">
        <w:rPr>
          <w:rFonts w:ascii="Times New Roman" w:hAnsi="Times New Roman" w:cs="Times New Roman"/>
          <w:sz w:val="24"/>
          <w:szCs w:val="24"/>
          <w:lang w:val="es-PR"/>
        </w:rPr>
        <w:t>1</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2A3CA5" w:rsidRPr="007C4D98">
        <w:rPr>
          <w:rFonts w:ascii="Times New Roman" w:hAnsi="Times New Roman" w:cs="Times New Roman"/>
          <w:sz w:val="24"/>
          <w:szCs w:val="24"/>
          <w:lang w:val="es-PR"/>
        </w:rPr>
        <w:t>OSHA</w:t>
      </w:r>
      <w:r w:rsidR="00A847AC" w:rsidRPr="007C4D98">
        <w:rPr>
          <w:rFonts w:ascii="Times New Roman" w:hAnsi="Times New Roman" w:cs="Times New Roman"/>
          <w:sz w:val="24"/>
          <w:szCs w:val="24"/>
          <w:lang w:val="es-PR"/>
        </w:rPr>
        <w:t xml:space="preserve"> encuentra que es mejor responsabilizar a los patronos mediante</w:t>
      </w:r>
      <w:r w:rsidR="00914812" w:rsidRPr="007C4D98">
        <w:rPr>
          <w:rFonts w:ascii="Times New Roman" w:hAnsi="Times New Roman" w:cs="Times New Roman"/>
          <w:sz w:val="24"/>
          <w:szCs w:val="24"/>
          <w:lang w:val="es-PR"/>
        </w:rPr>
        <w:t xml:space="preserve"> la asignación apropiada de recursos hacia los esfuerzos de regulación de cumplimiento y</w:t>
      </w:r>
      <w:r w:rsidR="004C4C04" w:rsidRPr="007C4D98">
        <w:rPr>
          <w:rFonts w:ascii="Times New Roman" w:hAnsi="Times New Roman" w:cs="Times New Roman"/>
          <w:sz w:val="24"/>
          <w:szCs w:val="24"/>
          <w:lang w:val="es-PR"/>
        </w:rPr>
        <w:t xml:space="preserve"> asistencia en cumplimiento, en lugar de recopilar datos cuyos beneficios son inciertos.</w:t>
      </w:r>
      <w:r w:rsidRPr="007C4D98">
        <w:rPr>
          <w:rFonts w:ascii="Times New Roman" w:hAnsi="Times New Roman" w:cs="Times New Roman"/>
          <w:sz w:val="24"/>
          <w:szCs w:val="24"/>
          <w:lang w:val="es-PR"/>
        </w:rPr>
        <w:t xml:space="preserve"> </w:t>
      </w:r>
      <w:r w:rsidR="004F0B7C" w:rsidRPr="007C4D98">
        <w:rPr>
          <w:rFonts w:ascii="Times New Roman" w:hAnsi="Times New Roman" w:cs="Times New Roman"/>
          <w:sz w:val="24"/>
          <w:szCs w:val="24"/>
          <w:lang w:val="es-PR"/>
        </w:rPr>
        <w:t>Este comentador no suministró evidencia para la sugerencia especulativa de que la publicación de los datos crearía un incentive para que los patronos informaran muertes y lesiones severas.</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BD0EFA" w:rsidRPr="007C4D98">
        <w:rPr>
          <w:rFonts w:ascii="Times New Roman" w:hAnsi="Times New Roman" w:cs="Times New Roman"/>
          <w:sz w:val="24"/>
          <w:szCs w:val="24"/>
          <w:lang w:val="es-PR"/>
        </w:rPr>
        <w:t>Documento ID</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2062</w:t>
      </w:r>
      <w:r w:rsidR="008F062A"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A</w:t>
      </w:r>
      <w:r w:rsidR="003653E5" w:rsidRPr="007C4D98">
        <w:rPr>
          <w:rFonts w:ascii="Times New Roman" w:hAnsi="Times New Roman" w:cs="Times New Roman"/>
          <w:sz w:val="24"/>
          <w:szCs w:val="24"/>
          <w:lang w:val="es-PR"/>
        </w:rPr>
        <w:t>1</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w:t>
      </w:r>
      <w:r w:rsidR="002C2F96" w:rsidRPr="007C4D98">
        <w:rPr>
          <w:rFonts w:ascii="Times New Roman" w:hAnsi="Times New Roman" w:cs="Times New Roman"/>
          <w:sz w:val="24"/>
          <w:szCs w:val="24"/>
          <w:lang w:val="es-PR"/>
        </w:rPr>
        <w:t>).</w:t>
      </w:r>
    </w:p>
    <w:p w:rsidR="0064637D" w:rsidRPr="007C4D98" w:rsidRDefault="008D0462" w:rsidP="00916887">
      <w:pPr>
        <w:spacing w:after="0" w:line="240" w:lineRule="auto"/>
        <w:jc w:val="both"/>
        <w:rPr>
          <w:rFonts w:ascii="Times New Roman" w:hAnsi="Times New Roman" w:cs="Times New Roman"/>
          <w:b/>
          <w:bCs/>
          <w:sz w:val="24"/>
          <w:szCs w:val="24"/>
          <w:lang w:val="es-PR"/>
        </w:rPr>
      </w:pPr>
      <w:r w:rsidRPr="007C4D98">
        <w:rPr>
          <w:rFonts w:ascii="Times New Roman" w:hAnsi="Times New Roman" w:cs="Times New Roman"/>
          <w:sz w:val="24"/>
          <w:szCs w:val="24"/>
          <w:lang w:val="es-PR"/>
        </w:rPr>
        <w:t>Posibilidad de menor precisión en los expedientes por la r</w:t>
      </w:r>
      <w:r w:rsidR="006E1960" w:rsidRPr="007C4D98">
        <w:rPr>
          <w:rFonts w:ascii="Times New Roman" w:hAnsi="Times New Roman" w:cs="Times New Roman"/>
          <w:sz w:val="24"/>
          <w:szCs w:val="24"/>
          <w:lang w:val="es-PR"/>
        </w:rPr>
        <w:t>ecopilación de datos de los formularios OSHA</w:t>
      </w:r>
      <w:r w:rsidR="005C1371" w:rsidRPr="007C4D98">
        <w:rPr>
          <w:rFonts w:ascii="Times New Roman" w:hAnsi="Times New Roman" w:cs="Times New Roman"/>
          <w:sz w:val="24"/>
          <w:szCs w:val="24"/>
          <w:lang w:val="es-PR"/>
        </w:rPr>
        <w:t xml:space="preserve"> 300/301</w:t>
      </w:r>
      <w:r w:rsidR="006E1960" w:rsidRPr="007C4D98">
        <w:rPr>
          <w:rFonts w:ascii="Times New Roman" w:hAnsi="Times New Roman" w:cs="Times New Roman"/>
          <w:sz w:val="24"/>
          <w:szCs w:val="24"/>
          <w:lang w:val="es-PR"/>
        </w:rPr>
        <w:t xml:space="preserve"> </w:t>
      </w:r>
    </w:p>
    <w:p w:rsidR="0064637D" w:rsidRPr="007C4D98" w:rsidRDefault="00E537DF" w:rsidP="00916887">
      <w:pPr>
        <w:spacing w:after="0" w:line="240" w:lineRule="auto"/>
        <w:jc w:val="both"/>
        <w:rPr>
          <w:rFonts w:ascii="Times New Roman" w:hAnsi="Times New Roman" w:cs="Times New Roman"/>
          <w:b/>
          <w:bCs/>
          <w:sz w:val="24"/>
          <w:szCs w:val="24"/>
          <w:lang w:val="es-PR"/>
        </w:rPr>
      </w:pPr>
      <w:r w:rsidRPr="007C4D98">
        <w:rPr>
          <w:rFonts w:ascii="Times New Roman" w:hAnsi="Times New Roman" w:cs="Times New Roman"/>
          <w:sz w:val="24"/>
          <w:szCs w:val="24"/>
          <w:lang w:val="es-PR"/>
        </w:rPr>
        <w:t xml:space="preserve">    </w:t>
      </w:r>
      <w:r w:rsidR="004F0B7C" w:rsidRPr="007C4D98">
        <w:rPr>
          <w:rFonts w:ascii="Times New Roman" w:hAnsi="Times New Roman" w:cs="Times New Roman"/>
          <w:sz w:val="24"/>
          <w:szCs w:val="24"/>
          <w:lang w:val="es-PR"/>
        </w:rPr>
        <w:t>Los comentadores expresaron preocupación de que requerir que los patronos informen electrónicamente los datos de los formularios</w:t>
      </w:r>
      <w:r w:rsidRPr="007C4D98">
        <w:rPr>
          <w:rFonts w:ascii="Times New Roman" w:hAnsi="Times New Roman" w:cs="Times New Roman"/>
          <w:sz w:val="24"/>
          <w:szCs w:val="24"/>
          <w:lang w:val="es-PR"/>
        </w:rPr>
        <w:t xml:space="preserve"> </w:t>
      </w:r>
      <w:r w:rsidR="004F0B7C" w:rsidRPr="007C4D98">
        <w:rPr>
          <w:rFonts w:ascii="Times New Roman" w:hAnsi="Times New Roman" w:cs="Times New Roman"/>
          <w:sz w:val="24"/>
          <w:szCs w:val="24"/>
          <w:lang w:val="es-PR"/>
        </w:rPr>
        <w:t xml:space="preserve">OSHA </w:t>
      </w:r>
      <w:r w:rsidR="003653E5" w:rsidRPr="007C4D98">
        <w:rPr>
          <w:rFonts w:ascii="Times New Roman" w:hAnsi="Times New Roman" w:cs="Times New Roman"/>
          <w:sz w:val="24"/>
          <w:szCs w:val="24"/>
          <w:lang w:val="es-PR"/>
        </w:rPr>
        <w:t>300</w:t>
      </w:r>
      <w:r w:rsidR="004F0B7C" w:rsidRPr="007C4D98">
        <w:rPr>
          <w:rFonts w:ascii="Times New Roman" w:hAnsi="Times New Roman" w:cs="Times New Roman"/>
          <w:sz w:val="24"/>
          <w:szCs w:val="24"/>
          <w:lang w:val="es-PR"/>
        </w:rPr>
        <w:t xml:space="preserve"> y OSHA</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301</w:t>
      </w:r>
      <w:r w:rsidR="002C1A46" w:rsidRPr="007C4D98">
        <w:rPr>
          <w:rFonts w:ascii="Times New Roman" w:hAnsi="Times New Roman" w:cs="Times New Roman"/>
          <w:sz w:val="24"/>
          <w:szCs w:val="24"/>
          <w:lang w:val="es-PR"/>
        </w:rPr>
        <w:t xml:space="preserve"> podría tener un impacto negativo en la precisión de la conservación de expedientes.</w:t>
      </w:r>
      <w:r w:rsidRPr="007C4D98">
        <w:rPr>
          <w:rFonts w:ascii="Times New Roman" w:hAnsi="Times New Roman" w:cs="Times New Roman"/>
          <w:sz w:val="24"/>
          <w:szCs w:val="24"/>
          <w:lang w:val="es-PR"/>
        </w:rPr>
        <w:t xml:space="preserve"> </w:t>
      </w:r>
      <w:r w:rsidR="008D01F9" w:rsidRPr="007C4D98">
        <w:rPr>
          <w:rFonts w:ascii="Times New Roman" w:hAnsi="Times New Roman" w:cs="Times New Roman"/>
          <w:sz w:val="24"/>
          <w:szCs w:val="24"/>
          <w:lang w:val="es-PR"/>
        </w:rPr>
        <w:t>Por ejemplo, algunos patronos podrían no preparar</w:t>
      </w:r>
      <w:r w:rsidRPr="007C4D98">
        <w:rPr>
          <w:rFonts w:ascii="Times New Roman" w:hAnsi="Times New Roman" w:cs="Times New Roman"/>
          <w:sz w:val="24"/>
          <w:szCs w:val="24"/>
          <w:lang w:val="es-PR"/>
        </w:rPr>
        <w:t xml:space="preserve"> </w:t>
      </w:r>
      <w:r w:rsidR="00165C12" w:rsidRPr="007C4D98">
        <w:rPr>
          <w:rFonts w:ascii="Times New Roman" w:hAnsi="Times New Roman" w:cs="Times New Roman"/>
          <w:sz w:val="24"/>
          <w:szCs w:val="24"/>
          <w:lang w:val="es-PR"/>
        </w:rPr>
        <w:t>formularios OSHA 300 y OSHA 301</w:t>
      </w:r>
      <w:r w:rsidRPr="007C4D98">
        <w:rPr>
          <w:rFonts w:ascii="Times New Roman" w:hAnsi="Times New Roman" w:cs="Times New Roman"/>
          <w:sz w:val="24"/>
          <w:szCs w:val="24"/>
          <w:lang w:val="es-PR"/>
        </w:rPr>
        <w:t xml:space="preserve"> </w:t>
      </w:r>
      <w:r w:rsidR="008D01F9" w:rsidRPr="007C4D98">
        <w:rPr>
          <w:rFonts w:ascii="Times New Roman" w:hAnsi="Times New Roman" w:cs="Times New Roman"/>
          <w:sz w:val="24"/>
          <w:szCs w:val="24"/>
          <w:lang w:val="es-PR"/>
        </w:rPr>
        <w:t>de manera precisa por temor a que la información pudiera hacerse pública y causar daños a su reputación o someterlos a</w:t>
      </w:r>
      <w:r w:rsidR="002C1A46" w:rsidRPr="007C4D98">
        <w:rPr>
          <w:rFonts w:ascii="Times New Roman" w:hAnsi="Times New Roman" w:cs="Times New Roman"/>
          <w:sz w:val="24"/>
          <w:szCs w:val="24"/>
          <w:lang w:val="es-PR"/>
        </w:rPr>
        <w:t xml:space="preserve"> inspecciones enfocadas de OSHA.</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BD0EFA" w:rsidRPr="007C4D98">
        <w:rPr>
          <w:rFonts w:ascii="Times New Roman" w:hAnsi="Times New Roman" w:cs="Times New Roman"/>
          <w:sz w:val="24"/>
          <w:szCs w:val="24"/>
          <w:lang w:val="es-PR"/>
        </w:rPr>
        <w:t>Documento ID</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2019</w:t>
      </w:r>
      <w:r w:rsidR="008F062A"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A</w:t>
      </w:r>
      <w:r w:rsidR="003653E5" w:rsidRPr="007C4D98">
        <w:rPr>
          <w:rFonts w:ascii="Times New Roman" w:hAnsi="Times New Roman" w:cs="Times New Roman"/>
          <w:sz w:val="24"/>
          <w:szCs w:val="24"/>
          <w:lang w:val="es-PR"/>
        </w:rPr>
        <w:t>1</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7</w:t>
      </w:r>
      <w:r w:rsidR="00F73DC0"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2044</w:t>
      </w:r>
      <w:r w:rsidR="008F062A"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A</w:t>
      </w:r>
      <w:r w:rsidR="003653E5" w:rsidRPr="007C4D98">
        <w:rPr>
          <w:rFonts w:ascii="Times New Roman" w:hAnsi="Times New Roman" w:cs="Times New Roman"/>
          <w:sz w:val="24"/>
          <w:szCs w:val="24"/>
          <w:lang w:val="es-PR"/>
        </w:rPr>
        <w:t>1</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34</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4F0B7C" w:rsidRPr="007C4D98">
        <w:rPr>
          <w:rFonts w:ascii="Times New Roman" w:hAnsi="Times New Roman" w:cs="Times New Roman"/>
          <w:sz w:val="24"/>
          <w:szCs w:val="24"/>
          <w:lang w:val="es-PR"/>
        </w:rPr>
        <w:t>comentando sobre el NPRM de 2013</w:t>
      </w:r>
      <w:r w:rsidR="002C2F96" w:rsidRPr="007C4D98">
        <w:rPr>
          <w:rFonts w:ascii="Times New Roman" w:hAnsi="Times New Roman" w:cs="Times New Roman"/>
          <w:sz w:val="24"/>
          <w:szCs w:val="24"/>
          <w:lang w:val="es-PR"/>
        </w:rPr>
        <w:t>)</w:t>
      </w:r>
      <w:r w:rsidR="00F73DC0"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2055</w:t>
      </w:r>
      <w:r w:rsidR="008F062A"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A</w:t>
      </w:r>
      <w:r w:rsidR="003653E5" w:rsidRPr="007C4D98">
        <w:rPr>
          <w:rFonts w:ascii="Times New Roman" w:hAnsi="Times New Roman" w:cs="Times New Roman"/>
          <w:sz w:val="24"/>
          <w:szCs w:val="24"/>
          <w:lang w:val="es-PR"/>
        </w:rPr>
        <w:t>1</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w:t>
      </w:r>
      <w:r w:rsidR="002C2F96" w:rsidRPr="007C4D98">
        <w:rPr>
          <w:rFonts w:ascii="Times New Roman" w:hAnsi="Times New Roman" w:cs="Times New Roman"/>
          <w:sz w:val="24"/>
          <w:szCs w:val="24"/>
          <w:lang w:val="es-PR"/>
        </w:rPr>
        <w:t>).</w:t>
      </w:r>
      <w:r w:rsidR="004F0B7C" w:rsidRPr="007C4D98">
        <w:rPr>
          <w:rFonts w:ascii="Times New Roman" w:hAnsi="Times New Roman" w:cs="Times New Roman"/>
          <w:sz w:val="24"/>
          <w:szCs w:val="24"/>
          <w:lang w:val="es-PR"/>
        </w:rPr>
        <w:t xml:space="preserve"> Los comentadores también indicaron que los patronos</w:t>
      </w:r>
      <w:r w:rsidR="00FF5D85" w:rsidRPr="007C4D98">
        <w:rPr>
          <w:rFonts w:ascii="Times New Roman" w:hAnsi="Times New Roman" w:cs="Times New Roman"/>
          <w:sz w:val="24"/>
          <w:szCs w:val="24"/>
          <w:lang w:val="es-PR"/>
        </w:rPr>
        <w:t xml:space="preserve"> temen que publicar los datos de los formularios OSHA 300 y OSHA 301 expondrán información confidencial y </w:t>
      </w:r>
      <w:r w:rsidR="007F607B" w:rsidRPr="007C4D98">
        <w:rPr>
          <w:rFonts w:ascii="Times New Roman" w:hAnsi="Times New Roman" w:cs="Times New Roman"/>
          <w:sz w:val="24"/>
          <w:szCs w:val="24"/>
          <w:lang w:val="es-PR"/>
        </w:rPr>
        <w:t>patentada</w:t>
      </w:r>
      <w:r w:rsidRPr="007C4D98">
        <w:rPr>
          <w:rFonts w:ascii="Times New Roman" w:hAnsi="Times New Roman" w:cs="Times New Roman"/>
          <w:sz w:val="24"/>
          <w:szCs w:val="24"/>
          <w:lang w:val="es-PR"/>
        </w:rPr>
        <w:t xml:space="preserve"> </w:t>
      </w:r>
      <w:r w:rsidR="00FF5D85" w:rsidRPr="007C4D98">
        <w:rPr>
          <w:rFonts w:ascii="Times New Roman" w:hAnsi="Times New Roman" w:cs="Times New Roman"/>
          <w:sz w:val="24"/>
          <w:szCs w:val="24"/>
          <w:lang w:val="es-PR"/>
        </w:rPr>
        <w:t>a sus competidores y adversarios.</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BD0EFA" w:rsidRPr="007C4D98">
        <w:rPr>
          <w:rFonts w:ascii="Times New Roman" w:hAnsi="Times New Roman" w:cs="Times New Roman"/>
          <w:sz w:val="24"/>
          <w:szCs w:val="24"/>
          <w:lang w:val="es-PR"/>
        </w:rPr>
        <w:t>Documento ID</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2070</w:t>
      </w:r>
      <w:r w:rsidR="008F062A"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A</w:t>
      </w:r>
      <w:r w:rsidR="003653E5" w:rsidRPr="007C4D98">
        <w:rPr>
          <w:rFonts w:ascii="Times New Roman" w:hAnsi="Times New Roman" w:cs="Times New Roman"/>
          <w:sz w:val="24"/>
          <w:szCs w:val="24"/>
          <w:lang w:val="es-PR"/>
        </w:rPr>
        <w:t>1</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pp</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9</w:t>
      </w:r>
      <w:r w:rsidR="008F062A"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10</w:t>
      </w:r>
      <w:r w:rsidR="00F73DC0"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2076</w:t>
      </w:r>
      <w:r w:rsidR="008F062A"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A</w:t>
      </w:r>
      <w:r w:rsidR="003653E5" w:rsidRPr="007C4D98">
        <w:rPr>
          <w:rFonts w:ascii="Times New Roman" w:hAnsi="Times New Roman" w:cs="Times New Roman"/>
          <w:sz w:val="24"/>
          <w:szCs w:val="24"/>
          <w:lang w:val="es-PR"/>
        </w:rPr>
        <w:t>1</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pp</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6</w:t>
      </w:r>
      <w:r w:rsidR="008F062A"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7</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FF5D85" w:rsidRPr="007C4D98">
        <w:rPr>
          <w:rFonts w:ascii="Times New Roman" w:hAnsi="Times New Roman" w:cs="Times New Roman"/>
          <w:sz w:val="24"/>
          <w:szCs w:val="24"/>
          <w:lang w:val="es-PR"/>
        </w:rPr>
        <w:t>Por ejemplo,</w:t>
      </w:r>
      <w:r w:rsidR="007F607B" w:rsidRPr="007C4D98">
        <w:rPr>
          <w:rFonts w:ascii="Times New Roman" w:hAnsi="Times New Roman" w:cs="Times New Roman"/>
          <w:sz w:val="24"/>
          <w:szCs w:val="24"/>
          <w:lang w:val="es-PR"/>
        </w:rPr>
        <w:t xml:space="preserve"> la divulgación al público de</w:t>
      </w:r>
      <w:r w:rsidR="005C1371" w:rsidRPr="007C4D98">
        <w:rPr>
          <w:rFonts w:ascii="Times New Roman" w:hAnsi="Times New Roman" w:cs="Times New Roman"/>
          <w:sz w:val="24"/>
          <w:szCs w:val="24"/>
          <w:lang w:val="es-PR"/>
        </w:rPr>
        <w:t xml:space="preserve"> información de ubicación</w:t>
      </w:r>
      <w:r w:rsidRPr="007C4D98">
        <w:rPr>
          <w:rFonts w:ascii="Times New Roman" w:hAnsi="Times New Roman" w:cs="Times New Roman"/>
          <w:sz w:val="24"/>
          <w:szCs w:val="24"/>
          <w:lang w:val="es-PR"/>
        </w:rPr>
        <w:t xml:space="preserve"> </w:t>
      </w:r>
      <w:r w:rsidR="007F607B" w:rsidRPr="007C4D98">
        <w:rPr>
          <w:rFonts w:ascii="Times New Roman" w:hAnsi="Times New Roman" w:cs="Times New Roman"/>
          <w:sz w:val="24"/>
          <w:szCs w:val="24"/>
          <w:lang w:val="es-PR"/>
        </w:rPr>
        <w:t>puede permitir que los competidores determinen</w:t>
      </w:r>
      <w:r w:rsidR="005C1371" w:rsidRPr="007C4D98">
        <w:rPr>
          <w:rFonts w:ascii="Times New Roman" w:hAnsi="Times New Roman" w:cs="Times New Roman"/>
          <w:sz w:val="24"/>
          <w:szCs w:val="24"/>
          <w:lang w:val="es-PR"/>
        </w:rPr>
        <w:t xml:space="preserve"> ubicaciones comerciales confidenciales</w:t>
      </w:r>
      <w:r w:rsidRPr="007C4D98">
        <w:rPr>
          <w:rFonts w:ascii="Times New Roman" w:hAnsi="Times New Roman" w:cs="Times New Roman"/>
          <w:sz w:val="24"/>
          <w:szCs w:val="24"/>
          <w:lang w:val="es-PR"/>
        </w:rPr>
        <w:t xml:space="preserve"> </w:t>
      </w:r>
      <w:r w:rsidR="0059379C" w:rsidRPr="007C4D98">
        <w:rPr>
          <w:rFonts w:ascii="Times New Roman" w:hAnsi="Times New Roman" w:cs="Times New Roman"/>
          <w:sz w:val="24"/>
          <w:szCs w:val="24"/>
          <w:lang w:val="es-PR"/>
        </w:rPr>
        <w:t>o adquisiciones</w:t>
      </w:r>
      <w:r w:rsidRPr="007C4D98">
        <w:rPr>
          <w:rFonts w:ascii="Times New Roman" w:hAnsi="Times New Roman" w:cs="Times New Roman"/>
          <w:sz w:val="24"/>
          <w:szCs w:val="24"/>
          <w:lang w:val="es-PR"/>
        </w:rPr>
        <w:t xml:space="preserve"> </w:t>
      </w:r>
      <w:r w:rsidR="0059379C" w:rsidRPr="007C4D98">
        <w:rPr>
          <w:rFonts w:ascii="Times New Roman" w:hAnsi="Times New Roman" w:cs="Times New Roman"/>
          <w:sz w:val="24"/>
          <w:szCs w:val="24"/>
          <w:lang w:val="es-PR"/>
        </w:rPr>
        <w:t>que no han sido publicadas</w:t>
      </w:r>
      <w:r w:rsidRPr="007C4D98">
        <w:rPr>
          <w:rFonts w:ascii="Times New Roman" w:hAnsi="Times New Roman" w:cs="Times New Roman"/>
          <w:sz w:val="24"/>
          <w:szCs w:val="24"/>
          <w:lang w:val="es-PR"/>
        </w:rPr>
        <w:t xml:space="preserve">, </w:t>
      </w:r>
      <w:r w:rsidR="007F607B" w:rsidRPr="007C4D98">
        <w:rPr>
          <w:rFonts w:ascii="Times New Roman" w:hAnsi="Times New Roman" w:cs="Times New Roman"/>
          <w:sz w:val="24"/>
          <w:szCs w:val="24"/>
          <w:lang w:val="es-PR"/>
        </w:rPr>
        <w:t xml:space="preserve">o la publicación de las substancias o químicos involucrados en lesiones y enfermedades podrían identificar productos, invenciones o tecnologías patentadas que estén en investigación y desarrollo. </w:t>
      </w:r>
      <w:r w:rsidR="002C2F96" w:rsidRPr="007C4D98">
        <w:rPr>
          <w:rFonts w:ascii="Times New Roman" w:hAnsi="Times New Roman" w:cs="Times New Roman"/>
          <w:sz w:val="24"/>
          <w:szCs w:val="24"/>
          <w:lang w:val="es-PR"/>
        </w:rPr>
        <w:t>(</w:t>
      </w:r>
      <w:r w:rsidR="00BD0EFA" w:rsidRPr="007C4D98">
        <w:rPr>
          <w:rFonts w:ascii="Times New Roman" w:hAnsi="Times New Roman" w:cs="Times New Roman"/>
          <w:sz w:val="24"/>
          <w:szCs w:val="24"/>
          <w:lang w:val="es-PR"/>
        </w:rPr>
        <w:t>Documento ID</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2070</w:t>
      </w:r>
      <w:r w:rsidR="008F062A"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A</w:t>
      </w:r>
      <w:r w:rsidR="003653E5" w:rsidRPr="007C4D98">
        <w:rPr>
          <w:rFonts w:ascii="Times New Roman" w:hAnsi="Times New Roman" w:cs="Times New Roman"/>
          <w:sz w:val="24"/>
          <w:szCs w:val="24"/>
          <w:lang w:val="es-PR"/>
        </w:rPr>
        <w:t>1</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pp</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9</w:t>
      </w:r>
      <w:r w:rsidR="008F062A"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10</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8D4C3F" w:rsidRPr="007C4D98">
        <w:rPr>
          <w:rFonts w:ascii="Times New Roman" w:hAnsi="Times New Roman" w:cs="Times New Roman"/>
          <w:sz w:val="24"/>
          <w:szCs w:val="24"/>
          <w:lang w:val="es-PR"/>
        </w:rPr>
        <w:t>El enfoque de la recopilación</w:t>
      </w:r>
      <w:r w:rsidR="00CB4371">
        <w:rPr>
          <w:rFonts w:ascii="Times New Roman" w:hAnsi="Times New Roman" w:cs="Times New Roman"/>
          <w:sz w:val="24"/>
          <w:szCs w:val="24"/>
          <w:lang w:val="es-PR"/>
        </w:rPr>
        <w:t xml:space="preserve"> de indicadores pasados,</w:t>
      </w:r>
      <w:r w:rsidRPr="007C4D98">
        <w:rPr>
          <w:rFonts w:ascii="Times New Roman" w:hAnsi="Times New Roman" w:cs="Times New Roman"/>
          <w:sz w:val="24"/>
          <w:szCs w:val="24"/>
          <w:lang w:val="es-PR"/>
        </w:rPr>
        <w:t xml:space="preserve"> </w:t>
      </w:r>
      <w:r w:rsidR="005C1371" w:rsidRPr="007C4D98">
        <w:rPr>
          <w:rFonts w:ascii="Times New Roman" w:hAnsi="Times New Roman" w:cs="Times New Roman"/>
          <w:sz w:val="24"/>
          <w:szCs w:val="24"/>
          <w:lang w:val="es-PR"/>
        </w:rPr>
        <w:t>los cuales miden el desempeño previo en seguridad,</w:t>
      </w:r>
      <w:r w:rsidRPr="007C4D98">
        <w:rPr>
          <w:rFonts w:ascii="Times New Roman" w:hAnsi="Times New Roman" w:cs="Times New Roman"/>
          <w:sz w:val="24"/>
          <w:szCs w:val="24"/>
          <w:lang w:val="es-PR"/>
        </w:rPr>
        <w:t xml:space="preserve"> </w:t>
      </w:r>
      <w:r w:rsidR="008D4C3F" w:rsidRPr="007C4D98">
        <w:rPr>
          <w:rFonts w:ascii="Times New Roman" w:hAnsi="Times New Roman" w:cs="Times New Roman"/>
          <w:sz w:val="24"/>
          <w:szCs w:val="24"/>
          <w:lang w:val="es-PR"/>
        </w:rPr>
        <w:t xml:space="preserve">también podría no ser </w:t>
      </w:r>
      <w:r w:rsidR="005C1371" w:rsidRPr="007C4D98">
        <w:rPr>
          <w:rFonts w:ascii="Times New Roman" w:hAnsi="Times New Roman" w:cs="Times New Roman"/>
          <w:sz w:val="24"/>
          <w:szCs w:val="24"/>
          <w:lang w:val="es-PR"/>
        </w:rPr>
        <w:t>representativo</w:t>
      </w:r>
      <w:r w:rsidR="008D4C3F" w:rsidRPr="007C4D98">
        <w:rPr>
          <w:rFonts w:ascii="Times New Roman" w:hAnsi="Times New Roman" w:cs="Times New Roman"/>
          <w:sz w:val="24"/>
          <w:szCs w:val="24"/>
          <w:lang w:val="es-PR"/>
        </w:rPr>
        <w:t xml:space="preserve"> de los esfuerzos de seguridad actuales de una compañía. </w:t>
      </w:r>
      <w:r w:rsidR="002C2F96" w:rsidRPr="007C4D98">
        <w:rPr>
          <w:rFonts w:ascii="Times New Roman" w:hAnsi="Times New Roman" w:cs="Times New Roman"/>
          <w:sz w:val="24"/>
          <w:szCs w:val="24"/>
          <w:lang w:val="es-PR"/>
        </w:rPr>
        <w:t>(</w:t>
      </w:r>
      <w:r w:rsidR="00BD0EFA" w:rsidRPr="007C4D98">
        <w:rPr>
          <w:rFonts w:ascii="Times New Roman" w:hAnsi="Times New Roman" w:cs="Times New Roman"/>
          <w:sz w:val="24"/>
          <w:szCs w:val="24"/>
          <w:lang w:val="es-PR"/>
        </w:rPr>
        <w:t>Documento ID</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2044</w:t>
      </w:r>
      <w:r w:rsidR="008F062A"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A</w:t>
      </w:r>
      <w:r w:rsidR="003653E5" w:rsidRPr="007C4D98">
        <w:rPr>
          <w:rFonts w:ascii="Times New Roman" w:hAnsi="Times New Roman" w:cs="Times New Roman"/>
          <w:sz w:val="24"/>
          <w:szCs w:val="24"/>
          <w:lang w:val="es-PR"/>
        </w:rPr>
        <w:t>1</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30</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0B76F4" w:rsidRPr="007C4D98">
        <w:rPr>
          <w:rFonts w:ascii="Times New Roman" w:hAnsi="Times New Roman" w:cs="Times New Roman"/>
          <w:sz w:val="24"/>
          <w:szCs w:val="24"/>
          <w:lang w:val="es-PR"/>
        </w:rPr>
        <w:t>comentando sobre el NPRM de 2013)</w:t>
      </w:r>
      <w:r w:rsidR="002C2F96" w:rsidRPr="007C4D98">
        <w:rPr>
          <w:rFonts w:ascii="Times New Roman" w:hAnsi="Times New Roman" w:cs="Times New Roman"/>
          <w:sz w:val="24"/>
          <w:szCs w:val="24"/>
          <w:lang w:val="es-PR"/>
        </w:rPr>
        <w:t>.</w:t>
      </w:r>
      <w:r w:rsidR="000B76F4" w:rsidRPr="007C4D98">
        <w:rPr>
          <w:rFonts w:ascii="Times New Roman" w:hAnsi="Times New Roman" w:cs="Times New Roman"/>
          <w:sz w:val="24"/>
          <w:szCs w:val="24"/>
          <w:lang w:val="es-PR"/>
        </w:rPr>
        <w:t xml:space="preserve"> Un comentador explicó que los formularios</w:t>
      </w:r>
      <w:r w:rsidRPr="007C4D98">
        <w:rPr>
          <w:rFonts w:ascii="Times New Roman" w:hAnsi="Times New Roman" w:cs="Times New Roman"/>
          <w:sz w:val="24"/>
          <w:szCs w:val="24"/>
          <w:lang w:val="es-PR"/>
        </w:rPr>
        <w:t xml:space="preserve"> </w:t>
      </w:r>
      <w:r w:rsidR="007F607B" w:rsidRPr="007C4D98">
        <w:rPr>
          <w:rFonts w:ascii="Times New Roman" w:hAnsi="Times New Roman" w:cs="Times New Roman"/>
          <w:sz w:val="24"/>
          <w:szCs w:val="24"/>
          <w:lang w:val="es-PR"/>
        </w:rPr>
        <w:t xml:space="preserve">OSHA </w:t>
      </w:r>
      <w:r w:rsidR="003653E5" w:rsidRPr="007C4D98">
        <w:rPr>
          <w:rFonts w:ascii="Times New Roman" w:hAnsi="Times New Roman" w:cs="Times New Roman"/>
          <w:sz w:val="24"/>
          <w:szCs w:val="24"/>
          <w:lang w:val="es-PR"/>
        </w:rPr>
        <w:t>300</w:t>
      </w:r>
      <w:r w:rsidR="007F607B" w:rsidRPr="007C4D98">
        <w:rPr>
          <w:rFonts w:ascii="Times New Roman" w:hAnsi="Times New Roman" w:cs="Times New Roman"/>
          <w:sz w:val="24"/>
          <w:szCs w:val="24"/>
          <w:lang w:val="es-PR"/>
        </w:rPr>
        <w:t xml:space="preserve"> y OSHA</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301</w:t>
      </w:r>
      <w:r w:rsidR="007F607B" w:rsidRPr="007C4D98">
        <w:rPr>
          <w:rFonts w:ascii="Times New Roman" w:hAnsi="Times New Roman" w:cs="Times New Roman"/>
          <w:sz w:val="24"/>
          <w:szCs w:val="24"/>
          <w:lang w:val="es-PR"/>
        </w:rPr>
        <w:t xml:space="preserve"> son más útiles para el patrono cuando contienen información robusta sobre los detalles de las lesiones y enfermedades en el lugar de trabajo, pero que los patronos tendrán incentivos para</w:t>
      </w:r>
      <w:r w:rsidR="00446DE5">
        <w:rPr>
          <w:rFonts w:ascii="Times New Roman" w:hAnsi="Times New Roman" w:cs="Times New Roman"/>
          <w:sz w:val="24"/>
          <w:szCs w:val="24"/>
          <w:lang w:val="es-PR"/>
        </w:rPr>
        <w:t xml:space="preserve"> sanear</w:t>
      </w:r>
      <w:r w:rsidRPr="007C4D98">
        <w:rPr>
          <w:rFonts w:ascii="Times New Roman" w:hAnsi="Times New Roman" w:cs="Times New Roman"/>
          <w:sz w:val="24"/>
          <w:szCs w:val="24"/>
          <w:lang w:val="es-PR"/>
        </w:rPr>
        <w:t xml:space="preserve"> </w:t>
      </w:r>
      <w:r w:rsidR="007F607B" w:rsidRPr="007C4D98">
        <w:rPr>
          <w:rFonts w:ascii="Times New Roman" w:hAnsi="Times New Roman" w:cs="Times New Roman"/>
          <w:sz w:val="24"/>
          <w:szCs w:val="24"/>
          <w:lang w:val="es-PR"/>
        </w:rPr>
        <w:t xml:space="preserve">sus informes si creen que se harán públicos </w:t>
      </w:r>
      <w:r w:rsidR="00446DE5">
        <w:rPr>
          <w:rFonts w:ascii="Times New Roman" w:hAnsi="Times New Roman" w:cs="Times New Roman"/>
          <w:sz w:val="24"/>
          <w:szCs w:val="24"/>
          <w:lang w:val="es-PR"/>
        </w:rPr>
        <w:t>y fuesen caracterizados incorrectamente,</w:t>
      </w:r>
      <w:r w:rsidRPr="007C4D98">
        <w:rPr>
          <w:rFonts w:ascii="Times New Roman" w:hAnsi="Times New Roman" w:cs="Times New Roman"/>
          <w:sz w:val="24"/>
          <w:szCs w:val="24"/>
          <w:lang w:val="es-PR"/>
        </w:rPr>
        <w:t xml:space="preserve"> </w:t>
      </w:r>
      <w:r w:rsidR="007F607B" w:rsidRPr="007C4D98">
        <w:rPr>
          <w:rFonts w:ascii="Times New Roman" w:hAnsi="Times New Roman" w:cs="Times New Roman"/>
          <w:sz w:val="24"/>
          <w:szCs w:val="24"/>
          <w:lang w:val="es-PR"/>
        </w:rPr>
        <w:t xml:space="preserve">como resultado de la radicación electrónica a </w:t>
      </w:r>
      <w:r w:rsidR="002A3CA5" w:rsidRPr="007C4D98">
        <w:rPr>
          <w:rFonts w:ascii="Times New Roman" w:hAnsi="Times New Roman" w:cs="Times New Roman"/>
          <w:sz w:val="24"/>
          <w:szCs w:val="24"/>
          <w:lang w:val="es-PR"/>
        </w:rPr>
        <w:t>OSHA</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BD0EFA" w:rsidRPr="007C4D98">
        <w:rPr>
          <w:rFonts w:ascii="Times New Roman" w:hAnsi="Times New Roman" w:cs="Times New Roman"/>
          <w:sz w:val="24"/>
          <w:szCs w:val="24"/>
          <w:lang w:val="es-PR"/>
        </w:rPr>
        <w:t>Documento ID</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2019</w:t>
      </w:r>
      <w:r w:rsidR="008F062A"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A</w:t>
      </w:r>
      <w:r w:rsidR="003653E5" w:rsidRPr="007C4D98">
        <w:rPr>
          <w:rFonts w:ascii="Times New Roman" w:hAnsi="Times New Roman" w:cs="Times New Roman"/>
          <w:sz w:val="24"/>
          <w:szCs w:val="24"/>
          <w:lang w:val="es-PR"/>
        </w:rPr>
        <w:t>1</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7</w:t>
      </w:r>
      <w:r w:rsidR="002C2F96" w:rsidRPr="007C4D98">
        <w:rPr>
          <w:rFonts w:ascii="Times New Roman" w:hAnsi="Times New Roman" w:cs="Times New Roman"/>
          <w:sz w:val="24"/>
          <w:szCs w:val="24"/>
          <w:lang w:val="es-PR"/>
        </w:rPr>
        <w:t>).</w:t>
      </w:r>
    </w:p>
    <w:p w:rsidR="0064637D" w:rsidRPr="007C4D98" w:rsidRDefault="00E537DF" w:rsidP="00916887">
      <w:pPr>
        <w:spacing w:after="0" w:line="240" w:lineRule="auto"/>
        <w:jc w:val="both"/>
        <w:rPr>
          <w:rFonts w:ascii="Times New Roman" w:hAnsi="Times New Roman" w:cs="Times New Roman"/>
          <w:b/>
          <w:bCs/>
          <w:sz w:val="24"/>
          <w:szCs w:val="24"/>
          <w:lang w:val="es-PR"/>
        </w:rPr>
      </w:pPr>
      <w:r w:rsidRPr="007C4D98">
        <w:rPr>
          <w:rFonts w:ascii="Times New Roman" w:hAnsi="Times New Roman" w:cs="Times New Roman"/>
          <w:sz w:val="24"/>
          <w:szCs w:val="24"/>
          <w:lang w:val="es-PR"/>
        </w:rPr>
        <w:t xml:space="preserve">    </w:t>
      </w:r>
      <w:r w:rsidR="004F0B7C" w:rsidRPr="007C4D98">
        <w:rPr>
          <w:rFonts w:ascii="Times New Roman" w:hAnsi="Times New Roman" w:cs="Times New Roman"/>
          <w:sz w:val="24"/>
          <w:szCs w:val="24"/>
          <w:lang w:val="es-PR"/>
        </w:rPr>
        <w:t xml:space="preserve">Los comentadores también mencionaron que los trabajadores podrían estar reacios a informar de manera precisa sus datos en los formularios OSHA </w:t>
      </w:r>
      <w:r w:rsidR="003653E5" w:rsidRPr="007C4D98">
        <w:rPr>
          <w:rFonts w:ascii="Times New Roman" w:hAnsi="Times New Roman" w:cs="Times New Roman"/>
          <w:sz w:val="24"/>
          <w:szCs w:val="24"/>
          <w:lang w:val="es-PR"/>
        </w:rPr>
        <w:t>300</w:t>
      </w:r>
      <w:r w:rsidR="004F0B7C" w:rsidRPr="007C4D98">
        <w:rPr>
          <w:rFonts w:ascii="Times New Roman" w:hAnsi="Times New Roman" w:cs="Times New Roman"/>
          <w:sz w:val="24"/>
          <w:szCs w:val="24"/>
          <w:lang w:val="es-PR"/>
        </w:rPr>
        <w:t xml:space="preserve"> y OSHA</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301</w:t>
      </w:r>
      <w:r w:rsidR="004F0B7C" w:rsidRPr="007C4D98">
        <w:rPr>
          <w:rFonts w:ascii="Times New Roman" w:hAnsi="Times New Roman" w:cs="Times New Roman"/>
          <w:sz w:val="24"/>
          <w:szCs w:val="24"/>
          <w:lang w:val="es-PR"/>
        </w:rPr>
        <w:t xml:space="preserve"> por temor a que los detalles de sus informes se hagan públicos y se divulgue su información privada.</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BD0EFA" w:rsidRPr="007C4D98">
        <w:rPr>
          <w:rFonts w:ascii="Times New Roman" w:hAnsi="Times New Roman" w:cs="Times New Roman"/>
          <w:sz w:val="24"/>
          <w:szCs w:val="24"/>
          <w:lang w:val="es-PR"/>
        </w:rPr>
        <w:t>Documento ID</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2030</w:t>
      </w:r>
      <w:r w:rsidR="00F73DC0"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2085</w:t>
      </w:r>
      <w:r w:rsidR="008F062A"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A</w:t>
      </w:r>
      <w:r w:rsidR="003653E5" w:rsidRPr="007C4D98">
        <w:rPr>
          <w:rFonts w:ascii="Times New Roman" w:hAnsi="Times New Roman" w:cs="Times New Roman"/>
          <w:sz w:val="24"/>
          <w:szCs w:val="24"/>
          <w:lang w:val="es-PR"/>
        </w:rPr>
        <w:t>8</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8</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4F0B7C" w:rsidRPr="007C4D98">
        <w:rPr>
          <w:rFonts w:ascii="Times New Roman" w:hAnsi="Times New Roman" w:cs="Times New Roman"/>
          <w:sz w:val="24"/>
          <w:szCs w:val="24"/>
          <w:lang w:val="es-PR"/>
        </w:rPr>
        <w:t>comentando sobre el NPRM de 2013). Un comentador mencionó que</w:t>
      </w:r>
      <w:r w:rsidR="0059379C" w:rsidRPr="007C4D98">
        <w:rPr>
          <w:rFonts w:ascii="Times New Roman" w:hAnsi="Times New Roman" w:cs="Times New Roman"/>
          <w:sz w:val="24"/>
          <w:szCs w:val="24"/>
          <w:lang w:val="es-PR"/>
        </w:rPr>
        <w:t xml:space="preserve"> la Ley de protección de información confidencial y eficiencia estadística [CIPSEA]</w:t>
      </w:r>
      <w:r w:rsidRPr="007C4D98">
        <w:rPr>
          <w:rFonts w:ascii="Times New Roman" w:hAnsi="Times New Roman" w:cs="Times New Roman"/>
          <w:sz w:val="24"/>
          <w:szCs w:val="24"/>
          <w:lang w:val="es-PR"/>
        </w:rPr>
        <w:t xml:space="preserve"> </w:t>
      </w:r>
      <w:r w:rsidR="0059379C" w:rsidRPr="007C4D98">
        <w:rPr>
          <w:rFonts w:ascii="Times New Roman" w:hAnsi="Times New Roman" w:cs="Times New Roman"/>
          <w:sz w:val="24"/>
          <w:szCs w:val="24"/>
          <w:lang w:val="es-PR"/>
        </w:rPr>
        <w:t>de</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2002</w:t>
      </w:r>
      <w:r w:rsidR="007F607B" w:rsidRPr="007C4D98">
        <w:rPr>
          <w:rFonts w:ascii="Times New Roman" w:hAnsi="Times New Roman" w:cs="Times New Roman"/>
          <w:sz w:val="24"/>
          <w:szCs w:val="24"/>
          <w:lang w:val="es-PR"/>
        </w:rPr>
        <w:t xml:space="preserve"> requiere que </w:t>
      </w:r>
      <w:r w:rsidR="007F607B" w:rsidRPr="007C4D98">
        <w:rPr>
          <w:rFonts w:ascii="Times New Roman" w:hAnsi="Times New Roman" w:cs="Times New Roman"/>
          <w:sz w:val="24"/>
          <w:szCs w:val="24"/>
          <w:lang w:val="es-PR"/>
        </w:rPr>
        <w:lastRenderedPageBreak/>
        <w:t>BLS mantenga la confidencialidad de esta clase de datos.</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BD0EFA" w:rsidRPr="007C4D98">
        <w:rPr>
          <w:rFonts w:ascii="Times New Roman" w:hAnsi="Times New Roman" w:cs="Times New Roman"/>
          <w:sz w:val="24"/>
          <w:szCs w:val="24"/>
          <w:lang w:val="es-PR"/>
        </w:rPr>
        <w:t>Documento ID</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2053</w:t>
      </w:r>
      <w:r w:rsidR="008F062A"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A</w:t>
      </w:r>
      <w:r w:rsidR="003653E5" w:rsidRPr="007C4D98">
        <w:rPr>
          <w:rFonts w:ascii="Times New Roman" w:hAnsi="Times New Roman" w:cs="Times New Roman"/>
          <w:sz w:val="24"/>
          <w:szCs w:val="24"/>
          <w:lang w:val="es-PR"/>
        </w:rPr>
        <w:t>1</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08255B" w:rsidRPr="007C4D98">
        <w:rPr>
          <w:rFonts w:ascii="Times New Roman" w:hAnsi="Times New Roman" w:cs="Times New Roman"/>
          <w:sz w:val="24"/>
          <w:szCs w:val="24"/>
          <w:lang w:val="es-PR"/>
        </w:rPr>
        <w:t>Al promulgar</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CIPSEA</w:t>
      </w:r>
      <w:r w:rsidRPr="007C4D98">
        <w:rPr>
          <w:rFonts w:ascii="Times New Roman" w:hAnsi="Times New Roman" w:cs="Times New Roman"/>
          <w:sz w:val="24"/>
          <w:szCs w:val="24"/>
          <w:lang w:val="es-PR"/>
        </w:rPr>
        <w:t>,</w:t>
      </w:r>
      <w:r w:rsidR="0008255B" w:rsidRPr="007C4D98">
        <w:rPr>
          <w:rFonts w:ascii="Times New Roman" w:hAnsi="Times New Roman" w:cs="Times New Roman"/>
          <w:sz w:val="24"/>
          <w:szCs w:val="24"/>
          <w:lang w:val="es-PR"/>
        </w:rPr>
        <w:t xml:space="preserve"> el Congreso encontró que garantizar la confidencialidad de la información </w:t>
      </w:r>
      <w:r w:rsidR="00653AB0" w:rsidRPr="007C4D98">
        <w:rPr>
          <w:rFonts w:ascii="Times New Roman" w:hAnsi="Times New Roman" w:cs="Times New Roman"/>
          <w:sz w:val="24"/>
          <w:szCs w:val="24"/>
          <w:lang w:val="es-PR"/>
        </w:rPr>
        <w:t>sensitiva</w:t>
      </w:r>
      <w:r w:rsidR="0008255B" w:rsidRPr="007C4D98">
        <w:rPr>
          <w:rFonts w:ascii="Times New Roman" w:hAnsi="Times New Roman" w:cs="Times New Roman"/>
          <w:sz w:val="24"/>
          <w:szCs w:val="24"/>
          <w:lang w:val="es-PR"/>
        </w:rPr>
        <w:t xml:space="preserve"> sometida al gobierno “es esencial en la continuación de la cooperación pública en los programas estadísticos.”</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7F607B" w:rsidRPr="007C4D98">
        <w:rPr>
          <w:rFonts w:ascii="Times New Roman" w:hAnsi="Times New Roman" w:cs="Times New Roman"/>
          <w:sz w:val="24"/>
          <w:szCs w:val="24"/>
          <w:lang w:val="es-PR"/>
        </w:rPr>
        <w:t>Ley pública</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107</w:t>
      </w:r>
      <w:r w:rsidR="008F062A"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347</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sec</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511</w:t>
      </w:r>
      <w:r w:rsidR="002C2F96" w:rsidRPr="007C4D98">
        <w:rPr>
          <w:rFonts w:ascii="Times New Roman" w:hAnsi="Times New Roman" w:cs="Times New Roman"/>
          <w:sz w:val="24"/>
          <w:szCs w:val="24"/>
          <w:lang w:val="es-PR"/>
        </w:rPr>
        <w:t>(a)(</w:t>
      </w:r>
      <w:r w:rsidR="003653E5" w:rsidRPr="007C4D98">
        <w:rPr>
          <w:rFonts w:ascii="Times New Roman" w:hAnsi="Times New Roman" w:cs="Times New Roman"/>
          <w:sz w:val="24"/>
          <w:szCs w:val="24"/>
          <w:lang w:val="es-PR"/>
        </w:rPr>
        <w:t>5</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5D6ABB" w:rsidRPr="007C4D98">
        <w:rPr>
          <w:rFonts w:ascii="Times New Roman" w:hAnsi="Times New Roman" w:cs="Times New Roman"/>
          <w:sz w:val="24"/>
          <w:szCs w:val="24"/>
          <w:lang w:val="es-PR"/>
        </w:rPr>
        <w:t xml:space="preserve">Mientras que </w:t>
      </w:r>
      <w:r w:rsidR="0064637D" w:rsidRPr="007C4D98">
        <w:rPr>
          <w:rFonts w:ascii="Times New Roman" w:hAnsi="Times New Roman" w:cs="Times New Roman"/>
          <w:sz w:val="24"/>
          <w:szCs w:val="24"/>
          <w:lang w:val="es-PR"/>
        </w:rPr>
        <w:t>CIPSEA</w:t>
      </w:r>
      <w:r w:rsidR="005D6ABB" w:rsidRPr="007C4D98">
        <w:rPr>
          <w:rFonts w:ascii="Times New Roman" w:hAnsi="Times New Roman" w:cs="Times New Roman"/>
          <w:sz w:val="24"/>
          <w:szCs w:val="24"/>
          <w:lang w:val="es-PR"/>
        </w:rPr>
        <w:t xml:space="preserve"> aplica a </w:t>
      </w:r>
      <w:r w:rsidR="0064637D" w:rsidRPr="007C4D98">
        <w:rPr>
          <w:rFonts w:ascii="Times New Roman" w:hAnsi="Times New Roman" w:cs="Times New Roman"/>
          <w:sz w:val="24"/>
          <w:szCs w:val="24"/>
          <w:lang w:val="es-PR"/>
        </w:rPr>
        <w:t>BLS</w:t>
      </w:r>
      <w:r w:rsidRPr="007C4D98">
        <w:rPr>
          <w:rFonts w:ascii="Times New Roman" w:hAnsi="Times New Roman" w:cs="Times New Roman"/>
          <w:sz w:val="24"/>
          <w:szCs w:val="24"/>
          <w:lang w:val="es-PR"/>
        </w:rPr>
        <w:t>,</w:t>
      </w:r>
      <w:r w:rsidR="005D6ABB" w:rsidRPr="007C4D98">
        <w:rPr>
          <w:rFonts w:ascii="Times New Roman" w:hAnsi="Times New Roman" w:cs="Times New Roman"/>
          <w:sz w:val="24"/>
          <w:szCs w:val="24"/>
          <w:lang w:val="es-PR"/>
        </w:rPr>
        <w:t xml:space="preserve"> no a OSHA,</w:t>
      </w:r>
      <w:r w:rsidRPr="007C4D98">
        <w:rPr>
          <w:rFonts w:ascii="Times New Roman" w:hAnsi="Times New Roman" w:cs="Times New Roman"/>
          <w:sz w:val="24"/>
          <w:szCs w:val="24"/>
          <w:lang w:val="es-PR"/>
        </w:rPr>
        <w:t xml:space="preserve"> </w:t>
      </w:r>
      <w:r w:rsidR="002A3CA5" w:rsidRPr="007C4D98">
        <w:rPr>
          <w:rFonts w:ascii="Times New Roman" w:hAnsi="Times New Roman" w:cs="Times New Roman"/>
          <w:sz w:val="24"/>
          <w:szCs w:val="24"/>
          <w:lang w:val="es-PR"/>
        </w:rPr>
        <w:t>OSHA</w:t>
      </w:r>
      <w:r w:rsidRPr="007C4D98">
        <w:rPr>
          <w:rFonts w:ascii="Times New Roman" w:hAnsi="Times New Roman" w:cs="Times New Roman"/>
          <w:sz w:val="24"/>
          <w:szCs w:val="24"/>
          <w:lang w:val="es-PR"/>
        </w:rPr>
        <w:t xml:space="preserve"> </w:t>
      </w:r>
      <w:r w:rsidR="008D01F9" w:rsidRPr="007C4D98">
        <w:rPr>
          <w:rFonts w:ascii="Times New Roman" w:hAnsi="Times New Roman" w:cs="Times New Roman"/>
          <w:sz w:val="24"/>
          <w:szCs w:val="24"/>
          <w:lang w:val="es-PR"/>
        </w:rPr>
        <w:t xml:space="preserve">comparte la preocupación del Congreso de que el temor de que la información </w:t>
      </w:r>
      <w:r w:rsidR="005D6ABB" w:rsidRPr="007C4D98">
        <w:rPr>
          <w:rFonts w:ascii="Times New Roman" w:hAnsi="Times New Roman" w:cs="Times New Roman"/>
          <w:sz w:val="24"/>
          <w:szCs w:val="24"/>
          <w:lang w:val="es-PR"/>
        </w:rPr>
        <w:t>sensitiva</w:t>
      </w:r>
      <w:r w:rsidR="008D01F9" w:rsidRPr="007C4D98">
        <w:rPr>
          <w:rFonts w:ascii="Times New Roman" w:hAnsi="Times New Roman" w:cs="Times New Roman"/>
          <w:sz w:val="24"/>
          <w:szCs w:val="24"/>
          <w:lang w:val="es-PR"/>
        </w:rPr>
        <w:t xml:space="preserve"> se haga pública podría menoscabar la precisión de la notificación.</w:t>
      </w:r>
    </w:p>
    <w:p w:rsidR="0064637D" w:rsidRPr="007C4D98" w:rsidRDefault="00E537DF" w:rsidP="00916887">
      <w:pPr>
        <w:spacing w:after="0" w:line="240" w:lineRule="auto"/>
        <w:jc w:val="both"/>
        <w:rPr>
          <w:rFonts w:ascii="Times New Roman" w:hAnsi="Times New Roman" w:cs="Times New Roman"/>
          <w:b/>
          <w:bCs/>
          <w:sz w:val="24"/>
          <w:szCs w:val="24"/>
          <w:lang w:val="es-PR"/>
        </w:rPr>
      </w:pPr>
      <w:r w:rsidRPr="007C4D98">
        <w:rPr>
          <w:rFonts w:ascii="Times New Roman" w:hAnsi="Times New Roman" w:cs="Times New Roman"/>
          <w:sz w:val="24"/>
          <w:szCs w:val="24"/>
          <w:lang w:val="es-PR"/>
        </w:rPr>
        <w:t xml:space="preserve">    </w:t>
      </w:r>
      <w:r w:rsidR="004F0B7C" w:rsidRPr="007C4D98">
        <w:rPr>
          <w:rFonts w:ascii="Times New Roman" w:hAnsi="Times New Roman" w:cs="Times New Roman"/>
          <w:sz w:val="24"/>
          <w:szCs w:val="24"/>
          <w:lang w:val="es-PR"/>
        </w:rPr>
        <w:t>Otros comentadores expresaron preocupación de que los patronos ocultarán</w:t>
      </w:r>
      <w:r w:rsidR="00165C12" w:rsidRPr="007C4D98">
        <w:rPr>
          <w:rFonts w:ascii="Times New Roman" w:hAnsi="Times New Roman" w:cs="Times New Roman"/>
          <w:sz w:val="24"/>
          <w:szCs w:val="24"/>
          <w:lang w:val="es-PR"/>
        </w:rPr>
        <w:t xml:space="preserve"> lesiones en el lugar de trabajo si no se les requiere radicar electrónicamente los</w:t>
      </w:r>
      <w:r w:rsidRPr="007C4D98">
        <w:rPr>
          <w:rFonts w:ascii="Times New Roman" w:hAnsi="Times New Roman" w:cs="Times New Roman"/>
          <w:sz w:val="24"/>
          <w:szCs w:val="24"/>
          <w:lang w:val="es-PR"/>
        </w:rPr>
        <w:t xml:space="preserve"> </w:t>
      </w:r>
      <w:r w:rsidR="00165C12" w:rsidRPr="007C4D98">
        <w:rPr>
          <w:rFonts w:ascii="Times New Roman" w:hAnsi="Times New Roman" w:cs="Times New Roman"/>
          <w:sz w:val="24"/>
          <w:szCs w:val="24"/>
          <w:lang w:val="es-PR"/>
        </w:rPr>
        <w:t>formularios OSHA 300 y OSHA 301</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BD0EFA" w:rsidRPr="007C4D98">
        <w:rPr>
          <w:rFonts w:ascii="Times New Roman" w:hAnsi="Times New Roman" w:cs="Times New Roman"/>
          <w:sz w:val="24"/>
          <w:szCs w:val="24"/>
          <w:lang w:val="es-PR"/>
        </w:rPr>
        <w:t>Documento ID</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1976</w:t>
      </w:r>
      <w:r w:rsidR="008F062A"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A</w:t>
      </w:r>
      <w:r w:rsidR="003653E5" w:rsidRPr="007C4D98">
        <w:rPr>
          <w:rFonts w:ascii="Times New Roman" w:hAnsi="Times New Roman" w:cs="Times New Roman"/>
          <w:sz w:val="24"/>
          <w:szCs w:val="24"/>
          <w:lang w:val="es-PR"/>
        </w:rPr>
        <w:t>1</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1</w:t>
      </w:r>
      <w:r w:rsidR="00F73DC0"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1996</w:t>
      </w:r>
      <w:r w:rsidR="008F062A"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A</w:t>
      </w:r>
      <w:r w:rsidR="003653E5" w:rsidRPr="007C4D98">
        <w:rPr>
          <w:rFonts w:ascii="Times New Roman" w:hAnsi="Times New Roman" w:cs="Times New Roman"/>
          <w:sz w:val="24"/>
          <w:szCs w:val="24"/>
          <w:lang w:val="es-PR"/>
        </w:rPr>
        <w:t>1</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1</w:t>
      </w:r>
      <w:r w:rsidR="00F73DC0"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1999</w:t>
      </w:r>
      <w:r w:rsidR="008F062A"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A</w:t>
      </w:r>
      <w:r w:rsidR="003653E5" w:rsidRPr="007C4D98">
        <w:rPr>
          <w:rFonts w:ascii="Times New Roman" w:hAnsi="Times New Roman" w:cs="Times New Roman"/>
          <w:sz w:val="24"/>
          <w:szCs w:val="24"/>
          <w:lang w:val="es-PR"/>
        </w:rPr>
        <w:t>1</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1</w:t>
      </w:r>
      <w:r w:rsidR="00F73DC0"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2002</w:t>
      </w:r>
      <w:r w:rsidR="008F062A"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A</w:t>
      </w:r>
      <w:r w:rsidR="003653E5" w:rsidRPr="007C4D98">
        <w:rPr>
          <w:rFonts w:ascii="Times New Roman" w:hAnsi="Times New Roman" w:cs="Times New Roman"/>
          <w:sz w:val="24"/>
          <w:szCs w:val="24"/>
          <w:lang w:val="es-PR"/>
        </w:rPr>
        <w:t>1</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1</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2A3CA5" w:rsidRPr="007C4D98">
        <w:rPr>
          <w:rFonts w:ascii="Times New Roman" w:hAnsi="Times New Roman" w:cs="Times New Roman"/>
          <w:sz w:val="24"/>
          <w:szCs w:val="24"/>
          <w:lang w:val="es-PR"/>
        </w:rPr>
        <w:t>OSHA</w:t>
      </w:r>
      <w:r w:rsidR="004F0B7C" w:rsidRPr="007C4D98">
        <w:rPr>
          <w:rFonts w:ascii="Times New Roman" w:hAnsi="Times New Roman" w:cs="Times New Roman"/>
          <w:sz w:val="24"/>
          <w:szCs w:val="24"/>
          <w:lang w:val="es-PR"/>
        </w:rPr>
        <w:t xml:space="preserve"> encuentra que estos comentarios son especulativos</w:t>
      </w:r>
      <w:r w:rsidR="00653AB0" w:rsidRPr="007C4D98">
        <w:rPr>
          <w:rFonts w:ascii="Times New Roman" w:hAnsi="Times New Roman" w:cs="Times New Roman"/>
          <w:sz w:val="24"/>
          <w:szCs w:val="24"/>
          <w:lang w:val="es-PR"/>
        </w:rPr>
        <w:t xml:space="preserve"> y no están sustentados según su experiencia revisando los</w:t>
      </w:r>
      <w:r w:rsidRPr="007C4D98">
        <w:rPr>
          <w:rFonts w:ascii="Times New Roman" w:hAnsi="Times New Roman" w:cs="Times New Roman"/>
          <w:sz w:val="24"/>
          <w:szCs w:val="24"/>
          <w:lang w:val="es-PR"/>
        </w:rPr>
        <w:t xml:space="preserve"> </w:t>
      </w:r>
      <w:r w:rsidR="00165C12" w:rsidRPr="007C4D98">
        <w:rPr>
          <w:rFonts w:ascii="Times New Roman" w:hAnsi="Times New Roman" w:cs="Times New Roman"/>
          <w:sz w:val="24"/>
          <w:szCs w:val="24"/>
          <w:lang w:val="es-PR"/>
        </w:rPr>
        <w:t>formularios OSHA 300 y OSHA 301</w:t>
      </w:r>
      <w:r w:rsidR="00653AB0" w:rsidRPr="007C4D98">
        <w:rPr>
          <w:rFonts w:ascii="Times New Roman" w:hAnsi="Times New Roman" w:cs="Times New Roman"/>
          <w:sz w:val="24"/>
          <w:szCs w:val="24"/>
          <w:lang w:val="es-PR"/>
        </w:rPr>
        <w:t xml:space="preserve"> a través de inspecciones en los lugares de trabajo.</w:t>
      </w:r>
      <w:r w:rsidRPr="007C4D98">
        <w:rPr>
          <w:rFonts w:ascii="Times New Roman" w:hAnsi="Times New Roman" w:cs="Times New Roman"/>
          <w:sz w:val="24"/>
          <w:szCs w:val="24"/>
          <w:lang w:val="es-PR"/>
        </w:rPr>
        <w:t xml:space="preserve"> </w:t>
      </w:r>
      <w:r w:rsidR="002A3CA5" w:rsidRPr="007C4D98">
        <w:rPr>
          <w:rFonts w:ascii="Times New Roman" w:hAnsi="Times New Roman" w:cs="Times New Roman"/>
          <w:sz w:val="24"/>
          <w:szCs w:val="24"/>
          <w:lang w:val="es-PR"/>
        </w:rPr>
        <w:t>OSHA</w:t>
      </w:r>
      <w:r w:rsidR="00914812" w:rsidRPr="007C4D98">
        <w:rPr>
          <w:rFonts w:ascii="Times New Roman" w:hAnsi="Times New Roman" w:cs="Times New Roman"/>
          <w:sz w:val="24"/>
          <w:szCs w:val="24"/>
          <w:lang w:val="es-PR"/>
        </w:rPr>
        <w:t xml:space="preserve"> tampoco encuentra que requerir que los patronos radiquen electrónicamente los datos de sus formularios OSHA 300 y OSHA 301 los motivaría a notificar las lesiones y enfermedades que de otro modo no habrían registrado.</w:t>
      </w:r>
      <w:r w:rsidRPr="007C4D98">
        <w:rPr>
          <w:rFonts w:ascii="Times New Roman" w:hAnsi="Times New Roman" w:cs="Times New Roman"/>
          <w:sz w:val="24"/>
          <w:szCs w:val="24"/>
          <w:lang w:val="es-PR"/>
        </w:rPr>
        <w:t xml:space="preserve"> </w:t>
      </w:r>
      <w:r w:rsidR="000B76F4" w:rsidRPr="007C4D98">
        <w:rPr>
          <w:rFonts w:ascii="Times New Roman" w:hAnsi="Times New Roman" w:cs="Times New Roman"/>
          <w:sz w:val="24"/>
          <w:szCs w:val="24"/>
          <w:lang w:val="es-PR"/>
        </w:rPr>
        <w:t>Un comentador mencionó que el costo</w:t>
      </w:r>
      <w:r w:rsidR="00914812" w:rsidRPr="007C4D98">
        <w:rPr>
          <w:rFonts w:ascii="Times New Roman" w:hAnsi="Times New Roman" w:cs="Times New Roman"/>
          <w:sz w:val="24"/>
          <w:szCs w:val="24"/>
          <w:lang w:val="es-PR"/>
        </w:rPr>
        <w:t xml:space="preserve"> para los patronos grandes de someter los datos de sus formularios OSHA 300 y OSHA 301 no sería oneroso debido a que el cumplimiento habría costado aproximadamente</w:t>
      </w:r>
      <w:r w:rsidRPr="007C4D98">
        <w:rPr>
          <w:rFonts w:ascii="Times New Roman" w:hAnsi="Times New Roman" w:cs="Times New Roman"/>
          <w:sz w:val="24"/>
          <w:szCs w:val="24"/>
          <w:lang w:val="es-PR"/>
        </w:rPr>
        <w:t xml:space="preserve"> </w:t>
      </w:r>
      <w:r w:rsidR="00600712"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258</w:t>
      </w:r>
      <w:r w:rsidR="002C2F96"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34</w:t>
      </w:r>
      <w:r w:rsidR="00914812" w:rsidRPr="007C4D98">
        <w:rPr>
          <w:rFonts w:ascii="Times New Roman" w:hAnsi="Times New Roman" w:cs="Times New Roman"/>
          <w:sz w:val="24"/>
          <w:szCs w:val="24"/>
          <w:lang w:val="es-PR"/>
        </w:rPr>
        <w:t xml:space="preserve"> por establecimiento al año, lo cual sería un promedio de menos de un dólar por empleado al año.</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BD0EFA" w:rsidRPr="007C4D98">
        <w:rPr>
          <w:rFonts w:ascii="Times New Roman" w:hAnsi="Times New Roman" w:cs="Times New Roman"/>
          <w:sz w:val="24"/>
          <w:szCs w:val="24"/>
          <w:lang w:val="es-PR"/>
        </w:rPr>
        <w:t>Documento ID</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2012</w:t>
      </w:r>
      <w:r w:rsidR="008F062A"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A</w:t>
      </w:r>
      <w:r w:rsidR="003653E5" w:rsidRPr="007C4D98">
        <w:rPr>
          <w:rFonts w:ascii="Times New Roman" w:hAnsi="Times New Roman" w:cs="Times New Roman"/>
          <w:sz w:val="24"/>
          <w:szCs w:val="24"/>
          <w:lang w:val="es-PR"/>
        </w:rPr>
        <w:t>1</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12</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165C12" w:rsidRPr="007C4D98">
        <w:rPr>
          <w:rFonts w:ascii="Times New Roman" w:hAnsi="Times New Roman" w:cs="Times New Roman"/>
          <w:sz w:val="24"/>
          <w:szCs w:val="24"/>
          <w:lang w:val="es-PR"/>
        </w:rPr>
        <w:t>Aunque OSHA reconoce que el requisito de someter datos de</w:t>
      </w:r>
      <w:r w:rsidR="00914812" w:rsidRPr="007C4D98">
        <w:rPr>
          <w:rFonts w:ascii="Times New Roman" w:hAnsi="Times New Roman" w:cs="Times New Roman"/>
          <w:sz w:val="24"/>
          <w:szCs w:val="24"/>
          <w:lang w:val="es-PR"/>
        </w:rPr>
        <w:t xml:space="preserve"> </w:t>
      </w:r>
      <w:r w:rsidR="00165C12" w:rsidRPr="007C4D98">
        <w:rPr>
          <w:rFonts w:ascii="Times New Roman" w:hAnsi="Times New Roman" w:cs="Times New Roman"/>
          <w:sz w:val="24"/>
          <w:szCs w:val="24"/>
          <w:lang w:val="es-PR"/>
        </w:rPr>
        <w:t>los formularios OSHA 300 y OSHA 301</w:t>
      </w:r>
      <w:r w:rsidR="00914812" w:rsidRPr="007C4D98">
        <w:rPr>
          <w:rFonts w:ascii="Times New Roman" w:hAnsi="Times New Roman" w:cs="Times New Roman"/>
          <w:sz w:val="24"/>
          <w:szCs w:val="24"/>
          <w:lang w:val="es-PR"/>
        </w:rPr>
        <w:t xml:space="preserve"> a</w:t>
      </w:r>
      <w:r w:rsidRPr="007C4D98">
        <w:rPr>
          <w:rFonts w:ascii="Times New Roman" w:hAnsi="Times New Roman" w:cs="Times New Roman"/>
          <w:sz w:val="24"/>
          <w:szCs w:val="24"/>
          <w:lang w:val="es-PR"/>
        </w:rPr>
        <w:t xml:space="preserve"> </w:t>
      </w:r>
      <w:r w:rsidR="002A3CA5" w:rsidRPr="007C4D98">
        <w:rPr>
          <w:rFonts w:ascii="Times New Roman" w:hAnsi="Times New Roman" w:cs="Times New Roman"/>
          <w:sz w:val="24"/>
          <w:szCs w:val="24"/>
          <w:lang w:val="es-PR"/>
        </w:rPr>
        <w:t>OSHA</w:t>
      </w:r>
      <w:r w:rsidR="00914812" w:rsidRPr="007C4D98">
        <w:rPr>
          <w:rFonts w:ascii="Times New Roman" w:hAnsi="Times New Roman" w:cs="Times New Roman"/>
          <w:sz w:val="24"/>
          <w:szCs w:val="24"/>
          <w:lang w:val="es-PR"/>
        </w:rPr>
        <w:t xml:space="preserve"> habría sido económicamente viable para los patronos grandes, </w:t>
      </w:r>
      <w:r w:rsidR="00C553A5" w:rsidRPr="007C4D98">
        <w:rPr>
          <w:rFonts w:ascii="Times New Roman" w:hAnsi="Times New Roman" w:cs="Times New Roman"/>
          <w:sz w:val="24"/>
          <w:szCs w:val="24"/>
          <w:lang w:val="es-PR"/>
        </w:rPr>
        <w:t xml:space="preserve">el raciocinio fundamental de OSHA para la eliminación de estos requisitos </w:t>
      </w:r>
      <w:r w:rsidR="000916A2" w:rsidRPr="007C4D98">
        <w:rPr>
          <w:rFonts w:ascii="Times New Roman" w:hAnsi="Times New Roman" w:cs="Times New Roman"/>
          <w:sz w:val="24"/>
          <w:szCs w:val="24"/>
          <w:lang w:val="es-PR"/>
        </w:rPr>
        <w:t xml:space="preserve">no es </w:t>
      </w:r>
      <w:r w:rsidR="00653AB0" w:rsidRPr="007C4D98">
        <w:rPr>
          <w:rFonts w:ascii="Times New Roman" w:hAnsi="Times New Roman" w:cs="Times New Roman"/>
          <w:sz w:val="24"/>
          <w:szCs w:val="24"/>
          <w:lang w:val="es-PR"/>
        </w:rPr>
        <w:t>reducir</w:t>
      </w:r>
      <w:r w:rsidR="000916A2" w:rsidRPr="007C4D98">
        <w:rPr>
          <w:rFonts w:ascii="Times New Roman" w:hAnsi="Times New Roman" w:cs="Times New Roman"/>
          <w:sz w:val="24"/>
          <w:szCs w:val="24"/>
          <w:lang w:val="es-PR"/>
        </w:rPr>
        <w:t xml:space="preserve"> los costos para el patrono, sino más bien proteger la privacidad de los trabajadores y dirigir los recursos de la agencia hacia el máximo uso de los datos que ya recopila para adelantar el mejoramiento de la salud y seguridad de los trabajadores. </w:t>
      </w:r>
    </w:p>
    <w:p w:rsidR="0064637D" w:rsidRPr="007C4D98" w:rsidRDefault="00E537DF" w:rsidP="00916887">
      <w:pPr>
        <w:spacing w:after="0" w:line="240" w:lineRule="auto"/>
        <w:jc w:val="both"/>
        <w:rPr>
          <w:rFonts w:ascii="Times New Roman" w:hAnsi="Times New Roman" w:cs="Times New Roman"/>
          <w:b/>
          <w:bCs/>
          <w:sz w:val="24"/>
          <w:szCs w:val="24"/>
          <w:lang w:val="es-PR"/>
        </w:rPr>
      </w:pPr>
      <w:r w:rsidRPr="007C4D98">
        <w:rPr>
          <w:rFonts w:ascii="Times New Roman" w:hAnsi="Times New Roman" w:cs="Times New Roman"/>
          <w:sz w:val="24"/>
          <w:szCs w:val="24"/>
          <w:lang w:val="es-PR"/>
        </w:rPr>
        <w:t xml:space="preserve">    </w:t>
      </w:r>
      <w:r w:rsidR="002A3CA5" w:rsidRPr="007C4D98">
        <w:rPr>
          <w:rFonts w:ascii="Times New Roman" w:hAnsi="Times New Roman" w:cs="Times New Roman"/>
          <w:sz w:val="24"/>
          <w:szCs w:val="24"/>
          <w:lang w:val="es-PR"/>
        </w:rPr>
        <w:t>OSHA</w:t>
      </w:r>
      <w:r w:rsidR="00B72402" w:rsidRPr="007C4D98">
        <w:rPr>
          <w:rFonts w:ascii="Times New Roman" w:hAnsi="Times New Roman" w:cs="Times New Roman"/>
          <w:sz w:val="24"/>
          <w:szCs w:val="24"/>
          <w:lang w:val="es-PR"/>
        </w:rPr>
        <w:t xml:space="preserve"> ha determinado que publicar los datos también podría causar más daño que bien. Los trabajadores conocerían de antemano que algunos detalles sobre sus lesiones se harían públicos y estarían en Internet.</w:t>
      </w:r>
      <w:r w:rsidR="00C553A5" w:rsidRPr="007C4D98">
        <w:rPr>
          <w:rFonts w:ascii="Times New Roman" w:hAnsi="Times New Roman" w:cs="Times New Roman"/>
          <w:sz w:val="24"/>
          <w:szCs w:val="24"/>
          <w:lang w:val="es-PR"/>
        </w:rPr>
        <w:t xml:space="preserve"> Disuadir la notificación de parte de los trabajadores por el temor a la publicación</w:t>
      </w:r>
      <w:r w:rsidRPr="007C4D98">
        <w:rPr>
          <w:rFonts w:ascii="Times New Roman" w:hAnsi="Times New Roman" w:cs="Times New Roman"/>
          <w:sz w:val="24"/>
          <w:szCs w:val="24"/>
          <w:lang w:val="es-PR"/>
        </w:rPr>
        <w:t xml:space="preserve"> </w:t>
      </w:r>
      <w:r w:rsidR="00193F80" w:rsidRPr="007C4D98">
        <w:rPr>
          <w:rFonts w:ascii="Times New Roman" w:hAnsi="Times New Roman" w:cs="Times New Roman"/>
          <w:sz w:val="24"/>
          <w:szCs w:val="24"/>
          <w:lang w:val="es-PR"/>
        </w:rPr>
        <w:t xml:space="preserve">podría ocasionar que los expedientes tengan menor </w:t>
      </w:r>
      <w:r w:rsidR="00C553A5" w:rsidRPr="007C4D98">
        <w:rPr>
          <w:rFonts w:ascii="Times New Roman" w:hAnsi="Times New Roman" w:cs="Times New Roman"/>
          <w:sz w:val="24"/>
          <w:szCs w:val="24"/>
          <w:lang w:val="es-PR"/>
        </w:rPr>
        <w:t>precisión</w:t>
      </w:r>
      <w:r w:rsidR="00193F80"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F7732A" w:rsidRPr="007C4D98">
        <w:rPr>
          <w:rFonts w:ascii="Times New Roman" w:hAnsi="Times New Roman" w:cs="Times New Roman"/>
          <w:sz w:val="24"/>
          <w:szCs w:val="24"/>
          <w:lang w:val="es-PR"/>
        </w:rPr>
        <w:t>Y, por que los patronos tienen el requerimiento de notificar las lesiones y enfermedades en el lugar de trabajo</w:t>
      </w:r>
      <w:r w:rsidR="00193F80" w:rsidRPr="007C4D98">
        <w:rPr>
          <w:rFonts w:ascii="Times New Roman" w:hAnsi="Times New Roman" w:cs="Times New Roman"/>
          <w:sz w:val="24"/>
          <w:szCs w:val="24"/>
          <w:lang w:val="es-PR"/>
        </w:rPr>
        <w:t>, independientemente de sobre quien recaiga la culpa</w:t>
      </w:r>
      <w:r w:rsidRPr="007C4D98">
        <w:rPr>
          <w:rFonts w:ascii="Times New Roman" w:hAnsi="Times New Roman" w:cs="Times New Roman"/>
          <w:sz w:val="24"/>
          <w:szCs w:val="24"/>
          <w:lang w:val="es-PR"/>
        </w:rPr>
        <w:t xml:space="preserve">, </w:t>
      </w:r>
      <w:r w:rsidR="002A3CA5" w:rsidRPr="007C4D98">
        <w:rPr>
          <w:rFonts w:ascii="Times New Roman" w:hAnsi="Times New Roman" w:cs="Times New Roman"/>
          <w:sz w:val="24"/>
          <w:szCs w:val="24"/>
          <w:lang w:val="es-PR"/>
        </w:rPr>
        <w:t>OSHA</w:t>
      </w:r>
      <w:r w:rsidR="00F7732A" w:rsidRPr="007C4D98">
        <w:rPr>
          <w:rFonts w:ascii="Times New Roman" w:hAnsi="Times New Roman" w:cs="Times New Roman"/>
          <w:sz w:val="24"/>
          <w:szCs w:val="24"/>
          <w:lang w:val="es-PR"/>
        </w:rPr>
        <w:t xml:space="preserve"> ya no considera que la recopilación de los expedientes de lesiones y enfermedades de los patronos probablemente</w:t>
      </w:r>
      <w:r w:rsidR="00193F80" w:rsidRPr="007C4D98">
        <w:rPr>
          <w:rFonts w:ascii="Times New Roman" w:hAnsi="Times New Roman" w:cs="Times New Roman"/>
          <w:sz w:val="24"/>
          <w:szCs w:val="24"/>
          <w:lang w:val="es-PR"/>
        </w:rPr>
        <w:t xml:space="preserve"> los “aliente” a procurar que sus lugares de trabajo sean más seguros,</w:t>
      </w:r>
      <w:r w:rsidRPr="007C4D98">
        <w:rPr>
          <w:rFonts w:ascii="Times New Roman" w:hAnsi="Times New Roman" w:cs="Times New Roman"/>
          <w:sz w:val="24"/>
          <w:szCs w:val="24"/>
          <w:lang w:val="es-PR"/>
        </w:rPr>
        <w:t xml:space="preserve"> </w:t>
      </w:r>
      <w:r w:rsidR="00815BC8" w:rsidRPr="007C4D98">
        <w:rPr>
          <w:rFonts w:ascii="Times New Roman" w:hAnsi="Times New Roman" w:cs="Times New Roman"/>
          <w:sz w:val="24"/>
          <w:szCs w:val="24"/>
          <w:lang w:val="es-PR"/>
        </w:rPr>
        <w:t>lo cual OSHA identificó en 2016</w:t>
      </w:r>
      <w:r w:rsidR="00815BC8" w:rsidRPr="007C4D98">
        <w:rPr>
          <w:rFonts w:ascii="Times New Roman" w:hAnsi="Times New Roman" w:cs="Times New Roman"/>
          <w:b/>
          <w:bCs/>
          <w:sz w:val="24"/>
          <w:szCs w:val="24"/>
          <w:lang w:val="es-PR"/>
        </w:rPr>
        <w:t xml:space="preserve"> </w:t>
      </w:r>
      <w:r w:rsidR="00752A0B" w:rsidRPr="007C4D98">
        <w:rPr>
          <w:rFonts w:ascii="Times New Roman" w:hAnsi="Times New Roman" w:cs="Times New Roman"/>
          <w:sz w:val="24"/>
          <w:szCs w:val="24"/>
          <w:lang w:val="es-PR"/>
        </w:rPr>
        <w:t xml:space="preserve">como un beneficio de la publicación de los datos de los formularios OSHA 300 y OSHA 301. </w:t>
      </w:r>
      <w:r w:rsidR="002C2F96" w:rsidRPr="007C4D98">
        <w:rPr>
          <w:rFonts w:ascii="Times New Roman" w:hAnsi="Times New Roman" w:cs="Times New Roman"/>
          <w:sz w:val="24"/>
          <w:szCs w:val="24"/>
          <w:lang w:val="es-PR"/>
        </w:rPr>
        <w:t>(</w:t>
      </w:r>
      <w:r w:rsidR="00F7732A" w:rsidRPr="007C4D98">
        <w:rPr>
          <w:rFonts w:ascii="Times New Roman" w:hAnsi="Times New Roman" w:cs="Times New Roman"/>
          <w:sz w:val="24"/>
          <w:szCs w:val="24"/>
          <w:lang w:val="es-PR"/>
        </w:rPr>
        <w:t>Véase</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81</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FR</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29629</w:t>
      </w:r>
      <w:r w:rsidR="00F73DC0"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BD0EFA" w:rsidRPr="007C4D98">
        <w:rPr>
          <w:rFonts w:ascii="Times New Roman" w:hAnsi="Times New Roman" w:cs="Times New Roman"/>
          <w:sz w:val="24"/>
          <w:szCs w:val="24"/>
          <w:lang w:val="es-PR"/>
        </w:rPr>
        <w:t>Documento ID</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2007</w:t>
      </w:r>
      <w:r w:rsidR="008F062A"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A</w:t>
      </w:r>
      <w:r w:rsidR="003653E5" w:rsidRPr="007C4D98">
        <w:rPr>
          <w:rFonts w:ascii="Times New Roman" w:hAnsi="Times New Roman" w:cs="Times New Roman"/>
          <w:sz w:val="24"/>
          <w:szCs w:val="24"/>
          <w:lang w:val="es-PR"/>
        </w:rPr>
        <w:t>1</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pp</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4</w:t>
      </w:r>
      <w:r w:rsidR="008F062A"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5</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2A3CA5" w:rsidRPr="007C4D98">
        <w:rPr>
          <w:rFonts w:ascii="Times New Roman" w:hAnsi="Times New Roman" w:cs="Times New Roman"/>
          <w:sz w:val="24"/>
          <w:szCs w:val="24"/>
          <w:lang w:val="es-PR"/>
        </w:rPr>
        <w:t>OSHA</w:t>
      </w:r>
      <w:r w:rsidR="00EF0B6A" w:rsidRPr="007C4D98">
        <w:rPr>
          <w:rFonts w:ascii="Times New Roman" w:hAnsi="Times New Roman" w:cs="Times New Roman"/>
          <w:sz w:val="24"/>
          <w:szCs w:val="24"/>
          <w:lang w:val="es-PR"/>
        </w:rPr>
        <w:t xml:space="preserve"> encuentra que la regla final podría garantizar unos expedientes más precisos en los </w:t>
      </w:r>
      <w:r w:rsidR="00165C12" w:rsidRPr="007C4D98">
        <w:rPr>
          <w:rFonts w:ascii="Times New Roman" w:hAnsi="Times New Roman" w:cs="Times New Roman"/>
          <w:sz w:val="24"/>
          <w:szCs w:val="24"/>
          <w:lang w:val="es-PR"/>
        </w:rPr>
        <w:t>formularios OSHA 300 y OSHA 301</w:t>
      </w:r>
      <w:r w:rsidR="00815BC8" w:rsidRPr="007C4D98">
        <w:rPr>
          <w:rFonts w:ascii="Times New Roman" w:hAnsi="Times New Roman" w:cs="Times New Roman"/>
          <w:sz w:val="24"/>
          <w:szCs w:val="24"/>
          <w:lang w:val="es-PR"/>
        </w:rPr>
        <w:t xml:space="preserve">, aliviando los temores de los </w:t>
      </w:r>
      <w:r w:rsidR="00193F80" w:rsidRPr="007C4D98">
        <w:rPr>
          <w:rFonts w:ascii="Times New Roman" w:hAnsi="Times New Roman" w:cs="Times New Roman"/>
          <w:sz w:val="24"/>
          <w:szCs w:val="24"/>
          <w:lang w:val="es-PR"/>
        </w:rPr>
        <w:t>patronos</w:t>
      </w:r>
      <w:r w:rsidR="00815BC8" w:rsidRPr="007C4D98">
        <w:rPr>
          <w:rFonts w:ascii="Times New Roman" w:hAnsi="Times New Roman" w:cs="Times New Roman"/>
          <w:sz w:val="24"/>
          <w:szCs w:val="24"/>
          <w:lang w:val="es-PR"/>
        </w:rPr>
        <w:t xml:space="preserve"> y trabajadores sobre las consecuencias de que los expedientes se hagan públicos, y permitirá que los patronos dediquen más recursos hacia el cumplimiento con las normas de seguridad y salud. </w:t>
      </w:r>
    </w:p>
    <w:p w:rsidR="0064637D" w:rsidRPr="007C4D98" w:rsidRDefault="006D06B9" w:rsidP="00916887">
      <w:pPr>
        <w:spacing w:after="0" w:line="240" w:lineRule="auto"/>
        <w:jc w:val="both"/>
        <w:rPr>
          <w:rFonts w:ascii="Times New Roman" w:hAnsi="Times New Roman" w:cs="Times New Roman"/>
          <w:b/>
          <w:bCs/>
          <w:sz w:val="24"/>
          <w:szCs w:val="24"/>
          <w:lang w:val="es-PR"/>
        </w:rPr>
      </w:pPr>
      <w:r>
        <w:rPr>
          <w:rFonts w:ascii="Times New Roman" w:hAnsi="Times New Roman" w:cs="Times New Roman"/>
          <w:sz w:val="24"/>
          <w:szCs w:val="24"/>
          <w:lang w:val="es-PR"/>
        </w:rPr>
        <w:t>Asuntos de los planes estatales</w:t>
      </w:r>
    </w:p>
    <w:p w:rsidR="0064637D" w:rsidRPr="007C4D98" w:rsidRDefault="00E537DF" w:rsidP="00916887">
      <w:pPr>
        <w:spacing w:after="0" w:line="240" w:lineRule="auto"/>
        <w:jc w:val="both"/>
        <w:rPr>
          <w:rFonts w:ascii="Times New Roman" w:hAnsi="Times New Roman" w:cs="Times New Roman"/>
          <w:b/>
          <w:bCs/>
          <w:sz w:val="24"/>
          <w:szCs w:val="24"/>
          <w:lang w:val="es-PR"/>
        </w:rPr>
      </w:pPr>
      <w:r w:rsidRPr="007C4D98">
        <w:rPr>
          <w:rFonts w:ascii="Times New Roman" w:hAnsi="Times New Roman" w:cs="Times New Roman"/>
          <w:sz w:val="24"/>
          <w:szCs w:val="24"/>
          <w:lang w:val="es-PR"/>
        </w:rPr>
        <w:t xml:space="preserve">    </w:t>
      </w:r>
      <w:r w:rsidR="002F14C6" w:rsidRPr="007C4D98">
        <w:rPr>
          <w:rFonts w:ascii="Times New Roman" w:hAnsi="Times New Roman" w:cs="Times New Roman"/>
          <w:sz w:val="24"/>
          <w:szCs w:val="24"/>
          <w:lang w:val="es-PR"/>
        </w:rPr>
        <w:t>En el NPRM, OSHA mencionó que, de acuerdo con la sección 18 de la Ley de OSHA</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29</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U.S.C.</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667</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2F14C6" w:rsidRPr="007C4D98">
        <w:rPr>
          <w:rFonts w:ascii="Times New Roman" w:hAnsi="Times New Roman" w:cs="Times New Roman"/>
          <w:sz w:val="24"/>
          <w:szCs w:val="24"/>
          <w:lang w:val="es-PR"/>
        </w:rPr>
        <w:t xml:space="preserve">y los requisitos de </w:t>
      </w:r>
      <w:r w:rsidR="003653E5" w:rsidRPr="007C4D98">
        <w:rPr>
          <w:rFonts w:ascii="Times New Roman" w:hAnsi="Times New Roman" w:cs="Times New Roman"/>
          <w:sz w:val="24"/>
          <w:szCs w:val="24"/>
          <w:lang w:val="es-PR"/>
        </w:rPr>
        <w:t>29</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CFR</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1904</w:t>
      </w:r>
      <w:r w:rsidR="002C2F96"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37</w:t>
      </w:r>
      <w:r w:rsidRPr="007C4D98">
        <w:rPr>
          <w:rFonts w:ascii="Times New Roman" w:hAnsi="Times New Roman" w:cs="Times New Roman"/>
          <w:sz w:val="24"/>
          <w:szCs w:val="24"/>
          <w:lang w:val="es-PR"/>
        </w:rPr>
        <w:t xml:space="preserve"> </w:t>
      </w:r>
      <w:r w:rsidR="002F14C6" w:rsidRPr="007C4D98">
        <w:rPr>
          <w:rFonts w:ascii="Times New Roman" w:hAnsi="Times New Roman" w:cs="Times New Roman"/>
          <w:sz w:val="24"/>
          <w:szCs w:val="24"/>
          <w:lang w:val="es-PR"/>
        </w:rPr>
        <w:t>y</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1902</w:t>
      </w:r>
      <w:r w:rsidR="002C2F96"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7</w:t>
      </w:r>
      <w:r w:rsidRPr="007C4D98">
        <w:rPr>
          <w:rFonts w:ascii="Times New Roman" w:hAnsi="Times New Roman" w:cs="Times New Roman"/>
          <w:sz w:val="24"/>
          <w:szCs w:val="24"/>
          <w:lang w:val="es-PR"/>
        </w:rPr>
        <w:t>,</w:t>
      </w:r>
      <w:r w:rsidR="00193F80" w:rsidRPr="007C4D98">
        <w:rPr>
          <w:rFonts w:ascii="Times New Roman" w:hAnsi="Times New Roman" w:cs="Times New Roman"/>
          <w:sz w:val="24"/>
          <w:szCs w:val="24"/>
          <w:lang w:val="es-PR"/>
        </w:rPr>
        <w:t xml:space="preserve"> dentro de los seis meses siguientes a la publicación de la versión final de la regla de OSHA, los estados con plan estatal deben promulgar requisitos de registro y notificación de lesiones y enfermedades ocupacionales substancialmente idénticos a aquellos en</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29</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CFR</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part</w:t>
      </w:r>
      <w:r w:rsidR="00F7732A" w:rsidRPr="007C4D98">
        <w:rPr>
          <w:rFonts w:ascii="Times New Roman" w:hAnsi="Times New Roman" w:cs="Times New Roman"/>
          <w:sz w:val="24"/>
          <w:szCs w:val="24"/>
          <w:lang w:val="es-PR"/>
        </w:rPr>
        <w:t>e</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1904</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83</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FR</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en</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la</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pág</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36505</w:t>
      </w:r>
      <w:r w:rsidR="002C2F96" w:rsidRPr="007C4D98">
        <w:rPr>
          <w:rFonts w:ascii="Times New Roman" w:hAnsi="Times New Roman" w:cs="Times New Roman"/>
          <w:sz w:val="24"/>
          <w:szCs w:val="24"/>
          <w:lang w:val="es-PR"/>
        </w:rPr>
        <w:t>).</w:t>
      </w:r>
      <w:r w:rsidR="00193F80" w:rsidRPr="007C4D98">
        <w:rPr>
          <w:rFonts w:ascii="Times New Roman" w:hAnsi="Times New Roman" w:cs="Times New Roman"/>
          <w:sz w:val="24"/>
          <w:szCs w:val="24"/>
          <w:lang w:val="es-PR"/>
        </w:rPr>
        <w:t xml:space="preserve"> Todos los otros requisitos de registro y notificación de lesiones y enfermedades (por ejemplo, exenciones a la industria, notificación de muertes y hospitalizaciones, retención de expedientes, o participación de los empleados) que sean promulgados por estados con plan estatal, pueden ser más estrictos o </w:t>
      </w:r>
      <w:r w:rsidR="00193F80" w:rsidRPr="007C4D98">
        <w:rPr>
          <w:rFonts w:ascii="Times New Roman" w:hAnsi="Times New Roman" w:cs="Times New Roman"/>
          <w:sz w:val="24"/>
          <w:szCs w:val="24"/>
          <w:lang w:val="es-PR"/>
        </w:rPr>
        <w:lastRenderedPageBreak/>
        <w:t>complementarios con los requisitos federales, pero, debido a la particular naturaleza del programa nacional de conservación de expedientes, los estados deben consultar con OSHA y obtener aprobación de tales requisitos de notificación y registro adicionales o más estrictos para garantizar que no interfieran con objetivos de notificación estandarizados bajo</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29</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CFR</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1904</w:t>
      </w:r>
      <w:r w:rsidR="002C2F96"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37</w:t>
      </w:r>
      <w:r w:rsidRPr="007C4D98">
        <w:rPr>
          <w:rFonts w:ascii="Times New Roman" w:hAnsi="Times New Roman" w:cs="Times New Roman"/>
          <w:sz w:val="24"/>
          <w:szCs w:val="24"/>
          <w:lang w:val="es-PR"/>
        </w:rPr>
        <w:t xml:space="preserve"> </w:t>
      </w:r>
      <w:r w:rsidR="00193F80" w:rsidRPr="007C4D98">
        <w:rPr>
          <w:rFonts w:ascii="Times New Roman" w:hAnsi="Times New Roman" w:cs="Times New Roman"/>
          <w:sz w:val="24"/>
          <w:szCs w:val="24"/>
          <w:lang w:val="es-PR"/>
        </w:rPr>
        <w:t>y</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1902</w:t>
      </w:r>
      <w:r w:rsidR="002C2F96"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7</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193F80" w:rsidRPr="007C4D98">
        <w:rPr>
          <w:rFonts w:ascii="Times New Roman" w:hAnsi="Times New Roman" w:cs="Times New Roman"/>
          <w:sz w:val="24"/>
          <w:szCs w:val="24"/>
          <w:lang w:val="es-PR"/>
        </w:rPr>
        <w:t>Véase</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83</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FR</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en</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la</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pág</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36505</w:t>
      </w:r>
      <w:r w:rsidR="002C2F96" w:rsidRPr="007C4D98">
        <w:rPr>
          <w:rFonts w:ascii="Times New Roman" w:hAnsi="Times New Roman" w:cs="Times New Roman"/>
          <w:sz w:val="24"/>
          <w:szCs w:val="24"/>
          <w:lang w:val="es-PR"/>
        </w:rPr>
        <w:t>).</w:t>
      </w:r>
    </w:p>
    <w:p w:rsidR="0064637D" w:rsidRPr="007C4D98" w:rsidRDefault="00E537DF" w:rsidP="00916887">
      <w:pPr>
        <w:spacing w:after="0" w:line="240" w:lineRule="auto"/>
        <w:jc w:val="both"/>
        <w:rPr>
          <w:rFonts w:ascii="Times New Roman" w:hAnsi="Times New Roman" w:cs="Times New Roman"/>
          <w:b/>
          <w:bCs/>
          <w:sz w:val="24"/>
          <w:szCs w:val="24"/>
          <w:lang w:val="es-PR"/>
        </w:rPr>
      </w:pPr>
      <w:r w:rsidRPr="007C4D98">
        <w:rPr>
          <w:rFonts w:ascii="Times New Roman" w:hAnsi="Times New Roman" w:cs="Times New Roman"/>
          <w:sz w:val="24"/>
          <w:szCs w:val="24"/>
          <w:lang w:val="es-PR"/>
        </w:rPr>
        <w:t xml:space="preserve">    </w:t>
      </w:r>
      <w:r w:rsidR="000B76F4" w:rsidRPr="007C4D98">
        <w:rPr>
          <w:rFonts w:ascii="Times New Roman" w:hAnsi="Times New Roman" w:cs="Times New Roman"/>
          <w:sz w:val="24"/>
          <w:szCs w:val="24"/>
          <w:lang w:val="es-PR"/>
        </w:rPr>
        <w:t>Algunos comentadores respondieron</w:t>
      </w:r>
      <w:r w:rsidR="00DF6F68" w:rsidRPr="007C4D98">
        <w:rPr>
          <w:rFonts w:ascii="Times New Roman" w:hAnsi="Times New Roman" w:cs="Times New Roman"/>
          <w:sz w:val="24"/>
          <w:szCs w:val="24"/>
          <w:lang w:val="es-PR"/>
        </w:rPr>
        <w:t xml:space="preserve"> a esta sección del NPRM con preocupaciones de que</w:t>
      </w:r>
      <w:r w:rsidR="009177B9" w:rsidRPr="007C4D98">
        <w:rPr>
          <w:rFonts w:ascii="Times New Roman" w:hAnsi="Times New Roman" w:cs="Times New Roman"/>
          <w:sz w:val="24"/>
          <w:szCs w:val="24"/>
          <w:lang w:val="es-PR"/>
        </w:rPr>
        <w:t xml:space="preserve"> una recopilación federal centralizada</w:t>
      </w:r>
      <w:r w:rsidRPr="007C4D98">
        <w:rPr>
          <w:rFonts w:ascii="Times New Roman" w:hAnsi="Times New Roman" w:cs="Times New Roman"/>
          <w:sz w:val="24"/>
          <w:szCs w:val="24"/>
          <w:lang w:val="es-PR"/>
        </w:rPr>
        <w:t xml:space="preserve"> </w:t>
      </w:r>
      <w:r w:rsidR="00193F80" w:rsidRPr="007C4D98">
        <w:rPr>
          <w:rFonts w:ascii="Times New Roman" w:hAnsi="Times New Roman" w:cs="Times New Roman"/>
          <w:sz w:val="24"/>
          <w:szCs w:val="24"/>
          <w:lang w:val="es-PR"/>
        </w:rPr>
        <w:t>es la manera más eficiente y efectiva en términos de costos para recopilar datos detallados para la regulación de cumplimiento y la prevención, y que el análisis de cantidades pequeñas y discretas de datos de múltiples bases de datos estatales hará menos aparentes las tendencias importantes.</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BD0EFA" w:rsidRPr="007C4D98">
        <w:rPr>
          <w:rFonts w:ascii="Times New Roman" w:hAnsi="Times New Roman" w:cs="Times New Roman"/>
          <w:sz w:val="24"/>
          <w:szCs w:val="24"/>
          <w:lang w:val="es-PR"/>
        </w:rPr>
        <w:t>Documento ID</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2062</w:t>
      </w:r>
      <w:r w:rsidR="008F062A"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A</w:t>
      </w:r>
      <w:r w:rsidR="003653E5" w:rsidRPr="007C4D98">
        <w:rPr>
          <w:rFonts w:ascii="Times New Roman" w:hAnsi="Times New Roman" w:cs="Times New Roman"/>
          <w:sz w:val="24"/>
          <w:szCs w:val="24"/>
          <w:lang w:val="es-PR"/>
        </w:rPr>
        <w:t>1</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1</w:t>
      </w:r>
      <w:r w:rsidR="00F73DC0"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2028</w:t>
      </w:r>
      <w:r w:rsidR="008F062A"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A</w:t>
      </w:r>
      <w:r w:rsidR="003653E5" w:rsidRPr="007C4D98">
        <w:rPr>
          <w:rFonts w:ascii="Times New Roman" w:hAnsi="Times New Roman" w:cs="Times New Roman"/>
          <w:sz w:val="24"/>
          <w:szCs w:val="24"/>
          <w:lang w:val="es-PR"/>
        </w:rPr>
        <w:t>1</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pp</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5</w:t>
      </w:r>
      <w:r w:rsidR="008F062A"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6</w:t>
      </w:r>
      <w:r w:rsidR="00F73DC0"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1965</w:t>
      </w:r>
      <w:r w:rsidR="008F062A"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A</w:t>
      </w:r>
      <w:r w:rsidR="003653E5" w:rsidRPr="007C4D98">
        <w:rPr>
          <w:rFonts w:ascii="Times New Roman" w:hAnsi="Times New Roman" w:cs="Times New Roman"/>
          <w:sz w:val="24"/>
          <w:szCs w:val="24"/>
          <w:lang w:val="es-PR"/>
        </w:rPr>
        <w:t>1</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pp</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6</w:t>
      </w:r>
      <w:r w:rsidR="008F062A"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7</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D06BDD" w:rsidRPr="007C4D98">
        <w:rPr>
          <w:rFonts w:ascii="Times New Roman" w:hAnsi="Times New Roman" w:cs="Times New Roman"/>
          <w:sz w:val="24"/>
          <w:szCs w:val="24"/>
          <w:lang w:val="es-PR"/>
        </w:rPr>
        <w:t xml:space="preserve">Los comentadores teorizaron que </w:t>
      </w:r>
      <w:r w:rsidR="00AD232E" w:rsidRPr="007C4D98">
        <w:rPr>
          <w:rFonts w:ascii="Times New Roman" w:hAnsi="Times New Roman" w:cs="Times New Roman"/>
          <w:sz w:val="24"/>
          <w:szCs w:val="24"/>
          <w:lang w:val="es-PR"/>
        </w:rPr>
        <w:t xml:space="preserve">los requisitos de notificación detallada </w:t>
      </w:r>
      <w:r w:rsidR="00EF0B6A" w:rsidRPr="007C4D98">
        <w:rPr>
          <w:rFonts w:ascii="Times New Roman" w:hAnsi="Times New Roman" w:cs="Times New Roman"/>
          <w:sz w:val="24"/>
          <w:szCs w:val="24"/>
          <w:lang w:val="es-PR"/>
        </w:rPr>
        <w:t>de la anterior regla final</w:t>
      </w:r>
      <w:r w:rsidR="00193F80" w:rsidRPr="007C4D98">
        <w:rPr>
          <w:rFonts w:ascii="Times New Roman" w:hAnsi="Times New Roman" w:cs="Times New Roman"/>
          <w:sz w:val="24"/>
          <w:szCs w:val="24"/>
          <w:lang w:val="es-PR"/>
        </w:rPr>
        <w:t xml:space="preserve"> habrán permitido que OSHA federal y los planes estatales dirijan sus medidas de prevención y regulación de cumplimiento hacia particulares patronos e industrias.</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BD0EFA" w:rsidRPr="007C4D98">
        <w:rPr>
          <w:rFonts w:ascii="Times New Roman" w:hAnsi="Times New Roman" w:cs="Times New Roman"/>
          <w:sz w:val="24"/>
          <w:szCs w:val="24"/>
          <w:lang w:val="es-PR"/>
        </w:rPr>
        <w:t>Documento ID</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2028</w:t>
      </w:r>
      <w:r w:rsidR="008F062A"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A</w:t>
      </w:r>
      <w:r w:rsidR="003653E5" w:rsidRPr="007C4D98">
        <w:rPr>
          <w:rFonts w:ascii="Times New Roman" w:hAnsi="Times New Roman" w:cs="Times New Roman"/>
          <w:sz w:val="24"/>
          <w:szCs w:val="24"/>
          <w:lang w:val="es-PR"/>
        </w:rPr>
        <w:t>1</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3</w:t>
      </w:r>
      <w:r w:rsidR="00F73DC0"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2046</w:t>
      </w:r>
      <w:r w:rsidR="008F062A"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A</w:t>
      </w:r>
      <w:r w:rsidR="003653E5" w:rsidRPr="007C4D98">
        <w:rPr>
          <w:rFonts w:ascii="Times New Roman" w:hAnsi="Times New Roman" w:cs="Times New Roman"/>
          <w:sz w:val="24"/>
          <w:szCs w:val="24"/>
          <w:lang w:val="es-PR"/>
        </w:rPr>
        <w:t>1</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w:t>
      </w:r>
      <w:r w:rsidR="002C2F96" w:rsidRPr="007C4D98">
        <w:rPr>
          <w:rFonts w:ascii="Times New Roman" w:hAnsi="Times New Roman" w:cs="Times New Roman"/>
          <w:sz w:val="24"/>
          <w:szCs w:val="24"/>
          <w:lang w:val="es-PR"/>
        </w:rPr>
        <w:t>).</w:t>
      </w:r>
    </w:p>
    <w:p w:rsidR="0064637D" w:rsidRPr="007C4D98" w:rsidRDefault="00E537DF" w:rsidP="00916887">
      <w:pPr>
        <w:spacing w:after="0" w:line="240" w:lineRule="auto"/>
        <w:jc w:val="both"/>
        <w:rPr>
          <w:rFonts w:ascii="Times New Roman" w:hAnsi="Times New Roman" w:cs="Times New Roman"/>
          <w:sz w:val="24"/>
          <w:szCs w:val="24"/>
          <w:lang w:val="es-PR"/>
        </w:rPr>
      </w:pPr>
      <w:r w:rsidRPr="007C4D98">
        <w:rPr>
          <w:rFonts w:ascii="Times New Roman" w:hAnsi="Times New Roman" w:cs="Times New Roman"/>
          <w:sz w:val="24"/>
          <w:szCs w:val="24"/>
          <w:lang w:val="es-PR"/>
        </w:rPr>
        <w:t xml:space="preserve">    </w:t>
      </w:r>
      <w:r w:rsidR="000B76F4" w:rsidRPr="007C4D98">
        <w:rPr>
          <w:rFonts w:ascii="Times New Roman" w:hAnsi="Times New Roman" w:cs="Times New Roman"/>
          <w:sz w:val="24"/>
          <w:szCs w:val="24"/>
          <w:lang w:val="es-PR"/>
        </w:rPr>
        <w:t>Los comentadores también afirmaron que, como resultado de esta regla final, algunos estados tendrían que</w:t>
      </w:r>
      <w:r w:rsidR="002760A0" w:rsidRPr="007C4D98">
        <w:rPr>
          <w:rFonts w:ascii="Times New Roman" w:hAnsi="Times New Roman" w:cs="Times New Roman"/>
          <w:sz w:val="24"/>
          <w:szCs w:val="24"/>
          <w:lang w:val="es-PR"/>
        </w:rPr>
        <w:t xml:space="preserve"> establecer sistemas de notificación por separado a un costo significante para mantener</w:t>
      </w:r>
      <w:r w:rsidRPr="007C4D98">
        <w:rPr>
          <w:rFonts w:ascii="Times New Roman" w:hAnsi="Times New Roman" w:cs="Times New Roman"/>
          <w:sz w:val="24"/>
          <w:szCs w:val="24"/>
          <w:lang w:val="es-PR"/>
        </w:rPr>
        <w:t xml:space="preserve"> </w:t>
      </w:r>
      <w:r w:rsidR="00EB54A6" w:rsidRPr="007C4D98">
        <w:rPr>
          <w:rFonts w:ascii="Times New Roman" w:hAnsi="Times New Roman" w:cs="Times New Roman"/>
          <w:sz w:val="24"/>
          <w:szCs w:val="24"/>
          <w:lang w:val="es-PR"/>
        </w:rPr>
        <w:t>requisitos de notificación consistentes</w:t>
      </w:r>
      <w:r w:rsidRPr="007C4D98">
        <w:rPr>
          <w:rFonts w:ascii="Times New Roman" w:hAnsi="Times New Roman" w:cs="Times New Roman"/>
          <w:sz w:val="24"/>
          <w:szCs w:val="24"/>
          <w:lang w:val="es-PR"/>
        </w:rPr>
        <w:t xml:space="preserve"> </w:t>
      </w:r>
      <w:r w:rsidR="00EF0B6A" w:rsidRPr="007C4D98">
        <w:rPr>
          <w:rFonts w:ascii="Times New Roman" w:hAnsi="Times New Roman" w:cs="Times New Roman"/>
          <w:sz w:val="24"/>
          <w:szCs w:val="24"/>
          <w:lang w:val="es-PR"/>
        </w:rPr>
        <w:t>con la anterior regla final</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BD0EFA" w:rsidRPr="007C4D98">
        <w:rPr>
          <w:rFonts w:ascii="Times New Roman" w:hAnsi="Times New Roman" w:cs="Times New Roman"/>
          <w:sz w:val="24"/>
          <w:szCs w:val="24"/>
          <w:lang w:val="es-PR"/>
        </w:rPr>
        <w:t>Documento ID</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2028</w:t>
      </w:r>
      <w:r w:rsidR="008F062A"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A</w:t>
      </w:r>
      <w:r w:rsidR="003653E5" w:rsidRPr="007C4D98">
        <w:rPr>
          <w:rFonts w:ascii="Times New Roman" w:hAnsi="Times New Roman" w:cs="Times New Roman"/>
          <w:sz w:val="24"/>
          <w:szCs w:val="24"/>
          <w:lang w:val="es-PR"/>
        </w:rPr>
        <w:t>1</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5</w:t>
      </w:r>
      <w:r w:rsidR="00F73DC0"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2088</w:t>
      </w:r>
      <w:r w:rsidR="008F062A"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A</w:t>
      </w:r>
      <w:r w:rsidR="003653E5" w:rsidRPr="007C4D98">
        <w:rPr>
          <w:rFonts w:ascii="Times New Roman" w:hAnsi="Times New Roman" w:cs="Times New Roman"/>
          <w:sz w:val="24"/>
          <w:szCs w:val="24"/>
          <w:lang w:val="es-PR"/>
        </w:rPr>
        <w:t>1</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13</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AD232E" w:rsidRPr="007C4D98">
        <w:rPr>
          <w:rFonts w:ascii="Times New Roman" w:hAnsi="Times New Roman" w:cs="Times New Roman"/>
          <w:sz w:val="24"/>
          <w:szCs w:val="24"/>
          <w:lang w:val="es-PR"/>
        </w:rPr>
        <w:t>El Departamento de relaciones industriales de California está a favor de los requisitos de notificación</w:t>
      </w:r>
      <w:r w:rsidRPr="007C4D98">
        <w:rPr>
          <w:rFonts w:ascii="Times New Roman" w:hAnsi="Times New Roman" w:cs="Times New Roman"/>
          <w:sz w:val="24"/>
          <w:szCs w:val="24"/>
          <w:lang w:val="es-PR"/>
        </w:rPr>
        <w:t xml:space="preserve"> </w:t>
      </w:r>
      <w:r w:rsidR="00EF0B6A" w:rsidRPr="007C4D98">
        <w:rPr>
          <w:rFonts w:ascii="Times New Roman" w:hAnsi="Times New Roman" w:cs="Times New Roman"/>
          <w:sz w:val="24"/>
          <w:szCs w:val="24"/>
          <w:lang w:val="es-PR"/>
        </w:rPr>
        <w:t xml:space="preserve">de la anterior regla final </w:t>
      </w:r>
      <w:r w:rsidR="006D06B9" w:rsidRPr="007C4D98">
        <w:rPr>
          <w:rFonts w:ascii="Times New Roman" w:hAnsi="Times New Roman" w:cs="Times New Roman"/>
          <w:sz w:val="24"/>
          <w:szCs w:val="24"/>
          <w:lang w:val="es-PR"/>
        </w:rPr>
        <w:t>porque</w:t>
      </w:r>
      <w:r w:rsidR="00AD232E" w:rsidRPr="007C4D98">
        <w:rPr>
          <w:rFonts w:ascii="Times New Roman" w:hAnsi="Times New Roman" w:cs="Times New Roman"/>
          <w:sz w:val="24"/>
          <w:szCs w:val="24"/>
          <w:lang w:val="es-PR"/>
        </w:rPr>
        <w:t>, entre otras razones, la recopilación a nivel nacional sería más eficiente que la recopilación estado por estado.</w:t>
      </w:r>
      <w:r w:rsidR="00EF0B6A"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BD0EFA" w:rsidRPr="007C4D98">
        <w:rPr>
          <w:rFonts w:ascii="Times New Roman" w:hAnsi="Times New Roman" w:cs="Times New Roman"/>
          <w:sz w:val="24"/>
          <w:szCs w:val="24"/>
          <w:lang w:val="es-PR"/>
        </w:rPr>
        <w:t>Documento ID</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2062</w:t>
      </w:r>
      <w:r w:rsidR="008F062A"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A</w:t>
      </w:r>
      <w:r w:rsidR="003653E5" w:rsidRPr="007C4D98">
        <w:rPr>
          <w:rFonts w:ascii="Times New Roman" w:hAnsi="Times New Roman" w:cs="Times New Roman"/>
          <w:sz w:val="24"/>
          <w:szCs w:val="24"/>
          <w:lang w:val="es-PR"/>
        </w:rPr>
        <w:t>1</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3</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0B76F4" w:rsidRPr="007C4D98">
        <w:rPr>
          <w:rFonts w:ascii="Times New Roman" w:hAnsi="Times New Roman" w:cs="Times New Roman"/>
          <w:sz w:val="24"/>
          <w:szCs w:val="24"/>
          <w:lang w:val="es-PR"/>
        </w:rPr>
        <w:t>Los comentadores también señalaron que algunas agencias de nivel estatal, como</w:t>
      </w:r>
      <w:r w:rsidR="008E21AC" w:rsidRPr="007C4D98">
        <w:rPr>
          <w:rFonts w:ascii="Times New Roman" w:hAnsi="Times New Roman" w:cs="Times New Roman"/>
          <w:sz w:val="24"/>
          <w:szCs w:val="24"/>
          <w:lang w:val="es-PR"/>
        </w:rPr>
        <w:t xml:space="preserve"> el Departamento del trabajo e industrias del estado de Washington (“WA L&amp;I”)</w:t>
      </w:r>
      <w:r w:rsidR="002760A0" w:rsidRPr="007C4D98">
        <w:rPr>
          <w:rFonts w:ascii="Times New Roman" w:hAnsi="Times New Roman" w:cs="Times New Roman"/>
          <w:sz w:val="24"/>
          <w:szCs w:val="24"/>
          <w:lang w:val="es-PR"/>
        </w:rPr>
        <w:t xml:space="preserve">, </w:t>
      </w:r>
      <w:r w:rsidR="00AD232E" w:rsidRPr="007C4D98">
        <w:rPr>
          <w:rFonts w:ascii="Times New Roman" w:hAnsi="Times New Roman" w:cs="Times New Roman"/>
          <w:sz w:val="24"/>
          <w:szCs w:val="24"/>
          <w:lang w:val="es-PR"/>
        </w:rPr>
        <w:t>han recopilado datos detallados a través de sus sistemas de compensación laboral y han colaborado con NIOSH en el análisis de los datos para informar</w:t>
      </w:r>
      <w:r w:rsidR="002760A0" w:rsidRPr="007C4D98">
        <w:rPr>
          <w:rFonts w:ascii="Times New Roman" w:hAnsi="Times New Roman" w:cs="Times New Roman"/>
          <w:sz w:val="24"/>
          <w:szCs w:val="24"/>
          <w:lang w:val="es-PR"/>
        </w:rPr>
        <w:t xml:space="preserve"> estrategias de regulación de cumplimiento focalizadas</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BD0EFA" w:rsidRPr="007C4D98">
        <w:rPr>
          <w:rFonts w:ascii="Times New Roman" w:hAnsi="Times New Roman" w:cs="Times New Roman"/>
          <w:sz w:val="24"/>
          <w:szCs w:val="24"/>
          <w:lang w:val="es-PR"/>
        </w:rPr>
        <w:t>Documento ID</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1993</w:t>
      </w:r>
      <w:r w:rsidR="008F062A"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A</w:t>
      </w:r>
      <w:r w:rsidR="003653E5" w:rsidRPr="007C4D98">
        <w:rPr>
          <w:rFonts w:ascii="Times New Roman" w:hAnsi="Times New Roman" w:cs="Times New Roman"/>
          <w:sz w:val="24"/>
          <w:szCs w:val="24"/>
          <w:lang w:val="es-PR"/>
        </w:rPr>
        <w:t>1</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1</w:t>
      </w:r>
      <w:r w:rsidR="00F73DC0"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1965</w:t>
      </w:r>
      <w:r w:rsidR="008F062A"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A</w:t>
      </w:r>
      <w:r w:rsidR="003653E5" w:rsidRPr="007C4D98">
        <w:rPr>
          <w:rFonts w:ascii="Times New Roman" w:hAnsi="Times New Roman" w:cs="Times New Roman"/>
          <w:sz w:val="24"/>
          <w:szCs w:val="24"/>
          <w:lang w:val="es-PR"/>
        </w:rPr>
        <w:t>1</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pp</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57</w:t>
      </w:r>
      <w:r w:rsidR="008F062A"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59</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0B76F4" w:rsidRPr="007C4D98">
        <w:rPr>
          <w:rFonts w:ascii="Times New Roman" w:hAnsi="Times New Roman" w:cs="Times New Roman"/>
          <w:sz w:val="24"/>
          <w:szCs w:val="24"/>
          <w:lang w:val="es-PR"/>
        </w:rPr>
        <w:t>Un comentador señaló</w:t>
      </w:r>
      <w:r w:rsidR="00AD232E" w:rsidRPr="007C4D98">
        <w:rPr>
          <w:rFonts w:ascii="Times New Roman" w:hAnsi="Times New Roman" w:cs="Times New Roman"/>
          <w:sz w:val="24"/>
          <w:szCs w:val="24"/>
          <w:lang w:val="es-PR"/>
        </w:rPr>
        <w:t xml:space="preserve"> el informe de NAS, el cual mencionaba que “sólo el 20 por ciento de los estados informaron tener</w:t>
      </w:r>
      <w:r w:rsidR="00575E5B" w:rsidRPr="007C4D98">
        <w:rPr>
          <w:rFonts w:ascii="Times New Roman" w:hAnsi="Times New Roman" w:cs="Times New Roman"/>
          <w:sz w:val="24"/>
          <w:szCs w:val="24"/>
          <w:lang w:val="es-PR"/>
        </w:rPr>
        <w:t xml:space="preserve"> una capacidad sustancial epidemiológica y de vigilancia en la salud ocupacional”</w:t>
      </w:r>
      <w:r w:rsidRPr="007C4D98">
        <w:rPr>
          <w:rFonts w:ascii="Times New Roman" w:hAnsi="Times New Roman" w:cs="Times New Roman"/>
          <w:sz w:val="24"/>
          <w:szCs w:val="24"/>
          <w:lang w:val="es-PR"/>
        </w:rPr>
        <w:t xml:space="preserve"> </w:t>
      </w:r>
      <w:r w:rsidR="00AD232E" w:rsidRPr="007C4D98">
        <w:rPr>
          <w:rFonts w:ascii="Times New Roman" w:hAnsi="Times New Roman" w:cs="Times New Roman"/>
          <w:sz w:val="24"/>
          <w:szCs w:val="24"/>
          <w:lang w:val="es-PR"/>
        </w:rPr>
        <w:t xml:space="preserve">y concluyó que esta carencia de </w:t>
      </w:r>
      <w:r w:rsidR="00575E5B" w:rsidRPr="007C4D98">
        <w:rPr>
          <w:rFonts w:ascii="Times New Roman" w:hAnsi="Times New Roman" w:cs="Times New Roman"/>
          <w:sz w:val="24"/>
          <w:szCs w:val="24"/>
          <w:lang w:val="es-PR"/>
        </w:rPr>
        <w:t>capacidad de vigilancia</w:t>
      </w:r>
      <w:r w:rsidRPr="007C4D98">
        <w:rPr>
          <w:rFonts w:ascii="Times New Roman" w:hAnsi="Times New Roman" w:cs="Times New Roman"/>
          <w:sz w:val="24"/>
          <w:szCs w:val="24"/>
          <w:lang w:val="es-PR"/>
        </w:rPr>
        <w:t xml:space="preserve"> </w:t>
      </w:r>
      <w:r w:rsidR="00F104F4" w:rsidRPr="007C4D98">
        <w:rPr>
          <w:rFonts w:ascii="Times New Roman" w:hAnsi="Times New Roman" w:cs="Times New Roman"/>
          <w:sz w:val="24"/>
          <w:szCs w:val="24"/>
          <w:lang w:val="es-PR"/>
        </w:rPr>
        <w:t>“resulta en…oportunidades perdidas</w:t>
      </w:r>
      <w:r w:rsidRPr="007C4D98">
        <w:rPr>
          <w:rFonts w:ascii="Times New Roman" w:hAnsi="Times New Roman" w:cs="Times New Roman"/>
          <w:sz w:val="24"/>
          <w:szCs w:val="24"/>
          <w:lang w:val="es-PR"/>
        </w:rPr>
        <w:t xml:space="preserve"> </w:t>
      </w:r>
      <w:r w:rsidR="007A0A0E" w:rsidRPr="007C4D98">
        <w:rPr>
          <w:rFonts w:ascii="Times New Roman" w:hAnsi="Times New Roman" w:cs="Times New Roman"/>
          <w:sz w:val="24"/>
          <w:szCs w:val="24"/>
          <w:lang w:val="es-PR"/>
        </w:rPr>
        <w:t xml:space="preserve">para la colaboración a través de dominios de salud pública para atender preocupaciones </w:t>
      </w:r>
      <w:r w:rsidR="00575E5B" w:rsidRPr="007C4D98">
        <w:rPr>
          <w:rFonts w:ascii="Times New Roman" w:hAnsi="Times New Roman" w:cs="Times New Roman"/>
          <w:sz w:val="24"/>
          <w:szCs w:val="24"/>
          <w:lang w:val="es-PR"/>
        </w:rPr>
        <w:t>convergentes</w:t>
      </w:r>
      <w:r w:rsidR="007A0A0E" w:rsidRPr="007C4D98">
        <w:rPr>
          <w:rFonts w:ascii="Times New Roman" w:hAnsi="Times New Roman" w:cs="Times New Roman"/>
          <w:sz w:val="24"/>
          <w:szCs w:val="24"/>
          <w:lang w:val="es-PR"/>
        </w:rPr>
        <w:t xml:space="preserve"> de salud pública que afectan a los trabajadores, así como también al público en general.”</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BD0EFA" w:rsidRPr="007C4D98">
        <w:rPr>
          <w:rFonts w:ascii="Times New Roman" w:hAnsi="Times New Roman" w:cs="Times New Roman"/>
          <w:sz w:val="24"/>
          <w:szCs w:val="24"/>
          <w:lang w:val="es-PR"/>
        </w:rPr>
        <w:t>Documento ID</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1965</w:t>
      </w:r>
      <w:r w:rsidR="008F062A"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A</w:t>
      </w:r>
      <w:r w:rsidR="003653E5" w:rsidRPr="007C4D98">
        <w:rPr>
          <w:rFonts w:ascii="Times New Roman" w:hAnsi="Times New Roman" w:cs="Times New Roman"/>
          <w:sz w:val="24"/>
          <w:szCs w:val="24"/>
          <w:lang w:val="es-PR"/>
        </w:rPr>
        <w:t>1</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122</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AD232E" w:rsidRPr="007C4D98">
        <w:rPr>
          <w:rFonts w:ascii="Times New Roman" w:hAnsi="Times New Roman" w:cs="Times New Roman"/>
          <w:sz w:val="24"/>
          <w:szCs w:val="24"/>
          <w:lang w:val="es-PR"/>
        </w:rPr>
        <w:t>informe de NAS</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0B76F4" w:rsidRPr="007C4D98">
        <w:rPr>
          <w:rFonts w:ascii="Times New Roman" w:hAnsi="Times New Roman" w:cs="Times New Roman"/>
          <w:sz w:val="24"/>
          <w:szCs w:val="24"/>
          <w:lang w:val="es-PR"/>
        </w:rPr>
        <w:t>Un grupo de comentadores expresó preocupación de que</w:t>
      </w:r>
      <w:r w:rsidR="007A0A0E" w:rsidRPr="007C4D98">
        <w:rPr>
          <w:rFonts w:ascii="Times New Roman" w:hAnsi="Times New Roman" w:cs="Times New Roman"/>
          <w:sz w:val="24"/>
          <w:szCs w:val="24"/>
          <w:lang w:val="es-PR"/>
        </w:rPr>
        <w:t xml:space="preserve"> el requisito de consultoría de OSHA haría más difícil que los estados implementen tales sistemas y mencionó que los estados sin plan estatal o con plan estatal limitado a trabajadores del sector público no tendrán la oportunidad de tener acceso a datos detallados como se requiere en la regla anterior</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BD0EFA" w:rsidRPr="007C4D98">
        <w:rPr>
          <w:rFonts w:ascii="Times New Roman" w:hAnsi="Times New Roman" w:cs="Times New Roman"/>
          <w:sz w:val="24"/>
          <w:szCs w:val="24"/>
          <w:lang w:val="es-PR"/>
        </w:rPr>
        <w:t>Documento ID</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2028</w:t>
      </w:r>
      <w:r w:rsidR="008F062A"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A</w:t>
      </w:r>
      <w:r w:rsidR="003653E5" w:rsidRPr="007C4D98">
        <w:rPr>
          <w:rFonts w:ascii="Times New Roman" w:hAnsi="Times New Roman" w:cs="Times New Roman"/>
          <w:sz w:val="24"/>
          <w:szCs w:val="24"/>
          <w:lang w:val="es-PR"/>
        </w:rPr>
        <w:t>1</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pp</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5</w:t>
      </w:r>
      <w:r w:rsidR="008F062A"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6</w:t>
      </w:r>
      <w:r w:rsidR="002C2F96" w:rsidRPr="007C4D98">
        <w:rPr>
          <w:rFonts w:ascii="Times New Roman" w:hAnsi="Times New Roman" w:cs="Times New Roman"/>
          <w:sz w:val="24"/>
          <w:szCs w:val="24"/>
          <w:lang w:val="es-PR"/>
        </w:rPr>
        <w:t>).</w:t>
      </w:r>
    </w:p>
    <w:p w:rsidR="0064637D" w:rsidRPr="007C4D98" w:rsidRDefault="00E537DF" w:rsidP="00916887">
      <w:pPr>
        <w:spacing w:after="0" w:line="240" w:lineRule="auto"/>
        <w:jc w:val="both"/>
        <w:rPr>
          <w:rFonts w:ascii="Times New Roman" w:hAnsi="Times New Roman" w:cs="Times New Roman"/>
          <w:b/>
          <w:bCs/>
          <w:sz w:val="24"/>
          <w:szCs w:val="24"/>
          <w:lang w:val="es-PR"/>
        </w:rPr>
      </w:pPr>
      <w:r w:rsidRPr="007C4D98">
        <w:rPr>
          <w:rFonts w:ascii="Times New Roman" w:hAnsi="Times New Roman" w:cs="Times New Roman"/>
          <w:sz w:val="24"/>
          <w:szCs w:val="24"/>
          <w:lang w:val="es-PR"/>
        </w:rPr>
        <w:t xml:space="preserve">    </w:t>
      </w:r>
      <w:r w:rsidR="00D06BDD" w:rsidRPr="007C4D98">
        <w:rPr>
          <w:rFonts w:ascii="Times New Roman" w:hAnsi="Times New Roman" w:cs="Times New Roman"/>
          <w:sz w:val="24"/>
          <w:szCs w:val="24"/>
          <w:lang w:val="es-PR"/>
        </w:rPr>
        <w:t>Según mencionara OSHA en el NPRM, la efectividad de los datos de los formularios</w:t>
      </w:r>
      <w:r w:rsidRPr="007C4D98">
        <w:rPr>
          <w:rFonts w:ascii="Times New Roman" w:hAnsi="Times New Roman" w:cs="Times New Roman"/>
          <w:sz w:val="24"/>
          <w:szCs w:val="24"/>
          <w:lang w:val="es-PR"/>
        </w:rPr>
        <w:t xml:space="preserve"> </w:t>
      </w:r>
      <w:r w:rsidR="009C0854" w:rsidRPr="007C4D98">
        <w:rPr>
          <w:rFonts w:ascii="Times New Roman" w:hAnsi="Times New Roman" w:cs="Times New Roman"/>
          <w:sz w:val="24"/>
          <w:szCs w:val="24"/>
          <w:lang w:val="es-PR"/>
        </w:rPr>
        <w:t xml:space="preserve">OSHA </w:t>
      </w:r>
      <w:r w:rsidR="003653E5" w:rsidRPr="007C4D98">
        <w:rPr>
          <w:rFonts w:ascii="Times New Roman" w:hAnsi="Times New Roman" w:cs="Times New Roman"/>
          <w:sz w:val="24"/>
          <w:szCs w:val="24"/>
          <w:lang w:val="es-PR"/>
        </w:rPr>
        <w:t>300</w:t>
      </w:r>
      <w:r w:rsidR="009C0854" w:rsidRPr="007C4D98">
        <w:rPr>
          <w:rFonts w:ascii="Times New Roman" w:hAnsi="Times New Roman" w:cs="Times New Roman"/>
          <w:sz w:val="24"/>
          <w:szCs w:val="24"/>
          <w:lang w:val="es-PR"/>
        </w:rPr>
        <w:t xml:space="preserve"> y OSHA</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301</w:t>
      </w:r>
      <w:r w:rsidR="00F104F4" w:rsidRPr="007C4D98">
        <w:rPr>
          <w:rFonts w:ascii="Times New Roman" w:hAnsi="Times New Roman" w:cs="Times New Roman"/>
          <w:sz w:val="24"/>
          <w:szCs w:val="24"/>
          <w:lang w:val="es-PR"/>
        </w:rPr>
        <w:t xml:space="preserve"> como una herramienta de regulación de cumplimiento y prevención para el mejoramiento de la seguridad de los trabajadores no está clara.</w:t>
      </w:r>
      <w:r w:rsidR="00B72402" w:rsidRPr="007C4D98">
        <w:rPr>
          <w:rFonts w:ascii="Times New Roman" w:hAnsi="Times New Roman" w:cs="Times New Roman"/>
          <w:sz w:val="24"/>
          <w:szCs w:val="24"/>
          <w:lang w:val="es-PR"/>
        </w:rPr>
        <w:t xml:space="preserve"> </w:t>
      </w:r>
      <w:proofErr w:type="gramStart"/>
      <w:r w:rsidR="00B72402" w:rsidRPr="007C4D98">
        <w:rPr>
          <w:rFonts w:ascii="Times New Roman" w:hAnsi="Times New Roman" w:cs="Times New Roman"/>
          <w:sz w:val="24"/>
          <w:szCs w:val="24"/>
          <w:lang w:val="es-PR"/>
        </w:rPr>
        <w:t>Sugerir</w:t>
      </w:r>
      <w:proofErr w:type="gramEnd"/>
      <w:r w:rsidR="00B72402" w:rsidRPr="007C4D98">
        <w:rPr>
          <w:rFonts w:ascii="Times New Roman" w:hAnsi="Times New Roman" w:cs="Times New Roman"/>
          <w:sz w:val="24"/>
          <w:szCs w:val="24"/>
          <w:lang w:val="es-PR"/>
        </w:rPr>
        <w:t xml:space="preserve"> que los datos serían útiles para los estados sin plan estatal </w:t>
      </w:r>
      <w:r w:rsidR="002C2F96" w:rsidRPr="007C4D98">
        <w:rPr>
          <w:rFonts w:ascii="Times New Roman" w:hAnsi="Times New Roman" w:cs="Times New Roman"/>
          <w:sz w:val="24"/>
          <w:szCs w:val="24"/>
          <w:lang w:val="es-PR"/>
        </w:rPr>
        <w:t>(</w:t>
      </w:r>
      <w:r w:rsidR="00BD0EFA" w:rsidRPr="007C4D98">
        <w:rPr>
          <w:rFonts w:ascii="Times New Roman" w:hAnsi="Times New Roman" w:cs="Times New Roman"/>
          <w:sz w:val="24"/>
          <w:szCs w:val="24"/>
          <w:lang w:val="es-PR"/>
        </w:rPr>
        <w:t>Documento ID</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2028</w:t>
      </w:r>
      <w:r w:rsidR="008F062A"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A</w:t>
      </w:r>
      <w:r w:rsidR="003653E5" w:rsidRPr="007C4D98">
        <w:rPr>
          <w:rFonts w:ascii="Times New Roman" w:hAnsi="Times New Roman" w:cs="Times New Roman"/>
          <w:sz w:val="24"/>
          <w:szCs w:val="24"/>
          <w:lang w:val="es-PR"/>
        </w:rPr>
        <w:t>1</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pp</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5</w:t>
      </w:r>
      <w:r w:rsidR="008F062A"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6</w:t>
      </w:r>
      <w:r w:rsidR="002C2F96" w:rsidRPr="007C4D98">
        <w:rPr>
          <w:rFonts w:ascii="Times New Roman" w:hAnsi="Times New Roman" w:cs="Times New Roman"/>
          <w:sz w:val="24"/>
          <w:szCs w:val="24"/>
          <w:lang w:val="es-PR"/>
        </w:rPr>
        <w:t>)</w:t>
      </w:r>
      <w:r w:rsidR="00B72402" w:rsidRPr="007C4D98">
        <w:rPr>
          <w:rFonts w:ascii="Times New Roman" w:hAnsi="Times New Roman" w:cs="Times New Roman"/>
          <w:sz w:val="24"/>
          <w:szCs w:val="24"/>
          <w:lang w:val="es-PR"/>
        </w:rPr>
        <w:t xml:space="preserve"> es especulativo, ya que OSHA ha determinado que los beneficios de recopilar tales datos a nivel nacional son inciertos y</w:t>
      </w:r>
      <w:r w:rsidR="006D06B9">
        <w:rPr>
          <w:rFonts w:ascii="Times New Roman" w:hAnsi="Times New Roman" w:cs="Times New Roman"/>
          <w:sz w:val="24"/>
          <w:szCs w:val="24"/>
          <w:lang w:val="es-PR"/>
        </w:rPr>
        <w:t xml:space="preserve"> no tienen mayor peso que</w:t>
      </w:r>
      <w:r w:rsidRPr="007C4D98">
        <w:rPr>
          <w:rFonts w:ascii="Times New Roman" w:hAnsi="Times New Roman" w:cs="Times New Roman"/>
          <w:sz w:val="24"/>
          <w:szCs w:val="24"/>
          <w:lang w:val="es-PR"/>
        </w:rPr>
        <w:t xml:space="preserve"> </w:t>
      </w:r>
      <w:r w:rsidR="00B72402" w:rsidRPr="007C4D98">
        <w:rPr>
          <w:rFonts w:ascii="Times New Roman" w:hAnsi="Times New Roman" w:cs="Times New Roman"/>
          <w:sz w:val="24"/>
          <w:szCs w:val="24"/>
          <w:lang w:val="es-PR"/>
        </w:rPr>
        <w:t>las imposiciones y costos de la recopilación.</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83</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FR</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en</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la</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pág</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36498</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2A3CA5" w:rsidRPr="007C4D98">
        <w:rPr>
          <w:rFonts w:ascii="Times New Roman" w:hAnsi="Times New Roman" w:cs="Times New Roman"/>
          <w:sz w:val="24"/>
          <w:szCs w:val="24"/>
          <w:lang w:val="es-PR"/>
        </w:rPr>
        <w:t>OSHA</w:t>
      </w:r>
      <w:r w:rsidRPr="007C4D98">
        <w:rPr>
          <w:rFonts w:ascii="Times New Roman" w:hAnsi="Times New Roman" w:cs="Times New Roman"/>
          <w:sz w:val="24"/>
          <w:szCs w:val="24"/>
          <w:lang w:val="es-PR"/>
        </w:rPr>
        <w:t xml:space="preserve"> </w:t>
      </w:r>
      <w:r w:rsidR="00F20ECD" w:rsidRPr="007C4D98">
        <w:rPr>
          <w:rFonts w:ascii="Times New Roman" w:hAnsi="Times New Roman" w:cs="Times New Roman"/>
          <w:sz w:val="24"/>
          <w:szCs w:val="24"/>
          <w:lang w:val="es-PR"/>
        </w:rPr>
        <w:t>encuentra que la recopilación de los formularios OSHA 300A cumple adecuadamente con sus propósitos de regulación de cumplimiento en estos momentos sin arriesgar la privacidad de los trabajadores, y OSHA tiene el compromiso de compartir estos datos con los estados con plan estatal, incluyendo aquellos que cubren solamente los trabajadores del sector público.</w:t>
      </w:r>
      <w:r w:rsidRPr="007C4D98">
        <w:rPr>
          <w:rFonts w:ascii="Times New Roman" w:hAnsi="Times New Roman" w:cs="Times New Roman"/>
          <w:sz w:val="24"/>
          <w:szCs w:val="24"/>
          <w:lang w:val="es-PR"/>
        </w:rPr>
        <w:t xml:space="preserve"> </w:t>
      </w:r>
      <w:r w:rsidR="002A3CA5" w:rsidRPr="007C4D98">
        <w:rPr>
          <w:rFonts w:ascii="Times New Roman" w:hAnsi="Times New Roman" w:cs="Times New Roman"/>
          <w:sz w:val="24"/>
          <w:szCs w:val="24"/>
          <w:lang w:val="es-PR"/>
        </w:rPr>
        <w:t>OSHA</w:t>
      </w:r>
      <w:r w:rsidR="00D06BDD" w:rsidRPr="007C4D98">
        <w:rPr>
          <w:rFonts w:ascii="Times New Roman" w:hAnsi="Times New Roman" w:cs="Times New Roman"/>
          <w:sz w:val="24"/>
          <w:szCs w:val="24"/>
          <w:lang w:val="es-PR"/>
        </w:rPr>
        <w:t xml:space="preserve"> no </w:t>
      </w:r>
      <w:r w:rsidR="00D06BDD" w:rsidRPr="007C4D98">
        <w:rPr>
          <w:rFonts w:ascii="Times New Roman" w:hAnsi="Times New Roman" w:cs="Times New Roman"/>
          <w:sz w:val="24"/>
          <w:szCs w:val="24"/>
          <w:lang w:val="es-PR"/>
        </w:rPr>
        <w:lastRenderedPageBreak/>
        <w:t>puede justificar la recopilación de datos de los formularios</w:t>
      </w:r>
      <w:r w:rsidR="00F20ECD" w:rsidRPr="007C4D98">
        <w:rPr>
          <w:rFonts w:ascii="Times New Roman" w:hAnsi="Times New Roman" w:cs="Times New Roman"/>
          <w:sz w:val="24"/>
          <w:szCs w:val="24"/>
          <w:lang w:val="es-PR"/>
        </w:rPr>
        <w:t xml:space="preserve"> OSHA</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300</w:t>
      </w:r>
      <w:r w:rsidR="00F20ECD" w:rsidRPr="007C4D98">
        <w:rPr>
          <w:rFonts w:ascii="Times New Roman" w:hAnsi="Times New Roman" w:cs="Times New Roman"/>
          <w:sz w:val="24"/>
          <w:szCs w:val="24"/>
          <w:lang w:val="es-PR"/>
        </w:rPr>
        <w:t xml:space="preserve"> y OSHA 301</w:t>
      </w:r>
      <w:r w:rsidR="00025179" w:rsidRPr="007C4D98">
        <w:rPr>
          <w:rFonts w:ascii="Times New Roman" w:hAnsi="Times New Roman" w:cs="Times New Roman"/>
          <w:sz w:val="24"/>
          <w:szCs w:val="24"/>
          <w:lang w:val="es-PR"/>
        </w:rPr>
        <w:t xml:space="preserve"> cuando la utilidad de los datos no esté clara.</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83</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FR</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en</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la</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pág</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36498</w:t>
      </w:r>
      <w:r w:rsidR="002C2F96" w:rsidRPr="007C4D98">
        <w:rPr>
          <w:rFonts w:ascii="Times New Roman" w:hAnsi="Times New Roman" w:cs="Times New Roman"/>
          <w:sz w:val="24"/>
          <w:szCs w:val="24"/>
          <w:lang w:val="es-PR"/>
        </w:rPr>
        <w:t>).</w:t>
      </w:r>
    </w:p>
    <w:p w:rsidR="0064637D" w:rsidRPr="007C4D98" w:rsidRDefault="00E537DF" w:rsidP="00916887">
      <w:pPr>
        <w:spacing w:after="0" w:line="240" w:lineRule="auto"/>
        <w:jc w:val="both"/>
        <w:rPr>
          <w:rFonts w:ascii="Times New Roman" w:hAnsi="Times New Roman" w:cs="Times New Roman"/>
          <w:b/>
          <w:bCs/>
          <w:sz w:val="24"/>
          <w:szCs w:val="24"/>
          <w:lang w:val="es-PR"/>
        </w:rPr>
      </w:pPr>
      <w:r w:rsidRPr="007C4D98">
        <w:rPr>
          <w:rFonts w:ascii="Times New Roman" w:hAnsi="Times New Roman" w:cs="Times New Roman"/>
          <w:sz w:val="24"/>
          <w:szCs w:val="24"/>
          <w:lang w:val="es-PR"/>
        </w:rPr>
        <w:t xml:space="preserve">    </w:t>
      </w:r>
      <w:r w:rsidR="002A3CA5" w:rsidRPr="007C4D98">
        <w:rPr>
          <w:rFonts w:ascii="Times New Roman" w:hAnsi="Times New Roman" w:cs="Times New Roman"/>
          <w:sz w:val="24"/>
          <w:szCs w:val="24"/>
          <w:lang w:val="es-PR"/>
        </w:rPr>
        <w:t>OSHA</w:t>
      </w:r>
      <w:r w:rsidR="00EF0B6A" w:rsidRPr="007C4D98">
        <w:rPr>
          <w:rFonts w:ascii="Times New Roman" w:hAnsi="Times New Roman" w:cs="Times New Roman"/>
          <w:sz w:val="24"/>
          <w:szCs w:val="24"/>
          <w:lang w:val="es-PR"/>
        </w:rPr>
        <w:t xml:space="preserve"> no está de acuerdo en que esta regla final necesariamente</w:t>
      </w:r>
      <w:r w:rsidR="00AD049C" w:rsidRPr="007C4D98">
        <w:rPr>
          <w:rFonts w:ascii="Times New Roman" w:hAnsi="Times New Roman" w:cs="Times New Roman"/>
          <w:sz w:val="24"/>
          <w:szCs w:val="24"/>
          <w:lang w:val="es-PR"/>
        </w:rPr>
        <w:t xml:space="preserve"> menoscabaría la implementación por parte de los estados de </w:t>
      </w:r>
      <w:r w:rsidR="009C5DD0" w:rsidRPr="007C4D98">
        <w:rPr>
          <w:rFonts w:ascii="Times New Roman" w:hAnsi="Times New Roman" w:cs="Times New Roman"/>
          <w:sz w:val="24"/>
          <w:szCs w:val="24"/>
          <w:lang w:val="es-PR"/>
        </w:rPr>
        <w:t>sus propios requisitos</w:t>
      </w:r>
      <w:r w:rsidRPr="007C4D98">
        <w:rPr>
          <w:rFonts w:ascii="Times New Roman" w:hAnsi="Times New Roman" w:cs="Times New Roman"/>
          <w:sz w:val="24"/>
          <w:szCs w:val="24"/>
          <w:lang w:val="es-PR"/>
        </w:rPr>
        <w:t xml:space="preserve"> </w:t>
      </w:r>
      <w:r w:rsidR="00EF0B6A" w:rsidRPr="007C4D98">
        <w:rPr>
          <w:rFonts w:ascii="Times New Roman" w:hAnsi="Times New Roman" w:cs="Times New Roman"/>
          <w:sz w:val="24"/>
          <w:szCs w:val="24"/>
          <w:lang w:val="es-PR"/>
        </w:rPr>
        <w:t>para la recopilación de los datos de los formularios OSHA 300 y OSHA 301.</w:t>
      </w:r>
      <w:r w:rsidRPr="007C4D98">
        <w:rPr>
          <w:rFonts w:ascii="Times New Roman" w:hAnsi="Times New Roman" w:cs="Times New Roman"/>
          <w:sz w:val="24"/>
          <w:szCs w:val="24"/>
          <w:lang w:val="es-PR"/>
        </w:rPr>
        <w:t xml:space="preserve"> </w:t>
      </w:r>
      <w:r w:rsidR="002F14C6" w:rsidRPr="007C4D98">
        <w:rPr>
          <w:rFonts w:ascii="Times New Roman" w:hAnsi="Times New Roman" w:cs="Times New Roman"/>
          <w:sz w:val="24"/>
          <w:szCs w:val="24"/>
          <w:lang w:val="es-PR"/>
        </w:rPr>
        <w:t>Según explicara OSHA en el NPRM, la regla no tiene preeminencia sobre la ley estatal.</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83</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FR</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en</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la</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pág</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36505</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6909FE" w:rsidRPr="007C4D98">
        <w:rPr>
          <w:rFonts w:ascii="Times New Roman" w:hAnsi="Times New Roman" w:cs="Times New Roman"/>
          <w:sz w:val="24"/>
          <w:szCs w:val="24"/>
          <w:lang w:val="es-PR"/>
        </w:rPr>
        <w:t>El requisito de consultoría</w:t>
      </w:r>
      <w:r w:rsidRPr="007C4D98">
        <w:rPr>
          <w:rFonts w:ascii="Times New Roman" w:hAnsi="Times New Roman" w:cs="Times New Roman"/>
          <w:sz w:val="24"/>
          <w:szCs w:val="24"/>
          <w:lang w:val="es-PR"/>
        </w:rPr>
        <w:t xml:space="preserve"> </w:t>
      </w:r>
      <w:r w:rsidR="009C5DD0" w:rsidRPr="007C4D98">
        <w:rPr>
          <w:rFonts w:ascii="Times New Roman" w:hAnsi="Times New Roman" w:cs="Times New Roman"/>
          <w:sz w:val="24"/>
          <w:szCs w:val="24"/>
          <w:lang w:val="es-PR"/>
        </w:rPr>
        <w:t xml:space="preserve">no tiene la intención de limitar los planes estatales a estar estrictamente en conformidad con la regla, sino más bien, ayudar a los estados a evitar una interferencia con el particular programa de conservación de expedientes de OSHA. </w:t>
      </w:r>
      <w:r w:rsidR="002F14C6" w:rsidRPr="007C4D98">
        <w:rPr>
          <w:rFonts w:ascii="Times New Roman" w:hAnsi="Times New Roman" w:cs="Times New Roman"/>
          <w:sz w:val="24"/>
          <w:szCs w:val="24"/>
          <w:lang w:val="es-PR"/>
        </w:rPr>
        <w:t>No hay evidencia en el expediente de que</w:t>
      </w:r>
      <w:r w:rsidR="00AD049C" w:rsidRPr="007C4D98">
        <w:rPr>
          <w:rFonts w:ascii="Times New Roman" w:hAnsi="Times New Roman" w:cs="Times New Roman"/>
          <w:sz w:val="24"/>
          <w:szCs w:val="24"/>
          <w:lang w:val="es-PR"/>
        </w:rPr>
        <w:t xml:space="preserve"> la recopilación estatal individual</w:t>
      </w:r>
      <w:r w:rsidRPr="007C4D98">
        <w:rPr>
          <w:rFonts w:ascii="Times New Roman" w:hAnsi="Times New Roman" w:cs="Times New Roman"/>
          <w:sz w:val="24"/>
          <w:szCs w:val="24"/>
          <w:lang w:val="es-PR"/>
        </w:rPr>
        <w:t xml:space="preserve"> </w:t>
      </w:r>
      <w:r w:rsidR="00214A8D" w:rsidRPr="007C4D98">
        <w:rPr>
          <w:rFonts w:ascii="Times New Roman" w:hAnsi="Times New Roman" w:cs="Times New Roman"/>
          <w:sz w:val="24"/>
          <w:szCs w:val="24"/>
          <w:lang w:val="es-PR"/>
        </w:rPr>
        <w:t>de los datos de los formularios OSHA 300 y OSHA 301 causaría tal interferencia. En la medida que algunas agencias estatales, como</w:t>
      </w:r>
      <w:r w:rsidRPr="007C4D98">
        <w:rPr>
          <w:rFonts w:ascii="Times New Roman" w:hAnsi="Times New Roman" w:cs="Times New Roman"/>
          <w:sz w:val="24"/>
          <w:szCs w:val="24"/>
          <w:lang w:val="es-PR"/>
        </w:rPr>
        <w:t xml:space="preserve"> </w:t>
      </w:r>
      <w:r w:rsidR="0064637D" w:rsidRPr="004263B9">
        <w:rPr>
          <w:rFonts w:ascii="Times New Roman" w:hAnsi="Times New Roman" w:cs="Times New Roman"/>
          <w:sz w:val="24"/>
          <w:szCs w:val="24"/>
          <w:lang w:val="es-PR"/>
        </w:rPr>
        <w:t>WA</w:t>
      </w:r>
      <w:r w:rsidRPr="004263B9">
        <w:rPr>
          <w:rFonts w:ascii="Times New Roman" w:hAnsi="Times New Roman" w:cs="Times New Roman"/>
          <w:sz w:val="24"/>
          <w:szCs w:val="24"/>
          <w:lang w:val="es-PR"/>
        </w:rPr>
        <w:t xml:space="preserve"> </w:t>
      </w:r>
      <w:r w:rsidR="0064637D" w:rsidRPr="004263B9">
        <w:rPr>
          <w:rFonts w:ascii="Times New Roman" w:hAnsi="Times New Roman" w:cs="Times New Roman"/>
          <w:sz w:val="24"/>
          <w:szCs w:val="24"/>
          <w:lang w:val="es-PR"/>
        </w:rPr>
        <w:t>L&amp;I</w:t>
      </w:r>
      <w:r w:rsidRPr="004263B9">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A33CA0" w:rsidRPr="007C4D98">
        <w:rPr>
          <w:rFonts w:ascii="Times New Roman" w:hAnsi="Times New Roman" w:cs="Times New Roman"/>
          <w:sz w:val="24"/>
          <w:szCs w:val="24"/>
          <w:lang w:val="es-PR"/>
        </w:rPr>
        <w:t xml:space="preserve">ya han recopilado datos similares, esto demuestra que algunos estados tienen mecanismos para recopilar los datos que necesitan sin que OSHA recopile electrónicamente los </w:t>
      </w:r>
      <w:r w:rsidR="00214A8D" w:rsidRPr="007C4D98">
        <w:rPr>
          <w:rFonts w:ascii="Times New Roman" w:hAnsi="Times New Roman" w:cs="Times New Roman"/>
          <w:sz w:val="24"/>
          <w:szCs w:val="24"/>
          <w:lang w:val="es-PR"/>
        </w:rPr>
        <w:t>datos de los</w:t>
      </w:r>
      <w:r w:rsidRPr="007C4D98">
        <w:rPr>
          <w:rFonts w:ascii="Times New Roman" w:hAnsi="Times New Roman" w:cs="Times New Roman"/>
          <w:sz w:val="24"/>
          <w:szCs w:val="24"/>
          <w:lang w:val="es-PR"/>
        </w:rPr>
        <w:t xml:space="preserve"> </w:t>
      </w:r>
      <w:r w:rsidR="00214A8D" w:rsidRPr="007C4D98">
        <w:rPr>
          <w:rFonts w:ascii="Times New Roman" w:hAnsi="Times New Roman" w:cs="Times New Roman"/>
          <w:sz w:val="24"/>
          <w:szCs w:val="24"/>
          <w:lang w:val="es-PR"/>
        </w:rPr>
        <w:t>formularios OSHA 300 y OSHA 301</w:t>
      </w:r>
      <w:r w:rsidR="002C2F96" w:rsidRPr="007C4D98">
        <w:rPr>
          <w:rFonts w:ascii="Times New Roman" w:hAnsi="Times New Roman" w:cs="Times New Roman"/>
          <w:sz w:val="24"/>
          <w:szCs w:val="24"/>
          <w:lang w:val="es-PR"/>
        </w:rPr>
        <w:t>.</w:t>
      </w:r>
      <w:r w:rsidR="00783FC7" w:rsidRPr="007C4D98">
        <w:rPr>
          <w:rFonts w:ascii="Times New Roman" w:hAnsi="Times New Roman" w:cs="Times New Roman"/>
          <w:sz w:val="24"/>
          <w:szCs w:val="24"/>
          <w:lang w:val="es-PR"/>
        </w:rPr>
        <w:t xml:space="preserve"> Si las agencias estatales determinan que un sistema de recopilación de datos detallados es lo </w:t>
      </w:r>
      <w:r w:rsidR="00A33CA0" w:rsidRPr="007C4D98">
        <w:rPr>
          <w:rFonts w:ascii="Times New Roman" w:hAnsi="Times New Roman" w:cs="Times New Roman"/>
          <w:sz w:val="24"/>
          <w:szCs w:val="24"/>
          <w:lang w:val="es-PR"/>
        </w:rPr>
        <w:t>mejor</w:t>
      </w:r>
      <w:r w:rsidR="00783FC7" w:rsidRPr="007C4D98">
        <w:rPr>
          <w:rFonts w:ascii="Times New Roman" w:hAnsi="Times New Roman" w:cs="Times New Roman"/>
          <w:sz w:val="24"/>
          <w:szCs w:val="24"/>
          <w:lang w:val="es-PR"/>
        </w:rPr>
        <w:t xml:space="preserve"> para sus estados, entonces</w:t>
      </w:r>
      <w:r w:rsidR="00A33CA0" w:rsidRPr="007C4D98">
        <w:rPr>
          <w:rFonts w:ascii="Times New Roman" w:hAnsi="Times New Roman" w:cs="Times New Roman"/>
          <w:sz w:val="24"/>
          <w:szCs w:val="24"/>
          <w:lang w:val="es-PR"/>
        </w:rPr>
        <w:t xml:space="preserve"> podrían procurar</w:t>
      </w:r>
      <w:r w:rsidRPr="007C4D98">
        <w:rPr>
          <w:rFonts w:ascii="Times New Roman" w:hAnsi="Times New Roman" w:cs="Times New Roman"/>
          <w:sz w:val="24"/>
          <w:szCs w:val="24"/>
          <w:lang w:val="es-PR"/>
        </w:rPr>
        <w:t xml:space="preserve"> </w:t>
      </w:r>
      <w:r w:rsidR="00A33CA0" w:rsidRPr="007C4D98">
        <w:rPr>
          <w:rFonts w:ascii="Times New Roman" w:hAnsi="Times New Roman" w:cs="Times New Roman"/>
          <w:sz w:val="24"/>
          <w:szCs w:val="24"/>
          <w:lang w:val="es-PR"/>
        </w:rPr>
        <w:t>un sistema en consultoría con</w:t>
      </w:r>
      <w:r w:rsidRPr="007C4D98">
        <w:rPr>
          <w:rFonts w:ascii="Times New Roman" w:hAnsi="Times New Roman" w:cs="Times New Roman"/>
          <w:sz w:val="24"/>
          <w:szCs w:val="24"/>
          <w:lang w:val="es-PR"/>
        </w:rPr>
        <w:t xml:space="preserve"> </w:t>
      </w:r>
      <w:r w:rsidR="002A3CA5" w:rsidRPr="007C4D98">
        <w:rPr>
          <w:rFonts w:ascii="Times New Roman" w:hAnsi="Times New Roman" w:cs="Times New Roman"/>
          <w:sz w:val="24"/>
          <w:szCs w:val="24"/>
          <w:lang w:val="es-PR"/>
        </w:rPr>
        <w:t>OSHA</w:t>
      </w:r>
      <w:r w:rsidR="002C2F96" w:rsidRPr="007C4D98">
        <w:rPr>
          <w:rFonts w:ascii="Times New Roman" w:hAnsi="Times New Roman" w:cs="Times New Roman"/>
          <w:sz w:val="24"/>
          <w:szCs w:val="24"/>
          <w:lang w:val="es-PR"/>
        </w:rPr>
        <w:t>.</w:t>
      </w:r>
    </w:p>
    <w:p w:rsidR="0064637D" w:rsidRPr="007C4D98" w:rsidRDefault="00E537DF" w:rsidP="00916887">
      <w:pPr>
        <w:spacing w:after="0" w:line="240" w:lineRule="auto"/>
        <w:jc w:val="both"/>
        <w:rPr>
          <w:rFonts w:ascii="Times New Roman" w:hAnsi="Times New Roman" w:cs="Times New Roman"/>
          <w:b/>
          <w:bCs/>
          <w:sz w:val="24"/>
          <w:szCs w:val="24"/>
          <w:lang w:val="es-PR"/>
        </w:rPr>
      </w:pPr>
      <w:r w:rsidRPr="007C4D98">
        <w:rPr>
          <w:rFonts w:ascii="Times New Roman" w:hAnsi="Times New Roman" w:cs="Times New Roman"/>
          <w:sz w:val="24"/>
          <w:szCs w:val="24"/>
          <w:lang w:val="es-PR"/>
        </w:rPr>
        <w:t xml:space="preserve">    </w:t>
      </w:r>
      <w:r w:rsidR="002A3CA5" w:rsidRPr="007C4D98">
        <w:rPr>
          <w:rFonts w:ascii="Times New Roman" w:hAnsi="Times New Roman" w:cs="Times New Roman"/>
          <w:sz w:val="24"/>
          <w:szCs w:val="24"/>
          <w:lang w:val="es-PR"/>
        </w:rPr>
        <w:t>OSHA</w:t>
      </w:r>
      <w:r w:rsidR="00736C45" w:rsidRPr="007C4D98">
        <w:rPr>
          <w:rFonts w:ascii="Times New Roman" w:hAnsi="Times New Roman" w:cs="Times New Roman"/>
          <w:sz w:val="24"/>
          <w:szCs w:val="24"/>
          <w:lang w:val="es-PR"/>
        </w:rPr>
        <w:t xml:space="preserve"> reconoce que la implementación de los sistemas para recopilar este volumen de datos sería </w:t>
      </w:r>
      <w:r w:rsidR="006909FE" w:rsidRPr="007C4D98">
        <w:rPr>
          <w:rFonts w:ascii="Times New Roman" w:hAnsi="Times New Roman" w:cs="Times New Roman"/>
          <w:sz w:val="24"/>
          <w:szCs w:val="24"/>
          <w:lang w:val="es-PR"/>
        </w:rPr>
        <w:t>costosa</w:t>
      </w:r>
      <w:r w:rsidR="00736C45" w:rsidRPr="007C4D98">
        <w:rPr>
          <w:rFonts w:ascii="Times New Roman" w:hAnsi="Times New Roman" w:cs="Times New Roman"/>
          <w:sz w:val="24"/>
          <w:szCs w:val="24"/>
          <w:lang w:val="es-PR"/>
        </w:rPr>
        <w:t xml:space="preserve"> para los estados. Una recopilación centralizada podría ser más eficiente y efectiva en términos de costos que la recopilación estado por estado, pero OSHA tiene dudas sobre la utilidad de los datos y preocupaciones sobre los costos de la recopilación, según se ha mencionado en otras partes de este preámbulo.</w:t>
      </w:r>
      <w:r w:rsidR="00847540" w:rsidRPr="007C4D98">
        <w:rPr>
          <w:rFonts w:ascii="Times New Roman" w:hAnsi="Times New Roman" w:cs="Times New Roman"/>
          <w:sz w:val="24"/>
          <w:szCs w:val="24"/>
          <w:lang w:val="es-PR"/>
        </w:rPr>
        <w:t xml:space="preserve"> Los estados están facultados para hacer lo que hace OSHA y</w:t>
      </w:r>
      <w:r w:rsidR="008F4824" w:rsidRPr="007C4D98">
        <w:rPr>
          <w:rFonts w:ascii="Times New Roman" w:hAnsi="Times New Roman" w:cs="Times New Roman"/>
          <w:sz w:val="24"/>
          <w:szCs w:val="24"/>
          <w:lang w:val="es-PR"/>
        </w:rPr>
        <w:t xml:space="preserve"> sopesar los costos sustanciales de la recopilación con</w:t>
      </w:r>
      <w:r w:rsidR="00495F08" w:rsidRPr="007C4D98">
        <w:rPr>
          <w:rFonts w:ascii="Times New Roman" w:hAnsi="Times New Roman" w:cs="Times New Roman"/>
          <w:sz w:val="24"/>
          <w:szCs w:val="24"/>
          <w:lang w:val="es-PR"/>
        </w:rPr>
        <w:t xml:space="preserve"> la improbable utilidad de los datos.</w:t>
      </w:r>
      <w:r w:rsidRPr="007C4D98">
        <w:rPr>
          <w:rFonts w:ascii="Times New Roman" w:hAnsi="Times New Roman" w:cs="Times New Roman"/>
          <w:sz w:val="24"/>
          <w:szCs w:val="24"/>
          <w:lang w:val="es-PR"/>
        </w:rPr>
        <w:t xml:space="preserve"> </w:t>
      </w:r>
      <w:r w:rsidR="002A3CA5" w:rsidRPr="007C4D98">
        <w:rPr>
          <w:rFonts w:ascii="Times New Roman" w:hAnsi="Times New Roman" w:cs="Times New Roman"/>
          <w:sz w:val="24"/>
          <w:szCs w:val="24"/>
          <w:lang w:val="es-PR"/>
        </w:rPr>
        <w:t>OSHA</w:t>
      </w:r>
      <w:r w:rsidR="00192F0C" w:rsidRPr="007C4D98">
        <w:rPr>
          <w:rFonts w:ascii="Times New Roman" w:hAnsi="Times New Roman" w:cs="Times New Roman"/>
          <w:sz w:val="24"/>
          <w:szCs w:val="24"/>
          <w:lang w:val="es-PR"/>
        </w:rPr>
        <w:t xml:space="preserve"> también menciona, en respuesta a un comentario de que algunos e</w:t>
      </w:r>
      <w:r w:rsidR="00557B18" w:rsidRPr="007C4D98">
        <w:rPr>
          <w:rFonts w:ascii="Times New Roman" w:hAnsi="Times New Roman" w:cs="Times New Roman"/>
          <w:sz w:val="24"/>
          <w:szCs w:val="24"/>
          <w:lang w:val="es-PR"/>
        </w:rPr>
        <w:t>s</w:t>
      </w:r>
      <w:r w:rsidR="00192F0C" w:rsidRPr="007C4D98">
        <w:rPr>
          <w:rFonts w:ascii="Times New Roman" w:hAnsi="Times New Roman" w:cs="Times New Roman"/>
          <w:sz w:val="24"/>
          <w:szCs w:val="24"/>
          <w:lang w:val="es-PR"/>
        </w:rPr>
        <w:t>tados tienen</w:t>
      </w:r>
      <w:r w:rsidR="00CA0046" w:rsidRPr="007C4D98">
        <w:rPr>
          <w:rFonts w:ascii="Times New Roman" w:hAnsi="Times New Roman" w:cs="Times New Roman"/>
          <w:sz w:val="24"/>
          <w:szCs w:val="24"/>
          <w:lang w:val="es-PR"/>
        </w:rPr>
        <w:t xml:space="preserve"> mayor</w:t>
      </w:r>
      <w:r w:rsidR="006D0341" w:rsidRPr="007C4D98">
        <w:rPr>
          <w:rFonts w:ascii="Times New Roman" w:hAnsi="Times New Roman" w:cs="Times New Roman"/>
          <w:sz w:val="24"/>
          <w:szCs w:val="24"/>
          <w:lang w:val="es-PR"/>
        </w:rPr>
        <w:t xml:space="preserve"> capacidad de vigilancia limitada</w:t>
      </w:r>
      <w:r w:rsidRPr="007C4D98">
        <w:rPr>
          <w:rFonts w:ascii="Times New Roman" w:hAnsi="Times New Roman" w:cs="Times New Roman"/>
          <w:sz w:val="24"/>
          <w:szCs w:val="24"/>
          <w:lang w:val="es-PR"/>
        </w:rPr>
        <w:t xml:space="preserve"> </w:t>
      </w:r>
      <w:r w:rsidR="00CA0046" w:rsidRPr="007C4D98">
        <w:rPr>
          <w:rFonts w:ascii="Times New Roman" w:hAnsi="Times New Roman" w:cs="Times New Roman"/>
          <w:sz w:val="24"/>
          <w:szCs w:val="24"/>
          <w:lang w:val="es-PR"/>
        </w:rPr>
        <w:t>que otros</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BD0EFA" w:rsidRPr="007C4D98">
        <w:rPr>
          <w:rFonts w:ascii="Times New Roman" w:hAnsi="Times New Roman" w:cs="Times New Roman"/>
          <w:sz w:val="24"/>
          <w:szCs w:val="24"/>
          <w:lang w:val="es-PR"/>
        </w:rPr>
        <w:t>Documento ID</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1965</w:t>
      </w:r>
      <w:r w:rsidR="008F062A"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A</w:t>
      </w:r>
      <w:r w:rsidR="003653E5" w:rsidRPr="007C4D98">
        <w:rPr>
          <w:rFonts w:ascii="Times New Roman" w:hAnsi="Times New Roman" w:cs="Times New Roman"/>
          <w:sz w:val="24"/>
          <w:szCs w:val="24"/>
          <w:lang w:val="es-PR"/>
        </w:rPr>
        <w:t>1</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57</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w:t>
      </w:r>
      <w:r w:rsidR="00CA0046" w:rsidRPr="007C4D98">
        <w:rPr>
          <w:rFonts w:ascii="Times New Roman" w:hAnsi="Times New Roman" w:cs="Times New Roman"/>
          <w:sz w:val="24"/>
          <w:szCs w:val="24"/>
          <w:lang w:val="es-PR"/>
        </w:rPr>
        <w:t xml:space="preserve"> que esos estados tendrán acceso a los datos de resumen recopilados por OSHA y que OSHA misma debe asignar apropiadamente sus recursos</w:t>
      </w:r>
      <w:r w:rsidR="006D0341" w:rsidRPr="007C4D98">
        <w:rPr>
          <w:rFonts w:ascii="Times New Roman" w:hAnsi="Times New Roman" w:cs="Times New Roman"/>
          <w:sz w:val="24"/>
          <w:szCs w:val="24"/>
          <w:lang w:val="es-PR"/>
        </w:rPr>
        <w:t xml:space="preserve"> para la vigilancia, a fin de</w:t>
      </w:r>
      <w:r w:rsidR="00CA0046" w:rsidRPr="007C4D98">
        <w:rPr>
          <w:rFonts w:ascii="Times New Roman" w:hAnsi="Times New Roman" w:cs="Times New Roman"/>
          <w:sz w:val="24"/>
          <w:szCs w:val="24"/>
          <w:lang w:val="es-PR"/>
        </w:rPr>
        <w:t xml:space="preserve"> cumplir de la mejor manera con la misión de OSHA </w:t>
      </w:r>
      <w:r w:rsidR="002B40AC" w:rsidRPr="007C4D98">
        <w:rPr>
          <w:rFonts w:ascii="Times New Roman" w:hAnsi="Times New Roman" w:cs="Times New Roman"/>
          <w:sz w:val="24"/>
          <w:szCs w:val="24"/>
          <w:lang w:val="es-PR"/>
        </w:rPr>
        <w:t>de proteger todos los trabajadores. Los estados</w:t>
      </w:r>
      <w:r w:rsidR="007A0A0E" w:rsidRPr="007C4D98">
        <w:rPr>
          <w:rFonts w:ascii="Times New Roman" w:hAnsi="Times New Roman" w:cs="Times New Roman"/>
          <w:sz w:val="24"/>
          <w:szCs w:val="24"/>
          <w:lang w:val="es-PR"/>
        </w:rPr>
        <w:t xml:space="preserve"> están facultados</w:t>
      </w:r>
      <w:r w:rsidRPr="007C4D98">
        <w:rPr>
          <w:rFonts w:ascii="Times New Roman" w:hAnsi="Times New Roman" w:cs="Times New Roman"/>
          <w:sz w:val="24"/>
          <w:szCs w:val="24"/>
          <w:lang w:val="es-PR"/>
        </w:rPr>
        <w:t xml:space="preserve"> </w:t>
      </w:r>
      <w:r w:rsidR="007A0A0E" w:rsidRPr="007C4D98">
        <w:rPr>
          <w:rFonts w:ascii="Times New Roman" w:hAnsi="Times New Roman" w:cs="Times New Roman"/>
          <w:sz w:val="24"/>
          <w:szCs w:val="24"/>
          <w:lang w:val="es-PR"/>
        </w:rPr>
        <w:t xml:space="preserve">para compartir los datos recopilados a nivel estatal, a su discreción, y de manera consistente con cualquier ley </w:t>
      </w:r>
      <w:r w:rsidR="006C7CEE" w:rsidRPr="007C4D98">
        <w:rPr>
          <w:rFonts w:ascii="Times New Roman" w:hAnsi="Times New Roman" w:cs="Times New Roman"/>
          <w:sz w:val="24"/>
          <w:szCs w:val="24"/>
          <w:lang w:val="es-PR"/>
        </w:rPr>
        <w:t>aplicable</w:t>
      </w:r>
      <w:r w:rsidR="007A0A0E"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557B18" w:rsidRPr="007C4D98">
        <w:rPr>
          <w:rFonts w:ascii="Times New Roman" w:hAnsi="Times New Roman" w:cs="Times New Roman"/>
          <w:sz w:val="24"/>
          <w:szCs w:val="24"/>
          <w:lang w:val="es-PR"/>
        </w:rPr>
        <w:t>Al promulgar esta regla,</w:t>
      </w:r>
      <w:r w:rsidRPr="007C4D98">
        <w:rPr>
          <w:rFonts w:ascii="Times New Roman" w:hAnsi="Times New Roman" w:cs="Times New Roman"/>
          <w:sz w:val="24"/>
          <w:szCs w:val="24"/>
          <w:lang w:val="es-PR"/>
        </w:rPr>
        <w:t xml:space="preserve"> </w:t>
      </w:r>
      <w:r w:rsidR="002A3CA5" w:rsidRPr="007C4D98">
        <w:rPr>
          <w:rFonts w:ascii="Times New Roman" w:hAnsi="Times New Roman" w:cs="Times New Roman"/>
          <w:sz w:val="24"/>
          <w:szCs w:val="24"/>
          <w:lang w:val="es-PR"/>
        </w:rPr>
        <w:t>OSHA</w:t>
      </w:r>
      <w:r w:rsidR="007A0A0E" w:rsidRPr="007C4D98">
        <w:rPr>
          <w:rFonts w:ascii="Times New Roman" w:hAnsi="Times New Roman" w:cs="Times New Roman"/>
          <w:sz w:val="24"/>
          <w:szCs w:val="24"/>
          <w:lang w:val="es-PR"/>
        </w:rPr>
        <w:t xml:space="preserve"> no levanta barreras para la comunicación</w:t>
      </w:r>
      <w:r w:rsidRPr="007C4D98">
        <w:rPr>
          <w:rFonts w:ascii="Times New Roman" w:hAnsi="Times New Roman" w:cs="Times New Roman"/>
          <w:sz w:val="24"/>
          <w:szCs w:val="24"/>
          <w:lang w:val="es-PR"/>
        </w:rPr>
        <w:t xml:space="preserve"> </w:t>
      </w:r>
      <w:r w:rsidR="00557B18" w:rsidRPr="007C4D98">
        <w:rPr>
          <w:rFonts w:ascii="Times New Roman" w:hAnsi="Times New Roman" w:cs="Times New Roman"/>
          <w:sz w:val="24"/>
          <w:szCs w:val="24"/>
          <w:lang w:val="es-PR"/>
        </w:rPr>
        <w:t>entre las agencias estatales.</w:t>
      </w:r>
    </w:p>
    <w:p w:rsidR="0064637D" w:rsidRPr="007C4D98" w:rsidRDefault="0064637D" w:rsidP="00916887">
      <w:pPr>
        <w:spacing w:after="0" w:line="240" w:lineRule="auto"/>
        <w:jc w:val="both"/>
        <w:rPr>
          <w:rFonts w:ascii="Times New Roman" w:hAnsi="Times New Roman" w:cs="Times New Roman"/>
          <w:b/>
          <w:bCs/>
          <w:sz w:val="24"/>
          <w:szCs w:val="24"/>
          <w:lang w:val="es-PR"/>
        </w:rPr>
      </w:pPr>
    </w:p>
    <w:p w:rsidR="0064637D" w:rsidRPr="007C4D98" w:rsidRDefault="0064637D" w:rsidP="00916887">
      <w:pPr>
        <w:spacing w:after="0" w:line="240" w:lineRule="auto"/>
        <w:jc w:val="both"/>
        <w:rPr>
          <w:rFonts w:ascii="Times New Roman" w:hAnsi="Times New Roman" w:cs="Times New Roman"/>
          <w:b/>
          <w:bCs/>
          <w:sz w:val="24"/>
          <w:szCs w:val="24"/>
          <w:lang w:val="es-PR"/>
        </w:rPr>
      </w:pPr>
      <w:r w:rsidRPr="007C4D98">
        <w:rPr>
          <w:rFonts w:ascii="Times New Roman" w:hAnsi="Times New Roman" w:cs="Times New Roman"/>
          <w:sz w:val="24"/>
          <w:szCs w:val="24"/>
          <w:lang w:val="es-PR"/>
        </w:rPr>
        <w:t>B</w:t>
      </w:r>
      <w:r w:rsidR="002C2F96" w:rsidRPr="007C4D98">
        <w:rPr>
          <w:rFonts w:ascii="Times New Roman" w:hAnsi="Times New Roman" w:cs="Times New Roman"/>
          <w:sz w:val="24"/>
          <w:szCs w:val="24"/>
          <w:lang w:val="es-PR"/>
        </w:rPr>
        <w:t>.</w:t>
      </w:r>
      <w:r w:rsidR="00E537DF" w:rsidRPr="007C4D98">
        <w:rPr>
          <w:rFonts w:ascii="Times New Roman" w:hAnsi="Times New Roman" w:cs="Times New Roman"/>
          <w:sz w:val="24"/>
          <w:szCs w:val="24"/>
          <w:lang w:val="es-PR"/>
        </w:rPr>
        <w:t xml:space="preserve"> </w:t>
      </w:r>
      <w:r w:rsidR="008928B6" w:rsidRPr="007C4D98">
        <w:rPr>
          <w:rFonts w:ascii="Times New Roman" w:hAnsi="Times New Roman" w:cs="Times New Roman"/>
          <w:sz w:val="24"/>
          <w:szCs w:val="24"/>
          <w:lang w:val="es-PR"/>
        </w:rPr>
        <w:t xml:space="preserve">Nuevo requisito de incluir el Número de identificación patronal con los datos de lesiones y enfermedades sometidos electrónicamente a OSHA bajo 29 CFR 1904.41 </w:t>
      </w:r>
      <w:r w:rsidR="008928B6" w:rsidRPr="007C4D98">
        <w:rPr>
          <w:rFonts w:ascii="Times New Roman" w:hAnsi="Times New Roman" w:cs="Times New Roman"/>
          <w:b/>
          <w:bCs/>
          <w:sz w:val="24"/>
          <w:szCs w:val="24"/>
          <w:lang w:val="es-PR"/>
        </w:rPr>
        <w:t xml:space="preserve"> </w:t>
      </w:r>
    </w:p>
    <w:p w:rsidR="0064637D" w:rsidRPr="007C4D98" w:rsidRDefault="00E537DF" w:rsidP="00916887">
      <w:pPr>
        <w:spacing w:after="0" w:line="240" w:lineRule="auto"/>
        <w:jc w:val="both"/>
        <w:rPr>
          <w:rFonts w:ascii="Times New Roman" w:hAnsi="Times New Roman" w:cs="Times New Roman"/>
          <w:b/>
          <w:bCs/>
          <w:sz w:val="24"/>
          <w:szCs w:val="24"/>
          <w:lang w:val="es-PR"/>
        </w:rPr>
      </w:pPr>
      <w:r w:rsidRPr="007C4D98">
        <w:rPr>
          <w:rFonts w:ascii="Times New Roman" w:hAnsi="Times New Roman" w:cs="Times New Roman"/>
          <w:sz w:val="24"/>
          <w:szCs w:val="24"/>
          <w:lang w:val="es-PR"/>
        </w:rPr>
        <w:t xml:space="preserve">    </w:t>
      </w:r>
      <w:r w:rsidR="008928B6" w:rsidRPr="007C4D98">
        <w:rPr>
          <w:rFonts w:ascii="Times New Roman" w:hAnsi="Times New Roman" w:cs="Times New Roman"/>
          <w:sz w:val="24"/>
          <w:szCs w:val="24"/>
          <w:lang w:val="es-PR"/>
        </w:rPr>
        <w:t xml:space="preserve">El NPRM incluyó una disposición </w:t>
      </w:r>
      <w:r w:rsidR="00DF6F68" w:rsidRPr="007C4D98">
        <w:rPr>
          <w:rFonts w:ascii="Times New Roman" w:hAnsi="Times New Roman" w:cs="Times New Roman"/>
          <w:sz w:val="24"/>
          <w:szCs w:val="24"/>
          <w:lang w:val="es-PR"/>
        </w:rPr>
        <w:t xml:space="preserve">en la regla propuesta </w:t>
      </w:r>
      <w:r w:rsidR="008928B6" w:rsidRPr="007C4D98">
        <w:rPr>
          <w:rFonts w:ascii="Times New Roman" w:hAnsi="Times New Roman" w:cs="Times New Roman"/>
          <w:sz w:val="24"/>
          <w:szCs w:val="24"/>
          <w:lang w:val="es-PR"/>
        </w:rPr>
        <w:t xml:space="preserve">que requeriría a los patronos cubiertos la radicación </w:t>
      </w:r>
      <w:r w:rsidR="00DF6F68" w:rsidRPr="007C4D98">
        <w:rPr>
          <w:rFonts w:ascii="Times New Roman" w:hAnsi="Times New Roman" w:cs="Times New Roman"/>
          <w:sz w:val="24"/>
          <w:szCs w:val="24"/>
          <w:lang w:val="es-PR"/>
        </w:rPr>
        <w:t>electrónica</w:t>
      </w:r>
      <w:r w:rsidR="008928B6" w:rsidRPr="007C4D98">
        <w:rPr>
          <w:rFonts w:ascii="Times New Roman" w:hAnsi="Times New Roman" w:cs="Times New Roman"/>
          <w:sz w:val="24"/>
          <w:szCs w:val="24"/>
          <w:lang w:val="es-PR"/>
        </w:rPr>
        <w:t xml:space="preserve"> de su número de identificación patronal (EIN) junto con</w:t>
      </w:r>
      <w:r w:rsidR="00DF6F68" w:rsidRPr="007C4D98">
        <w:rPr>
          <w:rFonts w:ascii="Times New Roman" w:hAnsi="Times New Roman" w:cs="Times New Roman"/>
          <w:sz w:val="24"/>
          <w:szCs w:val="24"/>
          <w:lang w:val="es-PR"/>
        </w:rPr>
        <w:t xml:space="preserve"> su radicación de datos sobre lesiones y enfermedades</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83</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FR</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en</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la</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pág</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36494</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2A3CA5" w:rsidRPr="007C4D98">
        <w:rPr>
          <w:rFonts w:ascii="Times New Roman" w:hAnsi="Times New Roman" w:cs="Times New Roman"/>
          <w:sz w:val="24"/>
          <w:szCs w:val="24"/>
          <w:lang w:val="es-PR"/>
        </w:rPr>
        <w:t>OSHA</w:t>
      </w:r>
      <w:r w:rsidR="000F7BC2" w:rsidRPr="007C4D98">
        <w:rPr>
          <w:rFonts w:ascii="Times New Roman" w:hAnsi="Times New Roman" w:cs="Times New Roman"/>
          <w:sz w:val="24"/>
          <w:szCs w:val="24"/>
          <w:lang w:val="es-PR"/>
        </w:rPr>
        <w:t xml:space="preserve"> explicó que había limitado la propuesta recopilación de datos</w:t>
      </w:r>
      <w:r w:rsidRPr="007C4D98">
        <w:rPr>
          <w:rFonts w:ascii="Times New Roman" w:hAnsi="Times New Roman" w:cs="Times New Roman"/>
          <w:sz w:val="24"/>
          <w:szCs w:val="24"/>
          <w:lang w:val="es-PR"/>
        </w:rPr>
        <w:t xml:space="preserve"> </w:t>
      </w:r>
      <w:r w:rsidR="00DF6F68" w:rsidRPr="007C4D98">
        <w:rPr>
          <w:rFonts w:ascii="Times New Roman" w:hAnsi="Times New Roman" w:cs="Times New Roman"/>
          <w:sz w:val="24"/>
          <w:szCs w:val="24"/>
          <w:lang w:val="es-PR"/>
        </w:rPr>
        <w:t>en su NPRM de 2013</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78</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FR</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67254</w:t>
      </w:r>
      <w:r w:rsidR="002C2F96" w:rsidRPr="007C4D98">
        <w:rPr>
          <w:rFonts w:ascii="Times New Roman" w:hAnsi="Times New Roman" w:cs="Times New Roman"/>
          <w:sz w:val="24"/>
          <w:szCs w:val="24"/>
          <w:lang w:val="es-PR"/>
        </w:rPr>
        <w:t>)</w:t>
      </w:r>
      <w:r w:rsidR="00FF5843" w:rsidRPr="007C4D98">
        <w:rPr>
          <w:rFonts w:ascii="Times New Roman" w:hAnsi="Times New Roman" w:cs="Times New Roman"/>
          <w:sz w:val="24"/>
          <w:szCs w:val="24"/>
          <w:lang w:val="es-PR"/>
        </w:rPr>
        <w:t xml:space="preserve"> para mejorar el rastreo de las lesiones y enfermedades en el lugar de trabajo a expedientes que los patronos ya tienen el requerimiento de recopilar</w:t>
      </w:r>
      <w:r w:rsidRPr="007C4D98">
        <w:rPr>
          <w:rFonts w:ascii="Times New Roman" w:hAnsi="Times New Roman" w:cs="Times New Roman"/>
          <w:sz w:val="24"/>
          <w:szCs w:val="24"/>
          <w:lang w:val="es-PR"/>
        </w:rPr>
        <w:t xml:space="preserve"> </w:t>
      </w:r>
      <w:r w:rsidR="00D37157" w:rsidRPr="007C4D98">
        <w:rPr>
          <w:rFonts w:ascii="Times New Roman" w:hAnsi="Times New Roman" w:cs="Times New Roman"/>
          <w:sz w:val="24"/>
          <w:szCs w:val="24"/>
          <w:lang w:val="es-PR"/>
        </w:rPr>
        <w:t>bajo la parte</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1904</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975E75" w:rsidRPr="007C4D98">
        <w:rPr>
          <w:rFonts w:ascii="Times New Roman" w:hAnsi="Times New Roman" w:cs="Times New Roman"/>
          <w:sz w:val="24"/>
          <w:szCs w:val="24"/>
          <w:lang w:val="es-PR"/>
        </w:rPr>
        <w:t>Correspondientemente, la regla final de mayo de 2016 sólo requería la radicación electrónica de tales expedientes.</w:t>
      </w:r>
      <w:r w:rsidRPr="007C4D98">
        <w:rPr>
          <w:rFonts w:ascii="Times New Roman" w:hAnsi="Times New Roman" w:cs="Times New Roman"/>
          <w:sz w:val="24"/>
          <w:szCs w:val="24"/>
          <w:lang w:val="es-PR"/>
        </w:rPr>
        <w:t xml:space="preserve"> </w:t>
      </w:r>
      <w:r w:rsidR="00C31F95" w:rsidRPr="007C4D98">
        <w:rPr>
          <w:rFonts w:ascii="Times New Roman" w:hAnsi="Times New Roman" w:cs="Times New Roman"/>
          <w:sz w:val="24"/>
          <w:szCs w:val="24"/>
          <w:lang w:val="es-PR"/>
        </w:rPr>
        <w:t>Estos expedientes no incluyen el EIN del patrono.</w:t>
      </w:r>
    </w:p>
    <w:p w:rsidR="0064637D" w:rsidRPr="007C4D98" w:rsidRDefault="00E537DF" w:rsidP="00916887">
      <w:pPr>
        <w:spacing w:after="0" w:line="240" w:lineRule="auto"/>
        <w:jc w:val="both"/>
        <w:rPr>
          <w:rFonts w:ascii="Times New Roman" w:hAnsi="Times New Roman" w:cs="Times New Roman"/>
          <w:b/>
          <w:bCs/>
          <w:sz w:val="24"/>
          <w:szCs w:val="24"/>
          <w:lang w:val="es-PR"/>
        </w:rPr>
      </w:pPr>
      <w:r w:rsidRPr="007C4D98">
        <w:rPr>
          <w:rFonts w:ascii="Times New Roman" w:hAnsi="Times New Roman" w:cs="Times New Roman"/>
          <w:sz w:val="24"/>
          <w:szCs w:val="24"/>
          <w:lang w:val="es-PR"/>
        </w:rPr>
        <w:t xml:space="preserve">    </w:t>
      </w:r>
      <w:r w:rsidR="00C31F95" w:rsidRPr="007C4D98">
        <w:rPr>
          <w:rFonts w:ascii="Times New Roman" w:hAnsi="Times New Roman" w:cs="Times New Roman"/>
          <w:sz w:val="24"/>
          <w:szCs w:val="24"/>
          <w:lang w:val="es-PR"/>
        </w:rPr>
        <w:t>Sin embargo, l</w:t>
      </w:r>
      <w:r w:rsidR="0085793B" w:rsidRPr="007C4D98">
        <w:rPr>
          <w:rFonts w:ascii="Times New Roman" w:hAnsi="Times New Roman" w:cs="Times New Roman"/>
          <w:sz w:val="24"/>
          <w:szCs w:val="24"/>
          <w:lang w:val="es-PR"/>
        </w:rPr>
        <w:t xml:space="preserve">uego de recopilar y analizar el primer año de datos </w:t>
      </w:r>
      <w:r w:rsidR="002C2F96"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i</w:t>
      </w:r>
      <w:r w:rsidR="002C2F96"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e</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161131" w:rsidRPr="007C4D98">
        <w:rPr>
          <w:rFonts w:ascii="Times New Roman" w:hAnsi="Times New Roman" w:cs="Times New Roman"/>
          <w:sz w:val="24"/>
          <w:szCs w:val="24"/>
          <w:lang w:val="es-PR"/>
        </w:rPr>
        <w:t>año calendario</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2016</w:t>
      </w:r>
      <w:r w:rsidR="00161131" w:rsidRPr="007C4D98">
        <w:rPr>
          <w:rFonts w:ascii="Times New Roman" w:hAnsi="Times New Roman" w:cs="Times New Roman"/>
          <w:sz w:val="24"/>
          <w:szCs w:val="24"/>
          <w:lang w:val="es-PR"/>
        </w:rPr>
        <w:t>, datos del formulario 300A</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2A3CA5" w:rsidRPr="007C4D98">
        <w:rPr>
          <w:rFonts w:ascii="Times New Roman" w:hAnsi="Times New Roman" w:cs="Times New Roman"/>
          <w:sz w:val="24"/>
          <w:szCs w:val="24"/>
          <w:lang w:val="es-PR"/>
        </w:rPr>
        <w:t>OSHA</w:t>
      </w:r>
      <w:r w:rsidR="00975E75" w:rsidRPr="007C4D98">
        <w:rPr>
          <w:rFonts w:ascii="Times New Roman" w:hAnsi="Times New Roman" w:cs="Times New Roman"/>
          <w:sz w:val="24"/>
          <w:szCs w:val="24"/>
          <w:lang w:val="es-PR"/>
        </w:rPr>
        <w:t xml:space="preserve"> y BLS se dieron cuenta que recopilar los EIN podría ayudar a </w:t>
      </w:r>
      <w:r w:rsidR="006865E1" w:rsidRPr="007C4D98">
        <w:rPr>
          <w:rFonts w:ascii="Times New Roman" w:hAnsi="Times New Roman" w:cs="Times New Roman"/>
          <w:sz w:val="24"/>
          <w:szCs w:val="24"/>
          <w:lang w:val="es-PR"/>
        </w:rPr>
        <w:t>las agencias</w:t>
      </w:r>
      <w:r w:rsidR="00975E75" w:rsidRPr="007C4D98">
        <w:rPr>
          <w:rFonts w:ascii="Times New Roman" w:hAnsi="Times New Roman" w:cs="Times New Roman"/>
          <w:sz w:val="24"/>
          <w:szCs w:val="24"/>
          <w:lang w:val="es-PR"/>
        </w:rPr>
        <w:t xml:space="preserve"> a utilizar al máximo los datos recopilados.</w:t>
      </w:r>
      <w:r w:rsidRPr="007C4D98">
        <w:rPr>
          <w:rFonts w:ascii="Times New Roman" w:hAnsi="Times New Roman" w:cs="Times New Roman"/>
          <w:sz w:val="24"/>
          <w:szCs w:val="24"/>
          <w:lang w:val="es-PR"/>
        </w:rPr>
        <w:t xml:space="preserve"> </w:t>
      </w:r>
      <w:r w:rsidR="00C31F95" w:rsidRPr="007C4D98">
        <w:rPr>
          <w:rFonts w:ascii="Times New Roman" w:hAnsi="Times New Roman" w:cs="Times New Roman"/>
          <w:sz w:val="24"/>
          <w:szCs w:val="24"/>
          <w:lang w:val="es-PR"/>
        </w:rPr>
        <w:t>El propuesto requisito de radicación del EIN</w:t>
      </w:r>
      <w:r w:rsidR="00C92E8F" w:rsidRPr="007C4D98">
        <w:rPr>
          <w:rFonts w:ascii="Times New Roman" w:hAnsi="Times New Roman" w:cs="Times New Roman"/>
          <w:sz w:val="24"/>
          <w:szCs w:val="24"/>
          <w:lang w:val="es-PR"/>
        </w:rPr>
        <w:t xml:space="preserve"> surgió de</w:t>
      </w:r>
      <w:r w:rsidR="00261480" w:rsidRPr="007C4D98">
        <w:rPr>
          <w:rFonts w:ascii="Times New Roman" w:hAnsi="Times New Roman" w:cs="Times New Roman"/>
          <w:sz w:val="24"/>
          <w:szCs w:val="24"/>
          <w:lang w:val="es-PR"/>
        </w:rPr>
        <w:t xml:space="preserve"> esa comprensión</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85793B" w:rsidRPr="007C4D98">
        <w:rPr>
          <w:rFonts w:ascii="Times New Roman" w:hAnsi="Times New Roman" w:cs="Times New Roman"/>
          <w:sz w:val="24"/>
          <w:szCs w:val="24"/>
          <w:lang w:val="es-PR"/>
        </w:rPr>
        <w:t xml:space="preserve">Según explicara la agencia en la </w:t>
      </w:r>
      <w:r w:rsidR="00975E75" w:rsidRPr="007C4D98">
        <w:rPr>
          <w:rFonts w:ascii="Times New Roman" w:hAnsi="Times New Roman" w:cs="Times New Roman"/>
          <w:sz w:val="24"/>
          <w:szCs w:val="24"/>
          <w:lang w:val="es-PR"/>
        </w:rPr>
        <w:t>propuesta</w:t>
      </w:r>
      <w:r w:rsidR="0085793B" w:rsidRPr="007C4D98">
        <w:rPr>
          <w:rFonts w:ascii="Times New Roman" w:hAnsi="Times New Roman" w:cs="Times New Roman"/>
          <w:sz w:val="24"/>
          <w:szCs w:val="24"/>
          <w:lang w:val="es-PR"/>
        </w:rPr>
        <w:t>, este cambio podría tener un número de beneficios.</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83</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FR</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en</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la</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pág</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36499</w:t>
      </w:r>
      <w:r w:rsidR="008F062A"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500</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85793B" w:rsidRPr="007C4D98">
        <w:rPr>
          <w:rFonts w:ascii="Times New Roman" w:hAnsi="Times New Roman" w:cs="Times New Roman"/>
          <w:sz w:val="24"/>
          <w:szCs w:val="24"/>
          <w:lang w:val="es-PR"/>
        </w:rPr>
        <w:t>Por ejemplo</w:t>
      </w:r>
      <w:r w:rsidRPr="007C4D98">
        <w:rPr>
          <w:rFonts w:ascii="Times New Roman" w:hAnsi="Times New Roman" w:cs="Times New Roman"/>
          <w:sz w:val="24"/>
          <w:szCs w:val="24"/>
          <w:lang w:val="es-PR"/>
        </w:rPr>
        <w:t xml:space="preserve">, </w:t>
      </w:r>
      <w:r w:rsidR="002A3CA5" w:rsidRPr="007C4D98">
        <w:rPr>
          <w:rFonts w:ascii="Times New Roman" w:hAnsi="Times New Roman" w:cs="Times New Roman"/>
          <w:sz w:val="24"/>
          <w:szCs w:val="24"/>
          <w:lang w:val="es-PR"/>
        </w:rPr>
        <w:t>OSHA</w:t>
      </w:r>
      <w:r w:rsidR="00CB4B08" w:rsidRPr="007C4D98">
        <w:rPr>
          <w:rFonts w:ascii="Times New Roman" w:hAnsi="Times New Roman" w:cs="Times New Roman"/>
          <w:sz w:val="24"/>
          <w:szCs w:val="24"/>
          <w:lang w:val="es-PR"/>
        </w:rPr>
        <w:t xml:space="preserve"> postuló que recopilar los EIN</w:t>
      </w:r>
      <w:r w:rsidRPr="007C4D98">
        <w:rPr>
          <w:rFonts w:ascii="Times New Roman" w:hAnsi="Times New Roman" w:cs="Times New Roman"/>
          <w:sz w:val="24"/>
          <w:szCs w:val="24"/>
          <w:lang w:val="es-PR"/>
        </w:rPr>
        <w:t xml:space="preserve"> </w:t>
      </w:r>
      <w:r w:rsidR="000F7BC2" w:rsidRPr="007C4D98">
        <w:rPr>
          <w:rFonts w:ascii="Times New Roman" w:hAnsi="Times New Roman" w:cs="Times New Roman"/>
          <w:sz w:val="24"/>
          <w:szCs w:val="24"/>
          <w:lang w:val="es-PR"/>
        </w:rPr>
        <w:t xml:space="preserve">aumentaría la probabilidad de que BLS concordaría los datos recopilados por OSHA bajo los requisitos de notificación electrónica en </w:t>
      </w:r>
      <w:r w:rsidR="003653E5" w:rsidRPr="007C4D98">
        <w:rPr>
          <w:rFonts w:ascii="Times New Roman" w:hAnsi="Times New Roman" w:cs="Times New Roman"/>
          <w:sz w:val="24"/>
          <w:szCs w:val="24"/>
          <w:lang w:val="es-PR"/>
        </w:rPr>
        <w:t>29</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CFR</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part</w:t>
      </w:r>
      <w:r w:rsidR="000F7BC2" w:rsidRPr="007C4D98">
        <w:rPr>
          <w:rFonts w:ascii="Times New Roman" w:hAnsi="Times New Roman" w:cs="Times New Roman"/>
          <w:sz w:val="24"/>
          <w:szCs w:val="24"/>
          <w:lang w:val="es-PR"/>
        </w:rPr>
        <w:t>e</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1904</w:t>
      </w:r>
      <w:r w:rsidR="000F7BC2" w:rsidRPr="007C4D98">
        <w:rPr>
          <w:rFonts w:ascii="Times New Roman" w:hAnsi="Times New Roman" w:cs="Times New Roman"/>
          <w:sz w:val="24"/>
          <w:szCs w:val="24"/>
          <w:lang w:val="es-PR"/>
        </w:rPr>
        <w:t xml:space="preserve"> con los datos </w:t>
      </w:r>
      <w:r w:rsidR="000F7BC2" w:rsidRPr="007C4D98">
        <w:rPr>
          <w:rFonts w:ascii="Times New Roman" w:hAnsi="Times New Roman" w:cs="Times New Roman"/>
          <w:sz w:val="24"/>
          <w:szCs w:val="24"/>
          <w:lang w:val="es-PR"/>
        </w:rPr>
        <w:lastRenderedPageBreak/>
        <w:t>recopilados por BLS para</w:t>
      </w:r>
      <w:r w:rsidR="00611C66" w:rsidRPr="007C4D98">
        <w:rPr>
          <w:rFonts w:ascii="Times New Roman" w:hAnsi="Times New Roman" w:cs="Times New Roman"/>
          <w:sz w:val="24"/>
          <w:szCs w:val="24"/>
          <w:lang w:val="es-PR"/>
        </w:rPr>
        <w:t xml:space="preserve"> la Encuesta de lesiones y enfermedades ocupacionales</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SOII</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0F7BC2" w:rsidRPr="007C4D98">
        <w:rPr>
          <w:rFonts w:ascii="Times New Roman" w:hAnsi="Times New Roman" w:cs="Times New Roman"/>
          <w:sz w:val="24"/>
          <w:szCs w:val="24"/>
          <w:lang w:val="es-PR"/>
        </w:rPr>
        <w:t>La habilidad de concordar de manera precisa los datos es crucial para evaluar cómo BLS podría usar los datos recopilados por OSHA para complementar</w:t>
      </w:r>
      <w:r w:rsidR="00611C66" w:rsidRPr="007C4D98">
        <w:rPr>
          <w:rFonts w:ascii="Times New Roman" w:hAnsi="Times New Roman" w:cs="Times New Roman"/>
          <w:sz w:val="24"/>
          <w:szCs w:val="24"/>
          <w:lang w:val="es-PR"/>
        </w:rPr>
        <w:t xml:space="preserve"> a</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SOII</w:t>
      </w:r>
      <w:r w:rsidRPr="007C4D98">
        <w:rPr>
          <w:rFonts w:ascii="Times New Roman" w:hAnsi="Times New Roman" w:cs="Times New Roman"/>
          <w:sz w:val="24"/>
          <w:szCs w:val="24"/>
          <w:lang w:val="es-PR"/>
        </w:rPr>
        <w:t xml:space="preserve">, </w:t>
      </w:r>
      <w:r w:rsidR="003A7FC9" w:rsidRPr="007C4D98">
        <w:rPr>
          <w:rFonts w:ascii="Times New Roman" w:hAnsi="Times New Roman" w:cs="Times New Roman"/>
          <w:sz w:val="24"/>
          <w:szCs w:val="24"/>
          <w:lang w:val="es-PR"/>
        </w:rPr>
        <w:t>lo que a su vez mejoraría la habilidad de</w:t>
      </w:r>
      <w:r w:rsidRPr="007C4D98">
        <w:rPr>
          <w:rFonts w:ascii="Times New Roman" w:hAnsi="Times New Roman" w:cs="Times New Roman"/>
          <w:sz w:val="24"/>
          <w:szCs w:val="24"/>
          <w:lang w:val="es-PR"/>
        </w:rPr>
        <w:t xml:space="preserve"> </w:t>
      </w:r>
      <w:r w:rsidR="002A3CA5" w:rsidRPr="007C4D98">
        <w:rPr>
          <w:rFonts w:ascii="Times New Roman" w:hAnsi="Times New Roman" w:cs="Times New Roman"/>
          <w:sz w:val="24"/>
          <w:szCs w:val="24"/>
          <w:lang w:val="es-PR"/>
        </w:rPr>
        <w:t>OSHA</w:t>
      </w:r>
      <w:r w:rsidRPr="007C4D98">
        <w:rPr>
          <w:rFonts w:ascii="Times New Roman" w:hAnsi="Times New Roman" w:cs="Times New Roman"/>
          <w:sz w:val="24"/>
          <w:szCs w:val="24"/>
          <w:lang w:val="es-PR"/>
        </w:rPr>
        <w:t xml:space="preserve"> </w:t>
      </w:r>
      <w:r w:rsidR="00D37157" w:rsidRPr="007C4D98">
        <w:rPr>
          <w:rFonts w:ascii="Times New Roman" w:hAnsi="Times New Roman" w:cs="Times New Roman"/>
          <w:sz w:val="24"/>
          <w:szCs w:val="24"/>
          <w:lang w:val="es-PR"/>
        </w:rPr>
        <w:t>y otros usuarios de los</w:t>
      </w:r>
      <w:r w:rsidR="00611C66" w:rsidRPr="007C4D98">
        <w:rPr>
          <w:rFonts w:ascii="Times New Roman" w:hAnsi="Times New Roman" w:cs="Times New Roman"/>
          <w:sz w:val="24"/>
          <w:szCs w:val="24"/>
          <w:lang w:val="es-PR"/>
        </w:rPr>
        <w:t xml:space="preserve"> datos de</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SOII</w:t>
      </w:r>
      <w:r w:rsidR="00611C66" w:rsidRPr="007C4D98">
        <w:rPr>
          <w:rFonts w:ascii="Times New Roman" w:hAnsi="Times New Roman" w:cs="Times New Roman"/>
          <w:sz w:val="24"/>
          <w:szCs w:val="24"/>
          <w:lang w:val="es-PR"/>
        </w:rPr>
        <w:t xml:space="preserve"> </w:t>
      </w:r>
      <w:r w:rsidR="00D37157" w:rsidRPr="007C4D98">
        <w:rPr>
          <w:rFonts w:ascii="Times New Roman" w:hAnsi="Times New Roman" w:cs="Times New Roman"/>
          <w:sz w:val="24"/>
          <w:szCs w:val="24"/>
          <w:lang w:val="es-PR"/>
        </w:rPr>
        <w:t xml:space="preserve">para identificar tendencias en las lesiones y enfermedades ocupacionales y asuntos emergentes. </w:t>
      </w:r>
      <w:r w:rsidR="00ED3D05" w:rsidRPr="007C4D98">
        <w:rPr>
          <w:rFonts w:ascii="Times New Roman" w:hAnsi="Times New Roman" w:cs="Times New Roman"/>
          <w:sz w:val="24"/>
          <w:szCs w:val="24"/>
          <w:lang w:val="es-PR"/>
        </w:rPr>
        <w:t xml:space="preserve">Más aún, la habilidad de BLS de concordar los datos recopilados por OSHA también tiene el potencial de </w:t>
      </w:r>
      <w:r w:rsidR="003A7FC9" w:rsidRPr="007C4D98">
        <w:rPr>
          <w:rFonts w:ascii="Times New Roman" w:hAnsi="Times New Roman" w:cs="Times New Roman"/>
          <w:sz w:val="24"/>
          <w:szCs w:val="24"/>
          <w:lang w:val="es-PR"/>
        </w:rPr>
        <w:t>reducir</w:t>
      </w:r>
      <w:r w:rsidR="00ED3D05" w:rsidRPr="007C4D98">
        <w:rPr>
          <w:rFonts w:ascii="Times New Roman" w:hAnsi="Times New Roman" w:cs="Times New Roman"/>
          <w:sz w:val="24"/>
          <w:szCs w:val="24"/>
          <w:lang w:val="es-PR"/>
        </w:rPr>
        <w:t xml:space="preserve"> la carga sobre los patronos que tienen el requerimiento de notificar los datos sobre lesiones y enfermedades tanto a OSHA </w:t>
      </w:r>
      <w:r w:rsidR="002C2F96" w:rsidRPr="007C4D98">
        <w:rPr>
          <w:rFonts w:ascii="Times New Roman" w:hAnsi="Times New Roman" w:cs="Times New Roman"/>
          <w:sz w:val="24"/>
          <w:szCs w:val="24"/>
          <w:lang w:val="es-PR"/>
        </w:rPr>
        <w:t>(</w:t>
      </w:r>
      <w:r w:rsidR="00611C66" w:rsidRPr="007C4D98">
        <w:rPr>
          <w:rFonts w:ascii="Times New Roman" w:hAnsi="Times New Roman" w:cs="Times New Roman"/>
          <w:sz w:val="24"/>
          <w:szCs w:val="24"/>
          <w:lang w:val="es-PR"/>
        </w:rPr>
        <w:t>para los requisitos de conservación electrónica de expedientes</w:t>
      </w:r>
      <w:r w:rsidRPr="007C4D98">
        <w:rPr>
          <w:rFonts w:ascii="Times New Roman" w:hAnsi="Times New Roman" w:cs="Times New Roman"/>
          <w:sz w:val="24"/>
          <w:szCs w:val="24"/>
          <w:lang w:val="es-PR"/>
        </w:rPr>
        <w:t xml:space="preserve"> </w:t>
      </w:r>
      <w:r w:rsidR="00611C66" w:rsidRPr="007C4D98">
        <w:rPr>
          <w:rFonts w:ascii="Times New Roman" w:hAnsi="Times New Roman" w:cs="Times New Roman"/>
          <w:sz w:val="24"/>
          <w:szCs w:val="24"/>
          <w:lang w:val="es-PR"/>
        </w:rPr>
        <w:t>en la parte</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1904</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ED3D05" w:rsidRPr="007C4D98">
        <w:rPr>
          <w:rFonts w:ascii="Times New Roman" w:hAnsi="Times New Roman" w:cs="Times New Roman"/>
          <w:sz w:val="24"/>
          <w:szCs w:val="24"/>
          <w:lang w:val="es-PR"/>
        </w:rPr>
        <w:t>como a BLS</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611C66" w:rsidRPr="007C4D98">
        <w:rPr>
          <w:rFonts w:ascii="Times New Roman" w:hAnsi="Times New Roman" w:cs="Times New Roman"/>
          <w:sz w:val="24"/>
          <w:szCs w:val="24"/>
          <w:lang w:val="es-PR"/>
        </w:rPr>
        <w:t xml:space="preserve">para </w:t>
      </w:r>
      <w:r w:rsidR="0064637D" w:rsidRPr="007C4D98">
        <w:rPr>
          <w:rFonts w:ascii="Times New Roman" w:hAnsi="Times New Roman" w:cs="Times New Roman"/>
          <w:sz w:val="24"/>
          <w:szCs w:val="24"/>
          <w:lang w:val="es-PR"/>
        </w:rPr>
        <w:t>SOII</w:t>
      </w:r>
      <w:r w:rsidR="002C2F96" w:rsidRPr="007C4D98">
        <w:rPr>
          <w:rFonts w:ascii="Times New Roman" w:hAnsi="Times New Roman" w:cs="Times New Roman"/>
          <w:sz w:val="24"/>
          <w:szCs w:val="24"/>
          <w:lang w:val="es-PR"/>
        </w:rPr>
        <w:t>).</w:t>
      </w:r>
      <w:r w:rsidR="00193A82" w:rsidRPr="007C4D98">
        <w:rPr>
          <w:rStyle w:val="FootnoteReference"/>
          <w:rFonts w:ascii="Times New Roman" w:hAnsi="Times New Roman" w:cs="Times New Roman"/>
          <w:sz w:val="24"/>
          <w:szCs w:val="24"/>
          <w:lang w:val="es-PR"/>
        </w:rPr>
        <w:footnoteReference w:id="7"/>
      </w:r>
    </w:p>
    <w:p w:rsidR="0064637D" w:rsidRPr="007C4D98" w:rsidRDefault="00E537DF" w:rsidP="00916887">
      <w:pPr>
        <w:spacing w:after="0" w:line="240" w:lineRule="auto"/>
        <w:jc w:val="both"/>
        <w:rPr>
          <w:rFonts w:ascii="Times New Roman" w:hAnsi="Times New Roman" w:cs="Times New Roman"/>
          <w:b/>
          <w:bCs/>
          <w:sz w:val="24"/>
          <w:szCs w:val="24"/>
          <w:lang w:val="es-PR"/>
        </w:rPr>
      </w:pPr>
      <w:r w:rsidRPr="007C4D98">
        <w:rPr>
          <w:rFonts w:ascii="Times New Roman" w:hAnsi="Times New Roman" w:cs="Times New Roman"/>
          <w:sz w:val="24"/>
          <w:szCs w:val="24"/>
          <w:lang w:val="es-PR"/>
        </w:rPr>
        <w:t xml:space="preserve">    </w:t>
      </w:r>
      <w:r w:rsidR="002A3CA5" w:rsidRPr="007C4D98">
        <w:rPr>
          <w:rFonts w:ascii="Times New Roman" w:hAnsi="Times New Roman" w:cs="Times New Roman"/>
          <w:sz w:val="24"/>
          <w:szCs w:val="24"/>
          <w:lang w:val="es-PR"/>
        </w:rPr>
        <w:t>OSHA</w:t>
      </w:r>
      <w:r w:rsidR="00ED3D05" w:rsidRPr="007C4D98">
        <w:rPr>
          <w:rFonts w:ascii="Times New Roman" w:hAnsi="Times New Roman" w:cs="Times New Roman"/>
          <w:sz w:val="24"/>
          <w:szCs w:val="24"/>
          <w:lang w:val="es-PR"/>
        </w:rPr>
        <w:t xml:space="preserve"> también mencionó en la propuesta </w:t>
      </w:r>
      <w:proofErr w:type="gramStart"/>
      <w:r w:rsidR="00ED3D05" w:rsidRPr="007C4D98">
        <w:rPr>
          <w:rFonts w:ascii="Times New Roman" w:hAnsi="Times New Roman" w:cs="Times New Roman"/>
          <w:sz w:val="24"/>
          <w:szCs w:val="24"/>
          <w:lang w:val="es-PR"/>
        </w:rPr>
        <w:t>que</w:t>
      </w:r>
      <w:proofErr w:type="gramEnd"/>
      <w:r w:rsidR="00ED3D05" w:rsidRPr="007C4D98">
        <w:rPr>
          <w:rFonts w:ascii="Times New Roman" w:hAnsi="Times New Roman" w:cs="Times New Roman"/>
          <w:sz w:val="24"/>
          <w:szCs w:val="24"/>
          <w:lang w:val="es-PR"/>
        </w:rPr>
        <w:t xml:space="preserve"> sin el EIN, no hay un enfoque metodológico para concordar completamente los establecimientos que radican datos</w:t>
      </w:r>
      <w:r w:rsidR="00CB4B08" w:rsidRPr="007C4D98">
        <w:rPr>
          <w:rFonts w:ascii="Times New Roman" w:hAnsi="Times New Roman" w:cs="Times New Roman"/>
          <w:sz w:val="24"/>
          <w:szCs w:val="24"/>
          <w:lang w:val="es-PR"/>
        </w:rPr>
        <w:t xml:space="preserve"> a través de la recopilación de datos sobre lesiones y enfermedades por parte de OSHA,</w:t>
      </w:r>
      <w:r w:rsidRPr="007C4D98">
        <w:rPr>
          <w:rFonts w:ascii="Times New Roman" w:hAnsi="Times New Roman" w:cs="Times New Roman"/>
          <w:sz w:val="24"/>
          <w:szCs w:val="24"/>
          <w:lang w:val="es-PR"/>
        </w:rPr>
        <w:t xml:space="preserve"> </w:t>
      </w:r>
      <w:r w:rsidR="00256ECD" w:rsidRPr="007C4D98">
        <w:rPr>
          <w:rFonts w:ascii="Times New Roman" w:hAnsi="Times New Roman" w:cs="Times New Roman"/>
          <w:sz w:val="24"/>
          <w:szCs w:val="24"/>
          <w:lang w:val="es-PR"/>
        </w:rPr>
        <w:t>bajo la Sec.</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1904</w:t>
      </w:r>
      <w:r w:rsidR="002C2F96"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41</w:t>
      </w:r>
      <w:r w:rsidR="00CB4B08" w:rsidRPr="007C4D98">
        <w:rPr>
          <w:rFonts w:ascii="Times New Roman" w:hAnsi="Times New Roman" w:cs="Times New Roman"/>
          <w:sz w:val="24"/>
          <w:szCs w:val="24"/>
          <w:lang w:val="es-PR"/>
        </w:rPr>
        <w:t xml:space="preserve"> y de la recopilación de datos por parte de BLS para </w:t>
      </w:r>
      <w:r w:rsidR="0064637D" w:rsidRPr="007C4D98">
        <w:rPr>
          <w:rFonts w:ascii="Times New Roman" w:hAnsi="Times New Roman" w:cs="Times New Roman"/>
          <w:sz w:val="24"/>
          <w:szCs w:val="24"/>
          <w:lang w:val="es-PR"/>
        </w:rPr>
        <w:t>SOII</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BLS</w:t>
      </w:r>
      <w:r w:rsidR="008928B6" w:rsidRPr="007C4D98">
        <w:rPr>
          <w:rFonts w:ascii="Times New Roman" w:hAnsi="Times New Roman" w:cs="Times New Roman"/>
          <w:sz w:val="24"/>
          <w:szCs w:val="24"/>
          <w:lang w:val="es-PR"/>
        </w:rPr>
        <w:t xml:space="preserve"> no puede proveer sus datos recopilados a OSHA </w:t>
      </w:r>
      <w:r w:rsidR="001A447A" w:rsidRPr="007C4D98">
        <w:rPr>
          <w:rFonts w:ascii="Times New Roman" w:hAnsi="Times New Roman" w:cs="Times New Roman"/>
          <w:sz w:val="24"/>
          <w:szCs w:val="24"/>
          <w:lang w:val="es-PR"/>
        </w:rPr>
        <w:t>porque</w:t>
      </w:r>
      <w:r w:rsidR="000922F1">
        <w:rPr>
          <w:rFonts w:ascii="Times New Roman" w:hAnsi="Times New Roman" w:cs="Times New Roman"/>
          <w:sz w:val="24"/>
          <w:szCs w:val="24"/>
          <w:lang w:val="es-PR"/>
        </w:rPr>
        <w:t xml:space="preserve"> la </w:t>
      </w:r>
      <w:r w:rsidR="00307BAD" w:rsidRPr="00307BAD">
        <w:rPr>
          <w:rFonts w:ascii="Times New Roman" w:hAnsi="Times New Roman" w:cs="Times New Roman"/>
          <w:sz w:val="24"/>
          <w:szCs w:val="24"/>
          <w:lang w:val="es-PR"/>
        </w:rPr>
        <w:t>Ley de protección de información confidencial y eficiencia estadística</w:t>
      </w:r>
      <w:r w:rsidR="00307BAD">
        <w:rPr>
          <w:sz w:val="24"/>
          <w:szCs w:val="24"/>
          <w:lang w:val="es-PR"/>
        </w:rPr>
        <w:t xml:space="preserve"> de</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2002</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7F607B" w:rsidRPr="007C4D98">
        <w:rPr>
          <w:rFonts w:ascii="Times New Roman" w:hAnsi="Times New Roman" w:cs="Times New Roman"/>
          <w:sz w:val="24"/>
          <w:szCs w:val="24"/>
          <w:lang w:val="es-PR"/>
        </w:rPr>
        <w:t>Ley pública</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107</w:t>
      </w:r>
      <w:r w:rsidR="008F062A"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347</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116</w:t>
      </w:r>
      <w:r w:rsidRPr="007C4D98">
        <w:rPr>
          <w:rFonts w:ascii="Times New Roman" w:hAnsi="Times New Roman" w:cs="Times New Roman"/>
          <w:sz w:val="24"/>
          <w:szCs w:val="24"/>
          <w:lang w:val="es-PR"/>
        </w:rPr>
        <w:t xml:space="preserve"> </w:t>
      </w:r>
      <w:proofErr w:type="spellStart"/>
      <w:r w:rsidR="0064637D" w:rsidRPr="007C4D98">
        <w:rPr>
          <w:rFonts w:ascii="Times New Roman" w:hAnsi="Times New Roman" w:cs="Times New Roman"/>
          <w:sz w:val="24"/>
          <w:szCs w:val="24"/>
          <w:lang w:val="es-PR"/>
        </w:rPr>
        <w:t>Stat</w:t>
      </w:r>
      <w:proofErr w:type="spellEnd"/>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2899</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2002</w:t>
      </w:r>
      <w:r w:rsidR="002C2F96" w:rsidRPr="007C4D98">
        <w:rPr>
          <w:rFonts w:ascii="Times New Roman" w:hAnsi="Times New Roman" w:cs="Times New Roman"/>
          <w:sz w:val="24"/>
          <w:szCs w:val="24"/>
          <w:lang w:val="es-PR"/>
        </w:rPr>
        <w:t>))</w:t>
      </w:r>
      <w:r w:rsidR="00CB4B08" w:rsidRPr="007C4D98">
        <w:rPr>
          <w:rFonts w:ascii="Times New Roman" w:hAnsi="Times New Roman" w:cs="Times New Roman"/>
          <w:sz w:val="24"/>
          <w:szCs w:val="24"/>
          <w:lang w:val="es-PR"/>
        </w:rPr>
        <w:t xml:space="preserve"> prohíbe que BLS divulgue datos específicos de un establecimiento a OSHA o al público en general.</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83</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FR</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en</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la</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pág</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36500</w:t>
      </w:r>
      <w:r w:rsidR="002C2F96" w:rsidRPr="007C4D98">
        <w:rPr>
          <w:rFonts w:ascii="Times New Roman" w:hAnsi="Times New Roman" w:cs="Times New Roman"/>
          <w:sz w:val="24"/>
          <w:szCs w:val="24"/>
          <w:lang w:val="es-PR"/>
        </w:rPr>
        <w:t>).</w:t>
      </w:r>
      <w:r w:rsidR="007F607B" w:rsidRPr="007C4D98">
        <w:rPr>
          <w:rFonts w:ascii="Times New Roman" w:hAnsi="Times New Roman" w:cs="Times New Roman"/>
          <w:sz w:val="24"/>
          <w:szCs w:val="24"/>
          <w:lang w:val="es-PR"/>
        </w:rPr>
        <w:t xml:space="preserve"> Aunque OSHA puede proveer los datos que recopila a BLS, sin el EIN es muy difícil concordar los establecimientos en la colección de datos de OSHA con los establecimientos en la colección de datos de BLS. No tener el EIN aumenta los recursos necesarios para concordar los datos y reduce la precisión de</w:t>
      </w:r>
      <w:r w:rsidR="00424433" w:rsidRPr="007C4D98">
        <w:rPr>
          <w:rFonts w:ascii="Times New Roman" w:hAnsi="Times New Roman" w:cs="Times New Roman"/>
          <w:sz w:val="24"/>
          <w:szCs w:val="24"/>
          <w:lang w:val="es-PR"/>
        </w:rPr>
        <w:t xml:space="preserve"> la concordancia.</w:t>
      </w:r>
    </w:p>
    <w:p w:rsidR="0064637D" w:rsidRPr="007C4D98" w:rsidRDefault="00E537DF" w:rsidP="00916887">
      <w:pPr>
        <w:spacing w:after="0" w:line="240" w:lineRule="auto"/>
        <w:jc w:val="both"/>
        <w:rPr>
          <w:rFonts w:ascii="Times New Roman" w:hAnsi="Times New Roman" w:cs="Times New Roman"/>
          <w:b/>
          <w:bCs/>
          <w:sz w:val="24"/>
          <w:szCs w:val="24"/>
          <w:lang w:val="es-PR"/>
        </w:rPr>
      </w:pPr>
      <w:r w:rsidRPr="007C4D98">
        <w:rPr>
          <w:rFonts w:ascii="Times New Roman" w:hAnsi="Times New Roman" w:cs="Times New Roman"/>
          <w:sz w:val="24"/>
          <w:szCs w:val="24"/>
          <w:lang w:val="es-PR"/>
        </w:rPr>
        <w:t xml:space="preserve">    </w:t>
      </w:r>
      <w:r w:rsidR="002A3CA5" w:rsidRPr="007C4D98">
        <w:rPr>
          <w:rFonts w:ascii="Times New Roman" w:hAnsi="Times New Roman" w:cs="Times New Roman"/>
          <w:sz w:val="24"/>
          <w:szCs w:val="24"/>
          <w:lang w:val="es-PR"/>
        </w:rPr>
        <w:t>OSHA</w:t>
      </w:r>
      <w:r w:rsidR="008928B6" w:rsidRPr="007C4D98">
        <w:rPr>
          <w:rFonts w:ascii="Times New Roman" w:hAnsi="Times New Roman" w:cs="Times New Roman"/>
          <w:sz w:val="24"/>
          <w:szCs w:val="24"/>
          <w:lang w:val="es-PR"/>
        </w:rPr>
        <w:t xml:space="preserve"> explicó además su determinación preliminar de que incluir el EIN en la notificación </w:t>
      </w:r>
      <w:r w:rsidR="00637C90" w:rsidRPr="007C4D98">
        <w:rPr>
          <w:rFonts w:ascii="Times New Roman" w:hAnsi="Times New Roman" w:cs="Times New Roman"/>
          <w:sz w:val="24"/>
          <w:szCs w:val="24"/>
          <w:lang w:val="es-PR"/>
        </w:rPr>
        <w:t>electrónica</w:t>
      </w:r>
      <w:r w:rsidR="008928B6" w:rsidRPr="007C4D98">
        <w:rPr>
          <w:rFonts w:ascii="Times New Roman" w:hAnsi="Times New Roman" w:cs="Times New Roman"/>
          <w:sz w:val="24"/>
          <w:szCs w:val="24"/>
          <w:lang w:val="es-PR"/>
        </w:rPr>
        <w:t xml:space="preserve"> a OSHA mejoraría la habilidad de BLS de</w:t>
      </w:r>
      <w:r w:rsidR="0053350A" w:rsidRPr="007C4D98">
        <w:rPr>
          <w:rFonts w:ascii="Times New Roman" w:hAnsi="Times New Roman" w:cs="Times New Roman"/>
          <w:sz w:val="24"/>
          <w:szCs w:val="24"/>
          <w:lang w:val="es-PR"/>
        </w:rPr>
        <w:t xml:space="preserve"> concordar de manera precisa los datos recopilados por OSHA con los datos de</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SOII</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83</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FR</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en</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la</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pág</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36500</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2A3CA5" w:rsidRPr="007C4D98">
        <w:rPr>
          <w:rFonts w:ascii="Times New Roman" w:hAnsi="Times New Roman" w:cs="Times New Roman"/>
          <w:sz w:val="24"/>
          <w:szCs w:val="24"/>
          <w:lang w:val="es-PR"/>
        </w:rPr>
        <w:t>OSHA</w:t>
      </w:r>
      <w:r w:rsidR="0004124A" w:rsidRPr="007C4D98">
        <w:rPr>
          <w:rFonts w:ascii="Times New Roman" w:hAnsi="Times New Roman" w:cs="Times New Roman"/>
          <w:sz w:val="24"/>
          <w:szCs w:val="24"/>
          <w:lang w:val="es-PR"/>
        </w:rPr>
        <w:t xml:space="preserve"> sugirió que, luego de una evaluación de la </w:t>
      </w:r>
      <w:r w:rsidR="00424433" w:rsidRPr="007C4D98">
        <w:rPr>
          <w:rFonts w:ascii="Times New Roman" w:hAnsi="Times New Roman" w:cs="Times New Roman"/>
          <w:sz w:val="24"/>
          <w:szCs w:val="24"/>
          <w:lang w:val="es-PR"/>
        </w:rPr>
        <w:t>precisión</w:t>
      </w:r>
      <w:r w:rsidR="0004124A" w:rsidRPr="007C4D98">
        <w:rPr>
          <w:rFonts w:ascii="Times New Roman" w:hAnsi="Times New Roman" w:cs="Times New Roman"/>
          <w:sz w:val="24"/>
          <w:szCs w:val="24"/>
          <w:lang w:val="es-PR"/>
        </w:rPr>
        <w:t xml:space="preserve"> de</w:t>
      </w:r>
      <w:r w:rsidR="00424433" w:rsidRPr="007C4D98">
        <w:rPr>
          <w:rFonts w:ascii="Times New Roman" w:hAnsi="Times New Roman" w:cs="Times New Roman"/>
          <w:sz w:val="24"/>
          <w:szCs w:val="24"/>
          <w:lang w:val="es-PR"/>
        </w:rPr>
        <w:t xml:space="preserve"> la concordancia de los datos, podría ser posible para BLS utilizar los datos recopilados por OSHA para generar estimados de lesiones y enfermedades ocupacionales, reduciendo la carga en los patronos, al reducir una duplicación en las notificaciones. </w:t>
      </w:r>
      <w:r w:rsidR="005115B8" w:rsidRPr="007C4D98">
        <w:rPr>
          <w:rFonts w:ascii="Times New Roman" w:hAnsi="Times New Roman" w:cs="Times New Roman"/>
          <w:sz w:val="24"/>
          <w:szCs w:val="24"/>
          <w:lang w:val="es-PR"/>
        </w:rPr>
        <w:t>Si el EIN no se recopila y los datos de las dos fuentes no pueden concordarse de manera precisa, reducir esta carga se hace casi imposible.</w:t>
      </w:r>
    </w:p>
    <w:p w:rsidR="0064637D" w:rsidRPr="007C4D98" w:rsidRDefault="00E537DF" w:rsidP="00916887">
      <w:pPr>
        <w:spacing w:after="0" w:line="240" w:lineRule="auto"/>
        <w:jc w:val="both"/>
        <w:rPr>
          <w:rFonts w:ascii="Times New Roman" w:hAnsi="Times New Roman" w:cs="Times New Roman"/>
          <w:b/>
          <w:bCs/>
          <w:sz w:val="24"/>
          <w:szCs w:val="24"/>
          <w:lang w:val="es-PR"/>
        </w:rPr>
      </w:pPr>
      <w:r w:rsidRPr="007C4D98">
        <w:rPr>
          <w:rFonts w:ascii="Times New Roman" w:hAnsi="Times New Roman" w:cs="Times New Roman"/>
          <w:sz w:val="24"/>
          <w:szCs w:val="24"/>
          <w:lang w:val="es-PR"/>
        </w:rPr>
        <w:t xml:space="preserve">    </w:t>
      </w:r>
      <w:r w:rsidR="00451776" w:rsidRPr="007C4D98">
        <w:rPr>
          <w:rFonts w:ascii="Times New Roman" w:hAnsi="Times New Roman" w:cs="Times New Roman"/>
          <w:sz w:val="24"/>
          <w:szCs w:val="24"/>
          <w:lang w:val="es-PR"/>
        </w:rPr>
        <w:t>Finalmente, OSHA sugirió que incluir el EIN como parte de la notificación electrónica podría mejorar la calidad y utilidad de los datos recopilados.</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83</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FR</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en</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la</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pág</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36500</w:t>
      </w:r>
      <w:r w:rsidR="002C2F96" w:rsidRPr="007C4D98">
        <w:rPr>
          <w:rFonts w:ascii="Times New Roman" w:hAnsi="Times New Roman" w:cs="Times New Roman"/>
          <w:sz w:val="24"/>
          <w:szCs w:val="24"/>
          <w:lang w:val="es-PR"/>
        </w:rPr>
        <w:t>).</w:t>
      </w:r>
      <w:r w:rsidR="00451776" w:rsidRPr="007C4D98">
        <w:rPr>
          <w:rFonts w:ascii="Times New Roman" w:hAnsi="Times New Roman" w:cs="Times New Roman"/>
          <w:sz w:val="24"/>
          <w:szCs w:val="24"/>
          <w:lang w:val="es-PR"/>
        </w:rPr>
        <w:t xml:space="preserve"> Por ejemplo, OSHA mencionó que podría usar el EIN para identificar errores, como múltiples radicaciones de datos de un mismo establecimiento y para vincular múltiples años de radicaciones de datos de un mismo establecimiento. </w:t>
      </w:r>
      <w:r w:rsidR="002C2F96"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83</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FR</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en</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la</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pág</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36500</w:t>
      </w:r>
      <w:r w:rsidR="002C2F96" w:rsidRPr="007C4D98">
        <w:rPr>
          <w:rFonts w:ascii="Times New Roman" w:hAnsi="Times New Roman" w:cs="Times New Roman"/>
          <w:sz w:val="24"/>
          <w:szCs w:val="24"/>
          <w:lang w:val="es-PR"/>
        </w:rPr>
        <w:t>).</w:t>
      </w:r>
      <w:r w:rsidR="00451776" w:rsidRPr="007C4D98">
        <w:rPr>
          <w:rFonts w:ascii="Times New Roman" w:hAnsi="Times New Roman" w:cs="Times New Roman"/>
          <w:sz w:val="24"/>
          <w:szCs w:val="24"/>
          <w:lang w:val="es-PR"/>
        </w:rPr>
        <w:t xml:space="preserve"> La agencia también observe que el EIN podría usarse para concordar con otras bases de datos que contienen este identificador para añadir características adicionales a los datos.</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83</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FR</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en</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la</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pág</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36500</w:t>
      </w:r>
      <w:r w:rsidR="002C2F96" w:rsidRPr="007C4D98">
        <w:rPr>
          <w:rFonts w:ascii="Times New Roman" w:hAnsi="Times New Roman" w:cs="Times New Roman"/>
          <w:sz w:val="24"/>
          <w:szCs w:val="24"/>
          <w:lang w:val="es-PR"/>
        </w:rPr>
        <w:t>).</w:t>
      </w:r>
      <w:r w:rsidR="00451776" w:rsidRPr="007C4D98">
        <w:rPr>
          <w:rFonts w:ascii="Times New Roman" w:hAnsi="Times New Roman" w:cs="Times New Roman"/>
          <w:sz w:val="24"/>
          <w:szCs w:val="24"/>
          <w:lang w:val="es-PR"/>
        </w:rPr>
        <w:t xml:space="preserve"> Por ejemplo,</w:t>
      </w:r>
      <w:r w:rsidRPr="007C4D98">
        <w:rPr>
          <w:rFonts w:ascii="Times New Roman" w:hAnsi="Times New Roman" w:cs="Times New Roman"/>
          <w:sz w:val="24"/>
          <w:szCs w:val="24"/>
          <w:lang w:val="es-PR"/>
        </w:rPr>
        <w:t xml:space="preserve"> </w:t>
      </w:r>
      <w:r w:rsidR="002A3CA5" w:rsidRPr="007C4D98">
        <w:rPr>
          <w:rFonts w:ascii="Times New Roman" w:hAnsi="Times New Roman" w:cs="Times New Roman"/>
          <w:sz w:val="24"/>
          <w:szCs w:val="24"/>
          <w:lang w:val="es-PR"/>
        </w:rPr>
        <w:t>OSHA</w:t>
      </w:r>
      <w:r w:rsidR="00451776" w:rsidRPr="007C4D98">
        <w:rPr>
          <w:rFonts w:ascii="Times New Roman" w:hAnsi="Times New Roman" w:cs="Times New Roman"/>
          <w:sz w:val="24"/>
          <w:szCs w:val="24"/>
          <w:lang w:val="es-PR"/>
        </w:rPr>
        <w:t xml:space="preserve"> recopila rutinariamente el EIN del patrono durante una inspección e ingresa el EIN en el sistema de información de OSHA (OIS). OSHA mencionó en la propuesta que las radicaciones del formulario </w:t>
      </w:r>
      <w:r w:rsidR="00451776" w:rsidRPr="007C4D98">
        <w:rPr>
          <w:rFonts w:ascii="Times New Roman" w:hAnsi="Times New Roman" w:cs="Times New Roman"/>
          <w:sz w:val="24"/>
          <w:szCs w:val="24"/>
          <w:lang w:val="es-PR"/>
        </w:rPr>
        <w:lastRenderedPageBreak/>
        <w:t>OSHA 300A con un EIN podrían vincularse con el OIS para identificar el anterior historial de regulación de cumplimiento del establecimiento cuando los expedientes de inspección contienen el EIN.</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83</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FR</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en</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la</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pág</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36500</w:t>
      </w:r>
      <w:r w:rsidR="002C2F96" w:rsidRPr="007C4D98">
        <w:rPr>
          <w:rFonts w:ascii="Times New Roman" w:hAnsi="Times New Roman" w:cs="Times New Roman"/>
          <w:sz w:val="24"/>
          <w:szCs w:val="24"/>
          <w:lang w:val="es-PR"/>
        </w:rPr>
        <w:t>).</w:t>
      </w:r>
    </w:p>
    <w:p w:rsidR="0064637D" w:rsidRPr="007C4D98" w:rsidRDefault="00E537DF" w:rsidP="00916887">
      <w:pPr>
        <w:spacing w:after="0" w:line="240" w:lineRule="auto"/>
        <w:jc w:val="both"/>
        <w:rPr>
          <w:rFonts w:ascii="Times New Roman" w:hAnsi="Times New Roman" w:cs="Times New Roman"/>
          <w:b/>
          <w:bCs/>
          <w:sz w:val="24"/>
          <w:szCs w:val="24"/>
          <w:lang w:val="es-PR"/>
        </w:rPr>
      </w:pPr>
      <w:r w:rsidRPr="007C4D98">
        <w:rPr>
          <w:rFonts w:ascii="Times New Roman" w:hAnsi="Times New Roman" w:cs="Times New Roman"/>
          <w:sz w:val="24"/>
          <w:szCs w:val="24"/>
          <w:lang w:val="es-PR"/>
        </w:rPr>
        <w:t xml:space="preserve">    </w:t>
      </w:r>
      <w:r w:rsidR="00D36D83" w:rsidRPr="007C4D98">
        <w:rPr>
          <w:rFonts w:ascii="Times New Roman" w:hAnsi="Times New Roman" w:cs="Times New Roman"/>
          <w:sz w:val="24"/>
          <w:szCs w:val="24"/>
          <w:lang w:val="es-PR"/>
        </w:rPr>
        <w:t>En la propuesta,</w:t>
      </w:r>
      <w:r w:rsidRPr="007C4D98">
        <w:rPr>
          <w:rFonts w:ascii="Times New Roman" w:hAnsi="Times New Roman" w:cs="Times New Roman"/>
          <w:sz w:val="24"/>
          <w:szCs w:val="24"/>
          <w:lang w:val="es-PR"/>
        </w:rPr>
        <w:t xml:space="preserve"> </w:t>
      </w:r>
      <w:r w:rsidR="002A3CA5" w:rsidRPr="007C4D98">
        <w:rPr>
          <w:rFonts w:ascii="Times New Roman" w:hAnsi="Times New Roman" w:cs="Times New Roman"/>
          <w:sz w:val="24"/>
          <w:szCs w:val="24"/>
          <w:lang w:val="es-PR"/>
        </w:rPr>
        <w:t>OSHA</w:t>
      </w:r>
      <w:r w:rsidR="00D36D83" w:rsidRPr="007C4D98">
        <w:rPr>
          <w:rFonts w:ascii="Times New Roman" w:hAnsi="Times New Roman" w:cs="Times New Roman"/>
          <w:sz w:val="24"/>
          <w:szCs w:val="24"/>
          <w:lang w:val="es-PR"/>
        </w:rPr>
        <w:t xml:space="preserve"> también mencionó que los EIN no tienen el mismo nivel de protección que los números de Seguro Social.</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83</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FR</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en</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la</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pág</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36500</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D650B" w:rsidRPr="007C4D98">
        <w:rPr>
          <w:rFonts w:ascii="Times New Roman" w:hAnsi="Times New Roman" w:cs="Times New Roman"/>
          <w:sz w:val="24"/>
          <w:szCs w:val="24"/>
          <w:lang w:val="es-PR"/>
        </w:rPr>
        <w:t>De hecho, los EIN de muchos patronos están disponibles en una variedad de fuentes públicas, incluyendo radicaciones con</w:t>
      </w:r>
      <w:r w:rsidR="00162E9E" w:rsidRPr="007C4D98">
        <w:rPr>
          <w:rFonts w:ascii="Times New Roman" w:hAnsi="Times New Roman" w:cs="Times New Roman"/>
          <w:sz w:val="24"/>
          <w:szCs w:val="24"/>
          <w:lang w:val="es-PR"/>
        </w:rPr>
        <w:t xml:space="preserve"> la Comisión de Valores y Bolsa de Estados Unidos, el sistema de registro de la Comisión federal de comunicaciones y la Administración de beneficios de seguridad de los empleados del DOL. </w:t>
      </w:r>
      <w:r w:rsidR="002C2F96"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83</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FR</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en</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la</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pág</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36500</w:t>
      </w:r>
      <w:r w:rsidR="002C2F96" w:rsidRPr="007C4D98">
        <w:rPr>
          <w:rFonts w:ascii="Times New Roman" w:hAnsi="Times New Roman" w:cs="Times New Roman"/>
          <w:sz w:val="24"/>
          <w:szCs w:val="24"/>
          <w:lang w:val="es-PR"/>
        </w:rPr>
        <w:t>).</w:t>
      </w:r>
      <w:r w:rsidR="00162E9E" w:rsidRPr="007C4D98">
        <w:rPr>
          <w:rFonts w:ascii="Times New Roman" w:hAnsi="Times New Roman" w:cs="Times New Roman"/>
          <w:sz w:val="24"/>
          <w:szCs w:val="24"/>
          <w:lang w:val="es-PR"/>
        </w:rPr>
        <w:t xml:space="preserve"> Los negocios también tienen que compartir los EIN con contratistas y clientes para la radicación de impuestos, como la radicación del formulario IRS</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1099</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83</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FR</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en</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la</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pág</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36500</w:t>
      </w:r>
      <w:r w:rsidR="002C2F96" w:rsidRPr="007C4D98">
        <w:rPr>
          <w:rFonts w:ascii="Times New Roman" w:hAnsi="Times New Roman" w:cs="Times New Roman"/>
          <w:sz w:val="24"/>
          <w:szCs w:val="24"/>
          <w:lang w:val="es-PR"/>
        </w:rPr>
        <w:t>).</w:t>
      </w:r>
      <w:r w:rsidR="00162E9E" w:rsidRPr="007C4D98">
        <w:rPr>
          <w:rFonts w:ascii="Times New Roman" w:hAnsi="Times New Roman" w:cs="Times New Roman"/>
          <w:sz w:val="24"/>
          <w:szCs w:val="24"/>
          <w:lang w:val="es-PR"/>
        </w:rPr>
        <w:t xml:space="preserve"> Como resultado, OSHA explicó, el Departamento generalmente no ha evitado que se divulguen los EIN.</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83</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FR</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en</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la</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pág</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36500</w:t>
      </w:r>
      <w:r w:rsidR="002C2F96" w:rsidRPr="007C4D98">
        <w:rPr>
          <w:rFonts w:ascii="Times New Roman" w:hAnsi="Times New Roman" w:cs="Times New Roman"/>
          <w:sz w:val="24"/>
          <w:szCs w:val="24"/>
          <w:lang w:val="es-PR"/>
        </w:rPr>
        <w:t>).</w:t>
      </w:r>
    </w:p>
    <w:p w:rsidR="0064637D" w:rsidRPr="007C4D98" w:rsidRDefault="00E537DF" w:rsidP="00916887">
      <w:pPr>
        <w:spacing w:after="0" w:line="240" w:lineRule="auto"/>
        <w:jc w:val="both"/>
        <w:rPr>
          <w:rFonts w:ascii="Times New Roman" w:hAnsi="Times New Roman" w:cs="Times New Roman"/>
          <w:b/>
          <w:bCs/>
          <w:sz w:val="24"/>
          <w:szCs w:val="24"/>
          <w:lang w:val="es-PR"/>
        </w:rPr>
      </w:pPr>
      <w:r w:rsidRPr="007C4D98">
        <w:rPr>
          <w:rFonts w:ascii="Times New Roman" w:hAnsi="Times New Roman" w:cs="Times New Roman"/>
          <w:sz w:val="24"/>
          <w:szCs w:val="24"/>
          <w:lang w:val="es-PR"/>
        </w:rPr>
        <w:t xml:space="preserve">    </w:t>
      </w:r>
      <w:r w:rsidR="002A3CA5" w:rsidRPr="007C4D98">
        <w:rPr>
          <w:rFonts w:ascii="Times New Roman" w:hAnsi="Times New Roman" w:cs="Times New Roman"/>
          <w:sz w:val="24"/>
          <w:szCs w:val="24"/>
          <w:lang w:val="es-PR"/>
        </w:rPr>
        <w:t>OSHA</w:t>
      </w:r>
      <w:r w:rsidR="00162E9E" w:rsidRPr="007C4D98">
        <w:rPr>
          <w:rFonts w:ascii="Times New Roman" w:hAnsi="Times New Roman" w:cs="Times New Roman"/>
          <w:sz w:val="24"/>
          <w:szCs w:val="24"/>
          <w:lang w:val="es-PR"/>
        </w:rPr>
        <w:t xml:space="preserve"> pidió que las partes interesadas comentaran en general sobre su propuesta para añadir el requisito de radicación de EIN.</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83</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FR</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en</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la</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pág</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36499</w:t>
      </w:r>
      <w:r w:rsidR="002C2F96" w:rsidRPr="007C4D98">
        <w:rPr>
          <w:rFonts w:ascii="Times New Roman" w:hAnsi="Times New Roman" w:cs="Times New Roman"/>
          <w:sz w:val="24"/>
          <w:szCs w:val="24"/>
          <w:lang w:val="es-PR"/>
        </w:rPr>
        <w:t>).</w:t>
      </w:r>
      <w:r w:rsidR="00162E9E" w:rsidRPr="007C4D98">
        <w:rPr>
          <w:rFonts w:ascii="Times New Roman" w:hAnsi="Times New Roman" w:cs="Times New Roman"/>
          <w:sz w:val="24"/>
          <w:szCs w:val="24"/>
          <w:lang w:val="es-PR"/>
        </w:rPr>
        <w:t xml:space="preserve"> La agencia también invitó específicamente comentarios del público sobre las ventajas y desventajas de requerir la radicación de los EIN de parte de los patronos y sobre si los patronos que tienen el requerimiento de informar electrónicamente la información a OSHA bajo la parte 1904 considerarían que el EIN debe estar exento de divulgación, sea por considerarse como una información comercial confidencial o por alguna otra razón. </w:t>
      </w:r>
      <w:r w:rsidR="002C2F96"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83</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FR</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en</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la</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pág</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36500</w:t>
      </w:r>
      <w:r w:rsidR="002C2F96" w:rsidRPr="007C4D98">
        <w:rPr>
          <w:rFonts w:ascii="Times New Roman" w:hAnsi="Times New Roman" w:cs="Times New Roman"/>
          <w:sz w:val="24"/>
          <w:szCs w:val="24"/>
          <w:lang w:val="es-PR"/>
        </w:rPr>
        <w:t>).</w:t>
      </w:r>
      <w:r w:rsidR="00162E9E" w:rsidRPr="007C4D98">
        <w:rPr>
          <w:rFonts w:ascii="Times New Roman" w:hAnsi="Times New Roman" w:cs="Times New Roman"/>
          <w:sz w:val="24"/>
          <w:szCs w:val="24"/>
          <w:lang w:val="es-PR"/>
        </w:rPr>
        <w:t xml:space="preserve"> Además,</w:t>
      </w:r>
      <w:r w:rsidRPr="007C4D98">
        <w:rPr>
          <w:rFonts w:ascii="Times New Roman" w:hAnsi="Times New Roman" w:cs="Times New Roman"/>
          <w:sz w:val="24"/>
          <w:szCs w:val="24"/>
          <w:lang w:val="es-PR"/>
        </w:rPr>
        <w:t xml:space="preserve"> </w:t>
      </w:r>
      <w:r w:rsidR="002A3CA5" w:rsidRPr="007C4D98">
        <w:rPr>
          <w:rFonts w:ascii="Times New Roman" w:hAnsi="Times New Roman" w:cs="Times New Roman"/>
          <w:sz w:val="24"/>
          <w:szCs w:val="24"/>
          <w:lang w:val="es-PR"/>
        </w:rPr>
        <w:t>OSHA</w:t>
      </w:r>
      <w:r w:rsidR="00162E9E" w:rsidRPr="007C4D98">
        <w:rPr>
          <w:rFonts w:ascii="Times New Roman" w:hAnsi="Times New Roman" w:cs="Times New Roman"/>
          <w:sz w:val="24"/>
          <w:szCs w:val="24"/>
          <w:lang w:val="es-PR"/>
        </w:rPr>
        <w:t xml:space="preserve"> pidió si hay alguna circunstancia donde el EIN se consideraría PII y si hay preocupaciones de privacidad que pudieran surgir entre los patronos que radican sus EIN. </w:t>
      </w:r>
      <w:r w:rsidR="002C2F96"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83</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FR</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en</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la</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pág</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36500</w:t>
      </w:r>
      <w:r w:rsidR="002C2F96" w:rsidRPr="007C4D98">
        <w:rPr>
          <w:rFonts w:ascii="Times New Roman" w:hAnsi="Times New Roman" w:cs="Times New Roman"/>
          <w:sz w:val="24"/>
          <w:szCs w:val="24"/>
          <w:lang w:val="es-PR"/>
        </w:rPr>
        <w:t>).</w:t>
      </w:r>
    </w:p>
    <w:p w:rsidR="0064637D" w:rsidRPr="007C4D98" w:rsidRDefault="00E537DF" w:rsidP="00916887">
      <w:pPr>
        <w:spacing w:after="0" w:line="240" w:lineRule="auto"/>
        <w:jc w:val="both"/>
        <w:rPr>
          <w:rFonts w:ascii="Times New Roman" w:hAnsi="Times New Roman" w:cs="Times New Roman"/>
          <w:b/>
          <w:bCs/>
          <w:sz w:val="24"/>
          <w:szCs w:val="24"/>
          <w:lang w:val="es-PR"/>
        </w:rPr>
      </w:pPr>
      <w:r w:rsidRPr="007C4D98">
        <w:rPr>
          <w:rFonts w:ascii="Times New Roman" w:hAnsi="Times New Roman" w:cs="Times New Roman"/>
          <w:sz w:val="24"/>
          <w:szCs w:val="24"/>
          <w:lang w:val="es-PR"/>
        </w:rPr>
        <w:t xml:space="preserve">    </w:t>
      </w:r>
      <w:r w:rsidR="00162E9E" w:rsidRPr="007C4D98">
        <w:rPr>
          <w:rFonts w:ascii="Times New Roman" w:hAnsi="Times New Roman" w:cs="Times New Roman"/>
          <w:sz w:val="24"/>
          <w:szCs w:val="24"/>
          <w:lang w:val="es-PR"/>
        </w:rPr>
        <w:t xml:space="preserve">Los comentadores sometieron una serie de comentarios en respuesta de la solicitud de OSHA. Estos comentarios generalmente recaen en tres categorías: (1) comentarios relacionados con los beneficios de recopilar los EIN, (2) comentarios que se enfocan en que el EIN de un patrono sea comercialmente sensitivo o confidencial, y (3) comentarios sugiriendo alternativas a la propuesta de la agencia que pudieran lograr la meta de la agencia de reducir la carga de los respondedores y aumentar la utilidad de los datos recopilados, sin la radicación de los EIN.  Cada uno de estos asuntos, las radicaciones de los comentadores y las determinaciones finales de la agencia se delinean más detalladamente más adelante. </w:t>
      </w:r>
    </w:p>
    <w:p w:rsidR="0064637D" w:rsidRPr="007C4D98" w:rsidRDefault="00162E9E" w:rsidP="00916887">
      <w:pPr>
        <w:spacing w:after="0" w:line="240" w:lineRule="auto"/>
        <w:jc w:val="both"/>
        <w:rPr>
          <w:rFonts w:ascii="Times New Roman" w:hAnsi="Times New Roman" w:cs="Times New Roman"/>
          <w:b/>
          <w:bCs/>
          <w:sz w:val="24"/>
          <w:szCs w:val="24"/>
          <w:lang w:val="es-PR"/>
        </w:rPr>
      </w:pPr>
      <w:r w:rsidRPr="007C4D98">
        <w:rPr>
          <w:rFonts w:ascii="Times New Roman" w:hAnsi="Times New Roman" w:cs="Times New Roman"/>
          <w:sz w:val="24"/>
          <w:szCs w:val="24"/>
          <w:lang w:val="es-PR"/>
        </w:rPr>
        <w:t xml:space="preserve">Beneficios de recopilar el EIN </w:t>
      </w:r>
    </w:p>
    <w:p w:rsidR="0064637D" w:rsidRPr="007C4D98" w:rsidRDefault="00E537DF" w:rsidP="00916887">
      <w:pPr>
        <w:spacing w:after="0" w:line="240" w:lineRule="auto"/>
        <w:jc w:val="both"/>
        <w:rPr>
          <w:rFonts w:ascii="Times New Roman" w:hAnsi="Times New Roman" w:cs="Times New Roman"/>
          <w:b/>
          <w:bCs/>
          <w:sz w:val="24"/>
          <w:szCs w:val="24"/>
          <w:lang w:val="es-PR"/>
        </w:rPr>
      </w:pPr>
      <w:r w:rsidRPr="007C4D98">
        <w:rPr>
          <w:rFonts w:ascii="Times New Roman" w:hAnsi="Times New Roman" w:cs="Times New Roman"/>
          <w:sz w:val="24"/>
          <w:szCs w:val="24"/>
          <w:lang w:val="es-PR"/>
        </w:rPr>
        <w:t xml:space="preserve">    </w:t>
      </w:r>
      <w:r w:rsidR="00162E9E" w:rsidRPr="007C4D98">
        <w:rPr>
          <w:rFonts w:ascii="Times New Roman" w:hAnsi="Times New Roman" w:cs="Times New Roman"/>
          <w:sz w:val="24"/>
          <w:szCs w:val="24"/>
          <w:lang w:val="es-PR"/>
        </w:rPr>
        <w:t>Según se discutiera anteriormente, OSHA determine preliminarmente que recopilar los EIN tendría una serie de beneficios, incluyendo</w:t>
      </w:r>
      <w:r w:rsidR="00F25CA4" w:rsidRPr="007C4D98">
        <w:rPr>
          <w:rFonts w:ascii="Times New Roman" w:hAnsi="Times New Roman" w:cs="Times New Roman"/>
          <w:sz w:val="24"/>
          <w:szCs w:val="24"/>
          <w:lang w:val="es-PR"/>
        </w:rPr>
        <w:t xml:space="preserve"> la optimización del registro para los patronos que tienen el requerimiento de notificar los datos sobre lesiones y enfermedades a OSHA y BLS, mejorar la habilidad de las agencias para concordar sus datos y mejorar la calidad y utilidad de los datos recopilados. </w:t>
      </w:r>
      <w:r w:rsidR="002C2F96"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83</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FR</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en</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la</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pág</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36499</w:t>
      </w:r>
      <w:r w:rsidR="008F062A"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500</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2A3CA5" w:rsidRPr="007C4D98">
        <w:rPr>
          <w:rFonts w:ascii="Times New Roman" w:hAnsi="Times New Roman" w:cs="Times New Roman"/>
          <w:sz w:val="24"/>
          <w:szCs w:val="24"/>
          <w:lang w:val="es-PR"/>
        </w:rPr>
        <w:t>OSHA</w:t>
      </w:r>
      <w:r w:rsidR="00F25CA4" w:rsidRPr="007C4D98">
        <w:rPr>
          <w:rFonts w:ascii="Times New Roman" w:hAnsi="Times New Roman" w:cs="Times New Roman"/>
          <w:sz w:val="24"/>
          <w:szCs w:val="24"/>
          <w:lang w:val="es-PR"/>
        </w:rPr>
        <w:t xml:space="preserve"> recibió muchos comentarios sobre los beneficios de recopilar el EIN.</w:t>
      </w:r>
    </w:p>
    <w:p w:rsidR="0064637D" w:rsidRPr="007C4D98" w:rsidRDefault="00E537DF" w:rsidP="00916887">
      <w:pPr>
        <w:spacing w:after="0" w:line="240" w:lineRule="auto"/>
        <w:jc w:val="both"/>
        <w:rPr>
          <w:rFonts w:ascii="Times New Roman" w:hAnsi="Times New Roman" w:cs="Times New Roman"/>
          <w:b/>
          <w:bCs/>
          <w:sz w:val="24"/>
          <w:szCs w:val="24"/>
          <w:lang w:val="es-PR"/>
        </w:rPr>
      </w:pPr>
      <w:r w:rsidRPr="007C4D98">
        <w:rPr>
          <w:rFonts w:ascii="Times New Roman" w:hAnsi="Times New Roman" w:cs="Times New Roman"/>
          <w:sz w:val="24"/>
          <w:szCs w:val="24"/>
          <w:lang w:val="es-PR"/>
        </w:rPr>
        <w:t xml:space="preserve">    </w:t>
      </w:r>
      <w:r w:rsidR="00F25CA4" w:rsidRPr="007C4D98">
        <w:rPr>
          <w:rFonts w:ascii="Times New Roman" w:hAnsi="Times New Roman" w:cs="Times New Roman"/>
          <w:sz w:val="24"/>
          <w:szCs w:val="24"/>
          <w:lang w:val="es-PR"/>
        </w:rPr>
        <w:t xml:space="preserve">Muchos comentadores estuvieron de acuerdo con OSHA de que la recopilación del EIN mejoraría la utilidad de los datos </w:t>
      </w:r>
      <w:proofErr w:type="gramStart"/>
      <w:r w:rsidR="00F25CA4" w:rsidRPr="007C4D98">
        <w:rPr>
          <w:rFonts w:ascii="Times New Roman" w:hAnsi="Times New Roman" w:cs="Times New Roman"/>
          <w:sz w:val="24"/>
          <w:szCs w:val="24"/>
          <w:lang w:val="es-PR"/>
        </w:rPr>
        <w:t>y</w:t>
      </w:r>
      <w:proofErr w:type="gramEnd"/>
      <w:r w:rsidR="00F25CA4" w:rsidRPr="007C4D98">
        <w:rPr>
          <w:rFonts w:ascii="Times New Roman" w:hAnsi="Times New Roman" w:cs="Times New Roman"/>
          <w:sz w:val="24"/>
          <w:szCs w:val="24"/>
          <w:lang w:val="es-PR"/>
        </w:rPr>
        <w:t xml:space="preserve"> por lo tanto, mejoraría la seguridad y salud de los trabajadores. (e.g., Documento ID </w:t>
      </w:r>
      <w:r w:rsidR="003653E5" w:rsidRPr="007C4D98">
        <w:rPr>
          <w:rFonts w:ascii="Times New Roman" w:hAnsi="Times New Roman" w:cs="Times New Roman"/>
          <w:sz w:val="24"/>
          <w:szCs w:val="24"/>
          <w:lang w:val="es-PR"/>
        </w:rPr>
        <w:t>2012</w:t>
      </w:r>
      <w:r w:rsidR="008F062A"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A</w:t>
      </w:r>
      <w:r w:rsidR="003653E5" w:rsidRPr="007C4D98">
        <w:rPr>
          <w:rFonts w:ascii="Times New Roman" w:hAnsi="Times New Roman" w:cs="Times New Roman"/>
          <w:sz w:val="24"/>
          <w:szCs w:val="24"/>
          <w:lang w:val="es-PR"/>
        </w:rPr>
        <w:t>1</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15</w:t>
      </w:r>
      <w:r w:rsidR="002C2F96" w:rsidRPr="007C4D98">
        <w:rPr>
          <w:rFonts w:ascii="Times New Roman" w:hAnsi="Times New Roman" w:cs="Times New Roman"/>
          <w:sz w:val="24"/>
          <w:szCs w:val="24"/>
          <w:lang w:val="es-PR"/>
        </w:rPr>
        <w:t>).</w:t>
      </w:r>
      <w:r w:rsidR="00F25CA4" w:rsidRPr="007C4D98">
        <w:rPr>
          <w:rFonts w:ascii="Times New Roman" w:hAnsi="Times New Roman" w:cs="Times New Roman"/>
          <w:sz w:val="24"/>
          <w:szCs w:val="24"/>
          <w:lang w:val="es-PR"/>
        </w:rPr>
        <w:t xml:space="preserve"> Varios comentadores ofrecieron ejemplos específicos sobre cómo OSHA puede usar el EIN para propósitos de investigación, como identificar los patronos con patrones de lesiones (e.g., Documento ID</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2015</w:t>
      </w:r>
      <w:r w:rsidR="008F062A"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A</w:t>
      </w:r>
      <w:r w:rsidR="003653E5" w:rsidRPr="007C4D98">
        <w:rPr>
          <w:rFonts w:ascii="Times New Roman" w:hAnsi="Times New Roman" w:cs="Times New Roman"/>
          <w:sz w:val="24"/>
          <w:szCs w:val="24"/>
          <w:lang w:val="es-PR"/>
        </w:rPr>
        <w:t>1</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7</w:t>
      </w:r>
      <w:r w:rsidR="002C2F96" w:rsidRPr="007C4D98">
        <w:rPr>
          <w:rFonts w:ascii="Times New Roman" w:hAnsi="Times New Roman" w:cs="Times New Roman"/>
          <w:sz w:val="24"/>
          <w:szCs w:val="24"/>
          <w:lang w:val="es-PR"/>
        </w:rPr>
        <w:t>)</w:t>
      </w:r>
      <w:r w:rsidR="00F25CA4" w:rsidRPr="007C4D98">
        <w:rPr>
          <w:rFonts w:ascii="Times New Roman" w:hAnsi="Times New Roman" w:cs="Times New Roman"/>
          <w:sz w:val="24"/>
          <w:szCs w:val="24"/>
          <w:lang w:val="es-PR"/>
        </w:rPr>
        <w:t xml:space="preserve"> y concordarlos con otras bases de datos que contengan el EIN para añadir características a los datos. (e.g., Documento ID</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2003</w:t>
      </w:r>
      <w:r w:rsidR="008F062A"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A</w:t>
      </w:r>
      <w:r w:rsidR="003653E5" w:rsidRPr="007C4D98">
        <w:rPr>
          <w:rFonts w:ascii="Times New Roman" w:hAnsi="Times New Roman" w:cs="Times New Roman"/>
          <w:sz w:val="24"/>
          <w:szCs w:val="24"/>
          <w:lang w:val="es-PR"/>
        </w:rPr>
        <w:t>2</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7</w:t>
      </w:r>
      <w:r w:rsidR="002C2F96" w:rsidRPr="007C4D98">
        <w:rPr>
          <w:rFonts w:ascii="Times New Roman" w:hAnsi="Times New Roman" w:cs="Times New Roman"/>
          <w:sz w:val="24"/>
          <w:szCs w:val="24"/>
          <w:lang w:val="es-PR"/>
        </w:rPr>
        <w:t>).</w:t>
      </w:r>
      <w:r w:rsidR="00F25CA4" w:rsidRPr="007C4D98">
        <w:rPr>
          <w:rFonts w:ascii="Times New Roman" w:hAnsi="Times New Roman" w:cs="Times New Roman"/>
          <w:sz w:val="24"/>
          <w:szCs w:val="24"/>
          <w:lang w:val="es-PR"/>
        </w:rPr>
        <w:t xml:space="preserve"> Varios comentadores también mencionaron que usar el EIN para mejorar la investigación es consistente con las recomendaciones del Informe de NAS. (e.g., Documento</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ID</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2003</w:t>
      </w:r>
      <w:r w:rsidR="008F062A"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A</w:t>
      </w:r>
      <w:r w:rsidR="003653E5" w:rsidRPr="007C4D98">
        <w:rPr>
          <w:rFonts w:ascii="Times New Roman" w:hAnsi="Times New Roman" w:cs="Times New Roman"/>
          <w:sz w:val="24"/>
          <w:szCs w:val="24"/>
          <w:lang w:val="es-PR"/>
        </w:rPr>
        <w:t>2</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7</w:t>
      </w:r>
      <w:r w:rsidR="002C2F96" w:rsidRPr="007C4D98">
        <w:rPr>
          <w:rFonts w:ascii="Times New Roman" w:hAnsi="Times New Roman" w:cs="Times New Roman"/>
          <w:sz w:val="24"/>
          <w:szCs w:val="24"/>
          <w:lang w:val="es-PR"/>
        </w:rPr>
        <w:t>).</w:t>
      </w:r>
      <w:r w:rsidR="00F25CA4" w:rsidRPr="007C4D98">
        <w:rPr>
          <w:rFonts w:ascii="Times New Roman" w:hAnsi="Times New Roman" w:cs="Times New Roman"/>
          <w:sz w:val="24"/>
          <w:szCs w:val="24"/>
          <w:lang w:val="es-PR"/>
        </w:rPr>
        <w:t xml:space="preserve"> </w:t>
      </w:r>
      <w:proofErr w:type="spellStart"/>
      <w:r w:rsidR="00F25CA4" w:rsidRPr="007C4D98">
        <w:rPr>
          <w:rFonts w:ascii="Times New Roman" w:hAnsi="Times New Roman" w:cs="Times New Roman"/>
          <w:sz w:val="24"/>
          <w:szCs w:val="24"/>
          <w:lang w:val="es-PR"/>
        </w:rPr>
        <w:t>Aún</w:t>
      </w:r>
      <w:proofErr w:type="spellEnd"/>
      <w:r w:rsidR="00F25CA4" w:rsidRPr="007C4D98">
        <w:rPr>
          <w:rFonts w:ascii="Times New Roman" w:hAnsi="Times New Roman" w:cs="Times New Roman"/>
          <w:sz w:val="24"/>
          <w:szCs w:val="24"/>
          <w:lang w:val="es-PR"/>
        </w:rPr>
        <w:t xml:space="preserve"> así, otros comentadores observaron que recopilar los EIN permitiría que OSHA mejore la calidad y utilidad de los datos recopilados, y suministró muchos ejemplos de los beneficios </w:t>
      </w:r>
      <w:r w:rsidR="00F25CA4" w:rsidRPr="007C4D98">
        <w:rPr>
          <w:rFonts w:ascii="Times New Roman" w:hAnsi="Times New Roman" w:cs="Times New Roman"/>
          <w:sz w:val="24"/>
          <w:szCs w:val="24"/>
          <w:lang w:val="es-PR"/>
        </w:rPr>
        <w:lastRenderedPageBreak/>
        <w:t xml:space="preserve">asociados con tener este elemento de datos. (e.g., Documento ID </w:t>
      </w:r>
      <w:r w:rsidR="003653E5" w:rsidRPr="007C4D98">
        <w:rPr>
          <w:rFonts w:ascii="Times New Roman" w:hAnsi="Times New Roman" w:cs="Times New Roman"/>
          <w:sz w:val="24"/>
          <w:szCs w:val="24"/>
          <w:lang w:val="es-PR"/>
        </w:rPr>
        <w:t>2088</w:t>
      </w:r>
      <w:r w:rsidR="008F062A"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A</w:t>
      </w:r>
      <w:r w:rsidR="003653E5" w:rsidRPr="007C4D98">
        <w:rPr>
          <w:rFonts w:ascii="Times New Roman" w:hAnsi="Times New Roman" w:cs="Times New Roman"/>
          <w:sz w:val="24"/>
          <w:szCs w:val="24"/>
          <w:lang w:val="es-PR"/>
        </w:rPr>
        <w:t>1</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14</w:t>
      </w:r>
      <w:r w:rsidR="00F73DC0"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2012</w:t>
      </w:r>
      <w:r w:rsidR="008F062A"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A</w:t>
      </w:r>
      <w:r w:rsidR="003653E5" w:rsidRPr="007C4D98">
        <w:rPr>
          <w:rFonts w:ascii="Times New Roman" w:hAnsi="Times New Roman" w:cs="Times New Roman"/>
          <w:sz w:val="24"/>
          <w:szCs w:val="24"/>
          <w:lang w:val="es-PR"/>
        </w:rPr>
        <w:t>1</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15</w:t>
      </w:r>
      <w:r w:rsidR="00F73DC0"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2003</w:t>
      </w:r>
      <w:r w:rsidR="008F062A"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A</w:t>
      </w:r>
      <w:r w:rsidR="003653E5" w:rsidRPr="007C4D98">
        <w:rPr>
          <w:rFonts w:ascii="Times New Roman" w:hAnsi="Times New Roman" w:cs="Times New Roman"/>
          <w:sz w:val="24"/>
          <w:szCs w:val="24"/>
          <w:lang w:val="es-PR"/>
        </w:rPr>
        <w:t>2</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7</w:t>
      </w:r>
      <w:r w:rsidR="002C2F96" w:rsidRPr="007C4D98">
        <w:rPr>
          <w:rFonts w:ascii="Times New Roman" w:hAnsi="Times New Roman" w:cs="Times New Roman"/>
          <w:sz w:val="24"/>
          <w:szCs w:val="24"/>
          <w:lang w:val="es-PR"/>
        </w:rPr>
        <w:t>).</w:t>
      </w:r>
      <w:r w:rsidR="00F25CA4" w:rsidRPr="007C4D98">
        <w:rPr>
          <w:rFonts w:ascii="Times New Roman" w:hAnsi="Times New Roman" w:cs="Times New Roman"/>
          <w:sz w:val="24"/>
          <w:szCs w:val="24"/>
          <w:lang w:val="es-PR"/>
        </w:rPr>
        <w:t xml:space="preserve"> Por ejemplo, algunos comentadores mencionaron que añadir el EIN mejoraría el valor de los datos para la regulación de cumplimiento y la ayuda en cumplimiento, al permitir que OSHA identifique la relación entre los establecimientos en lugar de recurrir a nombres de compañías que sean similares a través de diferentes negocios. </w:t>
      </w:r>
      <w:r w:rsidR="002C2F96" w:rsidRPr="007C4D98">
        <w:rPr>
          <w:rFonts w:ascii="Times New Roman" w:hAnsi="Times New Roman" w:cs="Times New Roman"/>
          <w:sz w:val="24"/>
          <w:szCs w:val="24"/>
          <w:lang w:val="es-PR"/>
        </w:rPr>
        <w:t>(</w:t>
      </w:r>
      <w:r w:rsidR="00F25CA4" w:rsidRPr="007C4D98">
        <w:rPr>
          <w:rFonts w:ascii="Times New Roman" w:hAnsi="Times New Roman" w:cs="Times New Roman"/>
          <w:sz w:val="24"/>
          <w:szCs w:val="24"/>
          <w:lang w:val="es-PR"/>
        </w:rPr>
        <w:t>e.g., Documento</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ID</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2007</w:t>
      </w:r>
      <w:r w:rsidR="008F062A"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A</w:t>
      </w:r>
      <w:r w:rsidR="003653E5" w:rsidRPr="007C4D98">
        <w:rPr>
          <w:rFonts w:ascii="Times New Roman" w:hAnsi="Times New Roman" w:cs="Times New Roman"/>
          <w:sz w:val="24"/>
          <w:szCs w:val="24"/>
          <w:lang w:val="es-PR"/>
        </w:rPr>
        <w:t>1</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pp</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8</w:t>
      </w:r>
      <w:r w:rsidR="008F062A"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9</w:t>
      </w:r>
      <w:r w:rsidR="00F73DC0"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2012</w:t>
      </w:r>
      <w:r w:rsidR="008F062A"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A</w:t>
      </w:r>
      <w:r w:rsidR="003653E5" w:rsidRPr="007C4D98">
        <w:rPr>
          <w:rFonts w:ascii="Times New Roman" w:hAnsi="Times New Roman" w:cs="Times New Roman"/>
          <w:sz w:val="24"/>
          <w:szCs w:val="24"/>
          <w:lang w:val="es-PR"/>
        </w:rPr>
        <w:t>1</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15</w:t>
      </w:r>
      <w:r w:rsidR="00F73DC0"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2074</w:t>
      </w:r>
      <w:r w:rsidR="008F062A"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A</w:t>
      </w:r>
      <w:r w:rsidR="003653E5" w:rsidRPr="007C4D98">
        <w:rPr>
          <w:rFonts w:ascii="Times New Roman" w:hAnsi="Times New Roman" w:cs="Times New Roman"/>
          <w:sz w:val="24"/>
          <w:szCs w:val="24"/>
          <w:lang w:val="es-PR"/>
        </w:rPr>
        <w:t>1</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5</w:t>
      </w:r>
      <w:r w:rsidR="002C2F96" w:rsidRPr="007C4D98">
        <w:rPr>
          <w:rFonts w:ascii="Times New Roman" w:hAnsi="Times New Roman" w:cs="Times New Roman"/>
          <w:sz w:val="24"/>
          <w:szCs w:val="24"/>
          <w:lang w:val="es-PR"/>
        </w:rPr>
        <w:t>).</w:t>
      </w:r>
    </w:p>
    <w:p w:rsidR="0064637D" w:rsidRPr="007C4D98" w:rsidRDefault="00E537DF" w:rsidP="00916887">
      <w:pPr>
        <w:spacing w:after="0" w:line="240" w:lineRule="auto"/>
        <w:jc w:val="both"/>
        <w:rPr>
          <w:rFonts w:ascii="Times New Roman" w:hAnsi="Times New Roman" w:cs="Times New Roman"/>
          <w:b/>
          <w:bCs/>
          <w:sz w:val="24"/>
          <w:szCs w:val="24"/>
          <w:lang w:val="es-PR"/>
        </w:rPr>
      </w:pPr>
      <w:r w:rsidRPr="007C4D98">
        <w:rPr>
          <w:rFonts w:ascii="Times New Roman" w:hAnsi="Times New Roman" w:cs="Times New Roman"/>
          <w:sz w:val="24"/>
          <w:szCs w:val="24"/>
          <w:lang w:val="es-PR"/>
        </w:rPr>
        <w:t xml:space="preserve">    </w:t>
      </w:r>
      <w:r w:rsidR="00F25CA4" w:rsidRPr="007C4D98">
        <w:rPr>
          <w:rFonts w:ascii="Times New Roman" w:hAnsi="Times New Roman" w:cs="Times New Roman"/>
          <w:sz w:val="24"/>
          <w:szCs w:val="24"/>
          <w:lang w:val="es-PR"/>
        </w:rPr>
        <w:t xml:space="preserve">Muchos comentadores también estuvieron de acuerdo con OSHA de que recopilar el EIN junto con las radicaciones de datos bajo la parte 1904 podría potencialmente </w:t>
      </w:r>
      <w:r w:rsidR="004C3C1E" w:rsidRPr="007C4D98">
        <w:rPr>
          <w:rFonts w:ascii="Times New Roman" w:hAnsi="Times New Roman" w:cs="Times New Roman"/>
          <w:sz w:val="24"/>
          <w:szCs w:val="24"/>
          <w:lang w:val="es-PR"/>
        </w:rPr>
        <w:t>reducir la duplic</w:t>
      </w:r>
      <w:r w:rsidR="00D575DD" w:rsidRPr="007C4D98">
        <w:rPr>
          <w:rFonts w:ascii="Times New Roman" w:hAnsi="Times New Roman" w:cs="Times New Roman"/>
          <w:sz w:val="24"/>
          <w:szCs w:val="24"/>
          <w:lang w:val="es-PR"/>
        </w:rPr>
        <w:t>idad</w:t>
      </w:r>
      <w:r w:rsidR="004C3C1E" w:rsidRPr="007C4D98">
        <w:rPr>
          <w:rFonts w:ascii="Times New Roman" w:hAnsi="Times New Roman" w:cs="Times New Roman"/>
          <w:sz w:val="24"/>
          <w:szCs w:val="24"/>
          <w:lang w:val="es-PR"/>
        </w:rPr>
        <w:t xml:space="preserve"> de las notificaciones para patronos que también tienen el requerimiento de someter datos a BLS bajo SOII.</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4C3C1E" w:rsidRPr="007C4D98">
        <w:rPr>
          <w:rFonts w:ascii="Times New Roman" w:hAnsi="Times New Roman" w:cs="Times New Roman"/>
          <w:sz w:val="24"/>
          <w:szCs w:val="24"/>
          <w:lang w:val="es-PR"/>
        </w:rPr>
        <w:t xml:space="preserve">e.g., Documento </w:t>
      </w:r>
      <w:r w:rsidR="0064637D" w:rsidRPr="007C4D98">
        <w:rPr>
          <w:rFonts w:ascii="Times New Roman" w:hAnsi="Times New Roman" w:cs="Times New Roman"/>
          <w:sz w:val="24"/>
          <w:szCs w:val="24"/>
          <w:lang w:val="es-PR"/>
        </w:rPr>
        <w:t>ID</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2088</w:t>
      </w:r>
      <w:r w:rsidR="008F062A"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A</w:t>
      </w:r>
      <w:r w:rsidR="003653E5" w:rsidRPr="007C4D98">
        <w:rPr>
          <w:rFonts w:ascii="Times New Roman" w:hAnsi="Times New Roman" w:cs="Times New Roman"/>
          <w:sz w:val="24"/>
          <w:szCs w:val="24"/>
          <w:lang w:val="es-PR"/>
        </w:rPr>
        <w:t>1</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14</w:t>
      </w:r>
      <w:r w:rsidR="00F73DC0"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2036</w:t>
      </w:r>
      <w:r w:rsidR="008F062A"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A</w:t>
      </w:r>
      <w:r w:rsidR="003653E5" w:rsidRPr="007C4D98">
        <w:rPr>
          <w:rFonts w:ascii="Times New Roman" w:hAnsi="Times New Roman" w:cs="Times New Roman"/>
          <w:sz w:val="24"/>
          <w:szCs w:val="24"/>
          <w:lang w:val="es-PR"/>
        </w:rPr>
        <w:t>1</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8</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4C3C1E" w:rsidRPr="007C4D98">
        <w:rPr>
          <w:rFonts w:ascii="Times New Roman" w:hAnsi="Times New Roman" w:cs="Times New Roman"/>
          <w:sz w:val="24"/>
          <w:szCs w:val="24"/>
          <w:lang w:val="es-PR"/>
        </w:rPr>
        <w:t xml:space="preserve">Varios comentadores mencionaron que usar el EIN para </w:t>
      </w:r>
      <w:r w:rsidR="00D575DD" w:rsidRPr="007C4D98">
        <w:rPr>
          <w:rFonts w:ascii="Times New Roman" w:hAnsi="Times New Roman" w:cs="Times New Roman"/>
          <w:sz w:val="24"/>
          <w:szCs w:val="24"/>
          <w:lang w:val="es-PR"/>
        </w:rPr>
        <w:t>reducir</w:t>
      </w:r>
      <w:r w:rsidR="004C3C1E" w:rsidRPr="007C4D98">
        <w:rPr>
          <w:rFonts w:ascii="Times New Roman" w:hAnsi="Times New Roman" w:cs="Times New Roman"/>
          <w:sz w:val="24"/>
          <w:szCs w:val="24"/>
          <w:lang w:val="es-PR"/>
        </w:rPr>
        <w:t xml:space="preserve"> la duplic</w:t>
      </w:r>
      <w:r w:rsidR="00D575DD" w:rsidRPr="007C4D98">
        <w:rPr>
          <w:rFonts w:ascii="Times New Roman" w:hAnsi="Times New Roman" w:cs="Times New Roman"/>
          <w:sz w:val="24"/>
          <w:szCs w:val="24"/>
          <w:lang w:val="es-PR"/>
        </w:rPr>
        <w:t>idad</w:t>
      </w:r>
      <w:r w:rsidR="004C3C1E" w:rsidRPr="007C4D98">
        <w:rPr>
          <w:rFonts w:ascii="Times New Roman" w:hAnsi="Times New Roman" w:cs="Times New Roman"/>
          <w:sz w:val="24"/>
          <w:szCs w:val="24"/>
          <w:lang w:val="es-PR"/>
        </w:rPr>
        <w:t xml:space="preserve"> de la carga es consistente con el informe de NAS (e.g., Documento ID </w:t>
      </w:r>
      <w:r w:rsidR="003653E5" w:rsidRPr="007C4D98">
        <w:rPr>
          <w:rFonts w:ascii="Times New Roman" w:hAnsi="Times New Roman" w:cs="Times New Roman"/>
          <w:sz w:val="24"/>
          <w:szCs w:val="24"/>
          <w:lang w:val="es-PR"/>
        </w:rPr>
        <w:t>2085</w:t>
      </w:r>
      <w:r w:rsidR="008F062A"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A</w:t>
      </w:r>
      <w:r w:rsidR="003653E5" w:rsidRPr="007C4D98">
        <w:rPr>
          <w:rFonts w:ascii="Times New Roman" w:hAnsi="Times New Roman" w:cs="Times New Roman"/>
          <w:sz w:val="24"/>
          <w:szCs w:val="24"/>
          <w:lang w:val="es-PR"/>
        </w:rPr>
        <w:t>1</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20</w:t>
      </w:r>
      <w:r w:rsidR="002C2F96" w:rsidRPr="007C4D98">
        <w:rPr>
          <w:rFonts w:ascii="Times New Roman" w:hAnsi="Times New Roman" w:cs="Times New Roman"/>
          <w:sz w:val="24"/>
          <w:szCs w:val="24"/>
          <w:lang w:val="es-PR"/>
        </w:rPr>
        <w:t>).</w:t>
      </w:r>
    </w:p>
    <w:p w:rsidR="0064637D" w:rsidRPr="007C4D98" w:rsidRDefault="00E537DF" w:rsidP="00916887">
      <w:pPr>
        <w:spacing w:after="0" w:line="240" w:lineRule="auto"/>
        <w:jc w:val="both"/>
        <w:rPr>
          <w:rFonts w:ascii="Times New Roman" w:hAnsi="Times New Roman" w:cs="Times New Roman"/>
          <w:b/>
          <w:bCs/>
          <w:sz w:val="24"/>
          <w:szCs w:val="24"/>
          <w:lang w:val="es-PR"/>
        </w:rPr>
      </w:pPr>
      <w:r w:rsidRPr="007C4D98">
        <w:rPr>
          <w:rFonts w:ascii="Times New Roman" w:hAnsi="Times New Roman" w:cs="Times New Roman"/>
          <w:sz w:val="24"/>
          <w:szCs w:val="24"/>
          <w:lang w:val="es-PR"/>
        </w:rPr>
        <w:t xml:space="preserve">    </w:t>
      </w:r>
      <w:r w:rsidR="004C3C1E" w:rsidRPr="007C4D98">
        <w:rPr>
          <w:rFonts w:ascii="Times New Roman" w:hAnsi="Times New Roman" w:cs="Times New Roman"/>
          <w:sz w:val="24"/>
          <w:szCs w:val="24"/>
          <w:lang w:val="es-PR"/>
        </w:rPr>
        <w:t xml:space="preserve">Sin embargo, otros comentadores estuvieron en desacuerdo, observando que “parece tener poco valor obtenido para OSHA en la recopilación del EIN.” (Documento ID </w:t>
      </w:r>
      <w:r w:rsidR="003653E5" w:rsidRPr="007C4D98">
        <w:rPr>
          <w:rFonts w:ascii="Times New Roman" w:hAnsi="Times New Roman" w:cs="Times New Roman"/>
          <w:sz w:val="24"/>
          <w:szCs w:val="24"/>
          <w:lang w:val="es-PR"/>
        </w:rPr>
        <w:t>2084</w:t>
      </w:r>
      <w:r w:rsidR="008F062A"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A</w:t>
      </w:r>
      <w:r w:rsidR="003653E5" w:rsidRPr="007C4D98">
        <w:rPr>
          <w:rFonts w:ascii="Times New Roman" w:hAnsi="Times New Roman" w:cs="Times New Roman"/>
          <w:sz w:val="24"/>
          <w:szCs w:val="24"/>
          <w:lang w:val="es-PR"/>
        </w:rPr>
        <w:t>2</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5</w:t>
      </w:r>
      <w:r w:rsidR="002C2F96" w:rsidRPr="007C4D98">
        <w:rPr>
          <w:rFonts w:ascii="Times New Roman" w:hAnsi="Times New Roman" w:cs="Times New Roman"/>
          <w:sz w:val="24"/>
          <w:szCs w:val="24"/>
          <w:lang w:val="es-PR"/>
        </w:rPr>
        <w:t>).</w:t>
      </w:r>
    </w:p>
    <w:p w:rsidR="0064637D" w:rsidRPr="007C4D98" w:rsidRDefault="00E537DF" w:rsidP="00916887">
      <w:pPr>
        <w:spacing w:after="0" w:line="240" w:lineRule="auto"/>
        <w:jc w:val="both"/>
        <w:rPr>
          <w:rFonts w:ascii="Times New Roman" w:hAnsi="Times New Roman" w:cs="Times New Roman"/>
          <w:sz w:val="24"/>
          <w:szCs w:val="24"/>
          <w:lang w:val="es-PR"/>
        </w:rPr>
      </w:pPr>
      <w:r w:rsidRPr="007C4D98">
        <w:rPr>
          <w:rFonts w:ascii="Times New Roman" w:hAnsi="Times New Roman" w:cs="Times New Roman"/>
          <w:sz w:val="24"/>
          <w:szCs w:val="24"/>
          <w:lang w:val="es-PR"/>
        </w:rPr>
        <w:t xml:space="preserve">    </w:t>
      </w:r>
      <w:r w:rsidR="004C3C1E" w:rsidRPr="007C4D98">
        <w:rPr>
          <w:rFonts w:ascii="Times New Roman" w:hAnsi="Times New Roman" w:cs="Times New Roman"/>
          <w:sz w:val="24"/>
          <w:szCs w:val="24"/>
          <w:lang w:val="es-PR"/>
        </w:rPr>
        <w:t xml:space="preserve">Luego de revisar cuidadosamente todos los comentarios sometidos sobre este asunto, OSHA encuentra que la recopilación del EIN resultará en los beneficios detallados por los comentadores.  Tener este común identificador ayudará a OSHA a entender exactamente cuál establecimiento representan los datos en el formulario OSHA 300A, vincula los establecimientos entre las bases de datos y rastrea los datos a través del tiempo.  Las dificultades involucradas en concordar y rastrear los establecimientos por nombre y dirección </w:t>
      </w:r>
      <w:r w:rsidR="00C770B6" w:rsidRPr="007C4D98">
        <w:rPr>
          <w:rFonts w:ascii="Times New Roman" w:hAnsi="Times New Roman" w:cs="Times New Roman"/>
          <w:sz w:val="24"/>
          <w:szCs w:val="24"/>
          <w:lang w:val="es-PR"/>
        </w:rPr>
        <w:t>introducen</w:t>
      </w:r>
      <w:r w:rsidR="004C3C1E" w:rsidRPr="007C4D98">
        <w:rPr>
          <w:rFonts w:ascii="Times New Roman" w:hAnsi="Times New Roman" w:cs="Times New Roman"/>
          <w:sz w:val="24"/>
          <w:szCs w:val="24"/>
          <w:lang w:val="es-PR"/>
        </w:rPr>
        <w:t xml:space="preserve"> incertidumbre, lo que a su vez reduce la utilidad de los datos recopilados. Un identificador numérico que sea común a través del tiempo y entre las bases de datos elimina estas incertidumbres.  Recopilar el EIN también es un primer paso esencial hacia la eliminación de la duplic</w:t>
      </w:r>
      <w:r w:rsidR="00D575DD" w:rsidRPr="007C4D98">
        <w:rPr>
          <w:rFonts w:ascii="Times New Roman" w:hAnsi="Times New Roman" w:cs="Times New Roman"/>
          <w:sz w:val="24"/>
          <w:szCs w:val="24"/>
          <w:lang w:val="es-PR"/>
        </w:rPr>
        <w:t xml:space="preserve">idad en las </w:t>
      </w:r>
      <w:r w:rsidR="004C3C1E" w:rsidRPr="007C4D98">
        <w:rPr>
          <w:rFonts w:ascii="Times New Roman" w:hAnsi="Times New Roman" w:cs="Times New Roman"/>
          <w:sz w:val="24"/>
          <w:szCs w:val="24"/>
          <w:lang w:val="es-PR"/>
        </w:rPr>
        <w:t>notificaciones a OSHA y BLS en el futuro. En resumen, la recopilación y uso del EIN presenta la solución más práctica y eficiente para concordar y vincular los conjuntos de datos de BLS y OSHA y al mismo tiempo aumenta la utilidad y precisión de los datos dentro del conjunto de datos de OSHA.</w:t>
      </w:r>
    </w:p>
    <w:p w:rsidR="0064637D" w:rsidRPr="007C4D98" w:rsidRDefault="004C3C1E" w:rsidP="00916887">
      <w:pPr>
        <w:spacing w:after="0" w:line="240" w:lineRule="auto"/>
        <w:jc w:val="both"/>
        <w:rPr>
          <w:rFonts w:ascii="Times New Roman" w:hAnsi="Times New Roman" w:cs="Times New Roman"/>
          <w:b/>
          <w:bCs/>
          <w:sz w:val="24"/>
          <w:szCs w:val="24"/>
          <w:lang w:val="es-PR"/>
        </w:rPr>
      </w:pPr>
      <w:r w:rsidRPr="007C4D98">
        <w:rPr>
          <w:rFonts w:ascii="Times New Roman" w:hAnsi="Times New Roman" w:cs="Times New Roman"/>
          <w:sz w:val="24"/>
          <w:szCs w:val="24"/>
          <w:lang w:val="es-PR"/>
        </w:rPr>
        <w:t xml:space="preserve">Sensitividad del EIN </w:t>
      </w:r>
    </w:p>
    <w:p w:rsidR="0064637D" w:rsidRPr="007C4D98" w:rsidRDefault="00E537DF" w:rsidP="00916887">
      <w:pPr>
        <w:spacing w:after="0" w:line="240" w:lineRule="auto"/>
        <w:jc w:val="both"/>
        <w:rPr>
          <w:rFonts w:ascii="Times New Roman" w:hAnsi="Times New Roman" w:cs="Times New Roman"/>
          <w:b/>
          <w:bCs/>
          <w:sz w:val="24"/>
          <w:szCs w:val="24"/>
          <w:lang w:val="es-PR"/>
        </w:rPr>
      </w:pPr>
      <w:r w:rsidRPr="007C4D98">
        <w:rPr>
          <w:rFonts w:ascii="Times New Roman" w:hAnsi="Times New Roman" w:cs="Times New Roman"/>
          <w:sz w:val="24"/>
          <w:szCs w:val="24"/>
          <w:lang w:val="es-PR"/>
        </w:rPr>
        <w:t xml:space="preserve">    </w:t>
      </w:r>
      <w:r w:rsidR="004C3C1E" w:rsidRPr="007C4D98">
        <w:rPr>
          <w:rFonts w:ascii="Times New Roman" w:hAnsi="Times New Roman" w:cs="Times New Roman"/>
          <w:sz w:val="24"/>
          <w:szCs w:val="24"/>
          <w:lang w:val="es-PR"/>
        </w:rPr>
        <w:t xml:space="preserve">Aunque casi todos los comentadores que opinaron sobre los beneficios potenciales de recopilar el EIN estuvieron de acuerdo con OSHA en que la recopilación sería beneficiosa, un número de comentadores argumentaron que cualquier beneficio para OSHA en la recopilación del EIN sería sopesado por los riesgos si el EIN fuese divulgado públicamente. </w:t>
      </w:r>
      <w:r w:rsidR="002C2F96"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Document</w:t>
      </w:r>
      <w:r w:rsidR="004C3C1E" w:rsidRPr="007C4D98">
        <w:rPr>
          <w:rFonts w:ascii="Times New Roman" w:hAnsi="Times New Roman" w:cs="Times New Roman"/>
          <w:sz w:val="24"/>
          <w:szCs w:val="24"/>
          <w:lang w:val="es-PR"/>
        </w:rPr>
        <w:t>o</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ID</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2064</w:t>
      </w:r>
      <w:r w:rsidR="008F062A"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A</w:t>
      </w:r>
      <w:r w:rsidR="003653E5" w:rsidRPr="007C4D98">
        <w:rPr>
          <w:rFonts w:ascii="Times New Roman" w:hAnsi="Times New Roman" w:cs="Times New Roman"/>
          <w:sz w:val="24"/>
          <w:szCs w:val="24"/>
          <w:lang w:val="es-PR"/>
        </w:rPr>
        <w:t>1</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w:t>
      </w:r>
      <w:r w:rsidR="002C2F96" w:rsidRPr="007C4D98">
        <w:rPr>
          <w:rFonts w:ascii="Times New Roman" w:hAnsi="Times New Roman" w:cs="Times New Roman"/>
          <w:sz w:val="24"/>
          <w:szCs w:val="24"/>
          <w:lang w:val="es-PR"/>
        </w:rPr>
        <w:t>).</w:t>
      </w:r>
      <w:r w:rsidR="004C3C1E" w:rsidRPr="007C4D98">
        <w:rPr>
          <w:rFonts w:ascii="Times New Roman" w:hAnsi="Times New Roman" w:cs="Times New Roman"/>
          <w:sz w:val="24"/>
          <w:szCs w:val="24"/>
          <w:lang w:val="es-PR"/>
        </w:rPr>
        <w:t xml:space="preserve"> Por ejemplo, algunos comentadores expresaron preocupación sobre la sensitividad </w:t>
      </w:r>
      <w:r w:rsidR="00C770B6" w:rsidRPr="007C4D98">
        <w:rPr>
          <w:rFonts w:ascii="Times New Roman" w:hAnsi="Times New Roman" w:cs="Times New Roman"/>
          <w:sz w:val="24"/>
          <w:szCs w:val="24"/>
          <w:lang w:val="es-PR"/>
        </w:rPr>
        <w:t>comercial</w:t>
      </w:r>
      <w:r w:rsidR="004C3C1E" w:rsidRPr="007C4D98">
        <w:rPr>
          <w:rFonts w:ascii="Times New Roman" w:hAnsi="Times New Roman" w:cs="Times New Roman"/>
          <w:sz w:val="24"/>
          <w:szCs w:val="24"/>
          <w:lang w:val="es-PR"/>
        </w:rPr>
        <w:t xml:space="preserve"> del EIN y el potencial de fraude. (e.g., Documento ID</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2057</w:t>
      </w:r>
      <w:r w:rsidR="008F062A"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A</w:t>
      </w:r>
      <w:r w:rsidR="003653E5" w:rsidRPr="007C4D98">
        <w:rPr>
          <w:rFonts w:ascii="Times New Roman" w:hAnsi="Times New Roman" w:cs="Times New Roman"/>
          <w:sz w:val="24"/>
          <w:szCs w:val="24"/>
          <w:lang w:val="es-PR"/>
        </w:rPr>
        <w:t>1</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5</w:t>
      </w:r>
      <w:r w:rsidR="002C2F96" w:rsidRPr="007C4D98">
        <w:rPr>
          <w:rFonts w:ascii="Times New Roman" w:hAnsi="Times New Roman" w:cs="Times New Roman"/>
          <w:sz w:val="24"/>
          <w:szCs w:val="24"/>
          <w:lang w:val="es-PR"/>
        </w:rPr>
        <w:t>).</w:t>
      </w:r>
      <w:r w:rsidR="004C3C1E" w:rsidRPr="007C4D98">
        <w:rPr>
          <w:rFonts w:ascii="Times New Roman" w:hAnsi="Times New Roman" w:cs="Times New Roman"/>
          <w:sz w:val="24"/>
          <w:szCs w:val="24"/>
          <w:lang w:val="es-PR"/>
        </w:rPr>
        <w:t xml:space="preserve"> Algunos comentadores sostuvieron que el EIN era información </w:t>
      </w:r>
      <w:r w:rsidR="006A760E" w:rsidRPr="007C4D98">
        <w:rPr>
          <w:rFonts w:ascii="Times New Roman" w:hAnsi="Times New Roman" w:cs="Times New Roman"/>
          <w:sz w:val="24"/>
          <w:szCs w:val="24"/>
          <w:lang w:val="es-PR"/>
        </w:rPr>
        <w:t>comercial</w:t>
      </w:r>
      <w:r w:rsidR="004C3C1E" w:rsidRPr="007C4D98">
        <w:rPr>
          <w:rFonts w:ascii="Times New Roman" w:hAnsi="Times New Roman" w:cs="Times New Roman"/>
          <w:sz w:val="24"/>
          <w:szCs w:val="24"/>
          <w:lang w:val="es-PR"/>
        </w:rPr>
        <w:t xml:space="preserve"> confidencial comparable al número de Seguro Social</w:t>
      </w:r>
      <w:r w:rsidR="002C2F96" w:rsidRPr="007C4D98">
        <w:rPr>
          <w:rFonts w:ascii="Times New Roman" w:hAnsi="Times New Roman" w:cs="Times New Roman"/>
          <w:sz w:val="24"/>
          <w:szCs w:val="24"/>
          <w:lang w:val="es-PR"/>
        </w:rPr>
        <w:t>.</w:t>
      </w:r>
      <w:r w:rsidR="004C3C1E" w:rsidRPr="007C4D98">
        <w:rPr>
          <w:rFonts w:ascii="Times New Roman" w:hAnsi="Times New Roman" w:cs="Times New Roman"/>
          <w:sz w:val="24"/>
          <w:szCs w:val="24"/>
          <w:lang w:val="es-PR"/>
        </w:rPr>
        <w:t xml:space="preserve"> (e.g., Documento ID</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2041</w:t>
      </w:r>
      <w:r w:rsidR="008F062A"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A</w:t>
      </w:r>
      <w:r w:rsidR="003653E5" w:rsidRPr="007C4D98">
        <w:rPr>
          <w:rFonts w:ascii="Times New Roman" w:hAnsi="Times New Roman" w:cs="Times New Roman"/>
          <w:sz w:val="24"/>
          <w:szCs w:val="24"/>
          <w:lang w:val="es-PR"/>
        </w:rPr>
        <w:t>1</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w:t>
      </w:r>
      <w:r w:rsidR="00F73DC0"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2066</w:t>
      </w:r>
      <w:r w:rsidR="008F062A"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A</w:t>
      </w:r>
      <w:r w:rsidR="003653E5" w:rsidRPr="007C4D98">
        <w:rPr>
          <w:rFonts w:ascii="Times New Roman" w:hAnsi="Times New Roman" w:cs="Times New Roman"/>
          <w:sz w:val="24"/>
          <w:szCs w:val="24"/>
          <w:lang w:val="es-PR"/>
        </w:rPr>
        <w:t>1</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w:t>
      </w:r>
      <w:r w:rsidR="002C2F96" w:rsidRPr="007C4D98">
        <w:rPr>
          <w:rFonts w:ascii="Times New Roman" w:hAnsi="Times New Roman" w:cs="Times New Roman"/>
          <w:sz w:val="24"/>
          <w:szCs w:val="24"/>
          <w:lang w:val="es-PR"/>
        </w:rPr>
        <w:t>).</w:t>
      </w:r>
      <w:r w:rsidR="004C3C1E" w:rsidRPr="007C4D98">
        <w:rPr>
          <w:rFonts w:ascii="Times New Roman" w:hAnsi="Times New Roman" w:cs="Times New Roman"/>
          <w:sz w:val="24"/>
          <w:szCs w:val="24"/>
          <w:lang w:val="es-PR"/>
        </w:rPr>
        <w:t xml:space="preserve"> Un comentador indicó que no objetaba la propuesta de OSHA para incluir los EIN con </w:t>
      </w:r>
      <w:r w:rsidR="00C31B3A" w:rsidRPr="007C4D98">
        <w:rPr>
          <w:rFonts w:ascii="Times New Roman" w:hAnsi="Times New Roman" w:cs="Times New Roman"/>
          <w:sz w:val="24"/>
          <w:szCs w:val="24"/>
          <w:lang w:val="es-PR"/>
        </w:rPr>
        <w:t>las radicaciones del formulario OSHA 300A, siempre y cuando OSHA mantuviera la confidencialidad de esta información. (Documento ID</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2049</w:t>
      </w:r>
      <w:r w:rsidR="008F062A"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A</w:t>
      </w:r>
      <w:r w:rsidR="003653E5" w:rsidRPr="007C4D98">
        <w:rPr>
          <w:rFonts w:ascii="Times New Roman" w:hAnsi="Times New Roman" w:cs="Times New Roman"/>
          <w:sz w:val="24"/>
          <w:szCs w:val="24"/>
          <w:lang w:val="es-PR"/>
        </w:rPr>
        <w:t>1</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w:t>
      </w:r>
      <w:r w:rsidR="002C2F96" w:rsidRPr="007C4D98">
        <w:rPr>
          <w:rFonts w:ascii="Times New Roman" w:hAnsi="Times New Roman" w:cs="Times New Roman"/>
          <w:sz w:val="24"/>
          <w:szCs w:val="24"/>
          <w:lang w:val="es-PR"/>
        </w:rPr>
        <w:t>).</w:t>
      </w:r>
    </w:p>
    <w:p w:rsidR="0064637D" w:rsidRPr="007C4D98" w:rsidRDefault="00E537DF" w:rsidP="00916887">
      <w:pPr>
        <w:spacing w:after="0" w:line="240" w:lineRule="auto"/>
        <w:jc w:val="both"/>
        <w:rPr>
          <w:rFonts w:ascii="Times New Roman" w:hAnsi="Times New Roman" w:cs="Times New Roman"/>
          <w:b/>
          <w:bCs/>
          <w:sz w:val="24"/>
          <w:szCs w:val="24"/>
          <w:lang w:val="es-PR"/>
        </w:rPr>
      </w:pPr>
      <w:r w:rsidRPr="007C4D98">
        <w:rPr>
          <w:rFonts w:ascii="Times New Roman" w:hAnsi="Times New Roman" w:cs="Times New Roman"/>
          <w:sz w:val="24"/>
          <w:szCs w:val="24"/>
          <w:lang w:val="es-PR"/>
        </w:rPr>
        <w:t xml:space="preserve">    </w:t>
      </w:r>
      <w:r w:rsidR="00C31B3A" w:rsidRPr="007C4D98">
        <w:rPr>
          <w:rFonts w:ascii="Times New Roman" w:hAnsi="Times New Roman" w:cs="Times New Roman"/>
          <w:sz w:val="24"/>
          <w:szCs w:val="24"/>
          <w:lang w:val="es-PR"/>
        </w:rPr>
        <w:t>Otros, aunque no reclamaban que el EIN era información comercial confidencial, afirmaron sin embargo que recopilar el EIN podría afectar los negocios y que tal daño tendría un mayor peso que cualquier beneficio de la recopilación. (e.g., Documento ID</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2084</w:t>
      </w:r>
      <w:r w:rsidR="008F062A"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A</w:t>
      </w:r>
      <w:r w:rsidR="003653E5" w:rsidRPr="007C4D98">
        <w:rPr>
          <w:rFonts w:ascii="Times New Roman" w:hAnsi="Times New Roman" w:cs="Times New Roman"/>
          <w:sz w:val="24"/>
          <w:szCs w:val="24"/>
          <w:lang w:val="es-PR"/>
        </w:rPr>
        <w:t>2</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5</w:t>
      </w:r>
      <w:r w:rsidR="00F73DC0"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2039</w:t>
      </w:r>
      <w:r w:rsidR="008F062A"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A</w:t>
      </w:r>
      <w:r w:rsidR="003653E5" w:rsidRPr="007C4D98">
        <w:rPr>
          <w:rFonts w:ascii="Times New Roman" w:hAnsi="Times New Roman" w:cs="Times New Roman"/>
          <w:sz w:val="24"/>
          <w:szCs w:val="24"/>
          <w:lang w:val="es-PR"/>
        </w:rPr>
        <w:t>1</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3</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C31B3A" w:rsidRPr="007C4D98">
        <w:rPr>
          <w:rFonts w:ascii="Times New Roman" w:hAnsi="Times New Roman" w:cs="Times New Roman"/>
          <w:sz w:val="24"/>
          <w:szCs w:val="24"/>
          <w:lang w:val="es-PR"/>
        </w:rPr>
        <w:t xml:space="preserve">Por ejemplo, un comentador afirmó que los patronos tienen preocupación de que los EIN sean más ampliamente disponibles a través de las solicitudes bajo FOIA “dado el alto potencial de fraude. Por ejemplo, una auditoria del 2013 realizada por el Departamento del Tesoro de Estados Unidos identificó </w:t>
      </w:r>
      <w:r w:rsidR="003653E5" w:rsidRPr="007C4D98">
        <w:rPr>
          <w:rFonts w:ascii="Times New Roman" w:hAnsi="Times New Roman" w:cs="Times New Roman"/>
          <w:sz w:val="24"/>
          <w:szCs w:val="24"/>
          <w:lang w:val="es-PR"/>
        </w:rPr>
        <w:t>767</w:t>
      </w:r>
      <w:r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071</w:t>
      </w:r>
      <w:r w:rsidR="00C31B3A" w:rsidRPr="007C4D98">
        <w:rPr>
          <w:rFonts w:ascii="Times New Roman" w:hAnsi="Times New Roman" w:cs="Times New Roman"/>
          <w:sz w:val="24"/>
          <w:szCs w:val="24"/>
          <w:lang w:val="es-PR"/>
        </w:rPr>
        <w:t xml:space="preserve"> planillas contributivas corporativas con reintegros potencialmente fraudulentos totalizando casi $2.3 billones debido a unos EIN robados o falsamente obtenidos”. (Documento </w:t>
      </w:r>
      <w:r w:rsidR="00C31B3A" w:rsidRPr="007C4D98">
        <w:rPr>
          <w:rFonts w:ascii="Times New Roman" w:hAnsi="Times New Roman" w:cs="Times New Roman"/>
          <w:sz w:val="24"/>
          <w:szCs w:val="24"/>
          <w:lang w:val="es-PR"/>
        </w:rPr>
        <w:lastRenderedPageBreak/>
        <w:t>ID</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2057</w:t>
      </w:r>
      <w:r w:rsidR="008F062A"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A</w:t>
      </w:r>
      <w:r w:rsidR="003653E5" w:rsidRPr="007C4D98">
        <w:rPr>
          <w:rFonts w:ascii="Times New Roman" w:hAnsi="Times New Roman" w:cs="Times New Roman"/>
          <w:sz w:val="24"/>
          <w:szCs w:val="24"/>
          <w:lang w:val="es-PR"/>
        </w:rPr>
        <w:t>1</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5</w:t>
      </w:r>
      <w:r w:rsidR="002C2F96" w:rsidRPr="007C4D98">
        <w:rPr>
          <w:rFonts w:ascii="Times New Roman" w:hAnsi="Times New Roman" w:cs="Times New Roman"/>
          <w:sz w:val="24"/>
          <w:szCs w:val="24"/>
          <w:lang w:val="es-PR"/>
        </w:rPr>
        <w:t>).</w:t>
      </w:r>
      <w:r w:rsidR="00C31B3A" w:rsidRPr="007C4D98">
        <w:rPr>
          <w:rFonts w:ascii="Times New Roman" w:hAnsi="Times New Roman" w:cs="Times New Roman"/>
          <w:sz w:val="24"/>
          <w:szCs w:val="24"/>
          <w:lang w:val="es-PR"/>
        </w:rPr>
        <w:t xml:space="preserve"> Los comentadores también indicaron que el riesgo de </w:t>
      </w:r>
      <w:r w:rsidR="008B310D" w:rsidRPr="007C4D98">
        <w:rPr>
          <w:rFonts w:ascii="Times New Roman" w:hAnsi="Times New Roman" w:cs="Times New Roman"/>
          <w:sz w:val="24"/>
          <w:szCs w:val="24"/>
          <w:lang w:val="es-PR"/>
        </w:rPr>
        <w:t xml:space="preserve">“malos personajes” causando “daño irreparable” a través del uso malicioso del EIN “por mucho tiene sobrepeso sobre los asuntos </w:t>
      </w:r>
      <w:r w:rsidR="006A760E" w:rsidRPr="007C4D98">
        <w:rPr>
          <w:rFonts w:ascii="Times New Roman" w:hAnsi="Times New Roman" w:cs="Times New Roman"/>
          <w:sz w:val="24"/>
          <w:szCs w:val="24"/>
          <w:lang w:val="es-PR"/>
        </w:rPr>
        <w:t>involucrados</w:t>
      </w:r>
      <w:r w:rsidR="008B310D" w:rsidRPr="007C4D98">
        <w:rPr>
          <w:rFonts w:ascii="Times New Roman" w:hAnsi="Times New Roman" w:cs="Times New Roman"/>
          <w:sz w:val="24"/>
          <w:szCs w:val="24"/>
          <w:lang w:val="es-PR"/>
        </w:rPr>
        <w:t xml:space="preserve"> en la duplic</w:t>
      </w:r>
      <w:r w:rsidR="00D575DD" w:rsidRPr="007C4D98">
        <w:rPr>
          <w:rFonts w:ascii="Times New Roman" w:hAnsi="Times New Roman" w:cs="Times New Roman"/>
          <w:sz w:val="24"/>
          <w:szCs w:val="24"/>
          <w:lang w:val="es-PR"/>
        </w:rPr>
        <w:t>idad</w:t>
      </w:r>
      <w:r w:rsidR="008B310D" w:rsidRPr="007C4D98">
        <w:rPr>
          <w:rFonts w:ascii="Times New Roman" w:hAnsi="Times New Roman" w:cs="Times New Roman"/>
          <w:sz w:val="24"/>
          <w:szCs w:val="24"/>
          <w:lang w:val="es-PR"/>
        </w:rPr>
        <w:t xml:space="preserve"> en las notificaciones”. (Documento </w:t>
      </w:r>
      <w:r w:rsidR="0064637D" w:rsidRPr="007C4D98">
        <w:rPr>
          <w:rFonts w:ascii="Times New Roman" w:hAnsi="Times New Roman" w:cs="Times New Roman"/>
          <w:sz w:val="24"/>
          <w:szCs w:val="24"/>
          <w:lang w:val="es-PR"/>
        </w:rPr>
        <w:t>ID</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2039</w:t>
      </w:r>
      <w:r w:rsidR="008F062A"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A</w:t>
      </w:r>
      <w:r w:rsidR="003653E5" w:rsidRPr="007C4D98">
        <w:rPr>
          <w:rFonts w:ascii="Times New Roman" w:hAnsi="Times New Roman" w:cs="Times New Roman"/>
          <w:sz w:val="24"/>
          <w:szCs w:val="24"/>
          <w:lang w:val="es-PR"/>
        </w:rPr>
        <w:t>1</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3</w:t>
      </w:r>
      <w:r w:rsidR="00F73DC0" w:rsidRPr="007C4D98">
        <w:rPr>
          <w:rFonts w:ascii="Times New Roman" w:hAnsi="Times New Roman" w:cs="Times New Roman"/>
          <w:sz w:val="24"/>
          <w:szCs w:val="24"/>
          <w:lang w:val="es-PR"/>
        </w:rPr>
        <w:t>;</w:t>
      </w:r>
      <w:r w:rsidR="008B310D" w:rsidRPr="007C4D98">
        <w:rPr>
          <w:rFonts w:ascii="Times New Roman" w:hAnsi="Times New Roman" w:cs="Times New Roman"/>
          <w:sz w:val="24"/>
          <w:szCs w:val="24"/>
          <w:lang w:val="es-PR"/>
        </w:rPr>
        <w:t xml:space="preserve"> también véase Documento</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ID</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2084</w:t>
      </w:r>
      <w:r w:rsidR="008F062A"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A</w:t>
      </w:r>
      <w:r w:rsidR="003653E5" w:rsidRPr="007C4D98">
        <w:rPr>
          <w:rFonts w:ascii="Times New Roman" w:hAnsi="Times New Roman" w:cs="Times New Roman"/>
          <w:sz w:val="24"/>
          <w:szCs w:val="24"/>
          <w:lang w:val="es-PR"/>
        </w:rPr>
        <w:t>2</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5</w:t>
      </w:r>
      <w:r w:rsidR="00F73DC0"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2064</w:t>
      </w:r>
      <w:r w:rsidR="008F062A"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A</w:t>
      </w:r>
      <w:r w:rsidR="003653E5" w:rsidRPr="007C4D98">
        <w:rPr>
          <w:rFonts w:ascii="Times New Roman" w:hAnsi="Times New Roman" w:cs="Times New Roman"/>
          <w:sz w:val="24"/>
          <w:szCs w:val="24"/>
          <w:lang w:val="es-PR"/>
        </w:rPr>
        <w:t>1</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w:t>
      </w:r>
      <w:r w:rsidR="002C2F96" w:rsidRPr="007C4D98">
        <w:rPr>
          <w:rFonts w:ascii="Times New Roman" w:hAnsi="Times New Roman" w:cs="Times New Roman"/>
          <w:sz w:val="24"/>
          <w:szCs w:val="24"/>
          <w:lang w:val="es-PR"/>
        </w:rPr>
        <w:t>).</w:t>
      </w:r>
    </w:p>
    <w:p w:rsidR="0064637D" w:rsidRPr="007C4D98" w:rsidRDefault="00E537DF" w:rsidP="00916887">
      <w:pPr>
        <w:spacing w:after="0" w:line="240" w:lineRule="auto"/>
        <w:jc w:val="both"/>
        <w:rPr>
          <w:rFonts w:ascii="Times New Roman" w:hAnsi="Times New Roman" w:cs="Times New Roman"/>
          <w:b/>
          <w:bCs/>
          <w:sz w:val="24"/>
          <w:szCs w:val="24"/>
          <w:lang w:val="es-PR"/>
        </w:rPr>
      </w:pPr>
      <w:r w:rsidRPr="007C4D98">
        <w:rPr>
          <w:rFonts w:ascii="Times New Roman" w:hAnsi="Times New Roman" w:cs="Times New Roman"/>
          <w:sz w:val="24"/>
          <w:szCs w:val="24"/>
          <w:lang w:val="es-PR"/>
        </w:rPr>
        <w:t xml:space="preserve">    </w:t>
      </w:r>
      <w:r w:rsidR="008B310D" w:rsidRPr="007C4D98">
        <w:rPr>
          <w:rFonts w:ascii="Times New Roman" w:hAnsi="Times New Roman" w:cs="Times New Roman"/>
          <w:sz w:val="24"/>
          <w:szCs w:val="24"/>
          <w:lang w:val="es-PR"/>
        </w:rPr>
        <w:t xml:space="preserve">Otros comentadores concedieron que el EIN no era comercialmente confidencial y no se </w:t>
      </w:r>
      <w:r w:rsidR="006A760E" w:rsidRPr="007C4D98">
        <w:rPr>
          <w:rFonts w:ascii="Times New Roman" w:hAnsi="Times New Roman" w:cs="Times New Roman"/>
          <w:sz w:val="24"/>
          <w:szCs w:val="24"/>
          <w:lang w:val="es-PR"/>
        </w:rPr>
        <w:t>opusieron</w:t>
      </w:r>
      <w:r w:rsidR="008B310D" w:rsidRPr="007C4D98">
        <w:rPr>
          <w:rFonts w:ascii="Times New Roman" w:hAnsi="Times New Roman" w:cs="Times New Roman"/>
          <w:sz w:val="24"/>
          <w:szCs w:val="24"/>
          <w:lang w:val="es-PR"/>
        </w:rPr>
        <w:t xml:space="preserve"> a la propuesta de OSHA de recopilar el EIN junto con los datos de lesiones y enfermedades (e.g.,</w:t>
      </w:r>
      <w:r w:rsidRPr="007C4D98">
        <w:rPr>
          <w:rFonts w:ascii="Times New Roman" w:hAnsi="Times New Roman" w:cs="Times New Roman"/>
          <w:sz w:val="24"/>
          <w:szCs w:val="24"/>
          <w:lang w:val="es-PR"/>
        </w:rPr>
        <w:t xml:space="preserve"> </w:t>
      </w:r>
      <w:r w:rsidR="008B310D" w:rsidRPr="007C4D98">
        <w:rPr>
          <w:rFonts w:ascii="Times New Roman" w:hAnsi="Times New Roman" w:cs="Times New Roman"/>
          <w:sz w:val="24"/>
          <w:szCs w:val="24"/>
          <w:lang w:val="es-PR"/>
        </w:rPr>
        <w:t>Documento ID</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2036</w:t>
      </w:r>
      <w:r w:rsidR="008F062A"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A</w:t>
      </w:r>
      <w:r w:rsidR="003653E5" w:rsidRPr="007C4D98">
        <w:rPr>
          <w:rFonts w:ascii="Times New Roman" w:hAnsi="Times New Roman" w:cs="Times New Roman"/>
          <w:sz w:val="24"/>
          <w:szCs w:val="24"/>
          <w:lang w:val="es-PR"/>
        </w:rPr>
        <w:t>1</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8</w:t>
      </w:r>
      <w:r w:rsidR="00F73DC0"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2070</w:t>
      </w:r>
      <w:r w:rsidR="008F062A"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A</w:t>
      </w:r>
      <w:r w:rsidR="003653E5" w:rsidRPr="007C4D98">
        <w:rPr>
          <w:rFonts w:ascii="Times New Roman" w:hAnsi="Times New Roman" w:cs="Times New Roman"/>
          <w:sz w:val="24"/>
          <w:szCs w:val="24"/>
          <w:lang w:val="es-PR"/>
        </w:rPr>
        <w:t>1</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17</w:t>
      </w:r>
      <w:r w:rsidR="002C2F96" w:rsidRPr="007C4D98">
        <w:rPr>
          <w:rFonts w:ascii="Times New Roman" w:hAnsi="Times New Roman" w:cs="Times New Roman"/>
          <w:sz w:val="24"/>
          <w:szCs w:val="24"/>
          <w:lang w:val="es-PR"/>
        </w:rPr>
        <w:t>).</w:t>
      </w:r>
      <w:r w:rsidR="008B310D" w:rsidRPr="007C4D98">
        <w:rPr>
          <w:rFonts w:ascii="Times New Roman" w:hAnsi="Times New Roman" w:cs="Times New Roman"/>
          <w:sz w:val="24"/>
          <w:szCs w:val="24"/>
          <w:lang w:val="es-PR"/>
        </w:rPr>
        <w:t xml:space="preserve"> Por ejemplo, </w:t>
      </w:r>
      <w:r w:rsidR="0064637D" w:rsidRPr="007C4D98">
        <w:rPr>
          <w:rFonts w:ascii="Times New Roman" w:hAnsi="Times New Roman" w:cs="Times New Roman"/>
          <w:sz w:val="24"/>
          <w:szCs w:val="24"/>
          <w:lang w:val="es-PR"/>
        </w:rPr>
        <w:t>Mark</w:t>
      </w:r>
      <w:r w:rsidRPr="007C4D98">
        <w:rPr>
          <w:rFonts w:ascii="Times New Roman" w:hAnsi="Times New Roman" w:cs="Times New Roman"/>
          <w:sz w:val="24"/>
          <w:szCs w:val="24"/>
          <w:lang w:val="es-PR"/>
        </w:rPr>
        <w:t xml:space="preserve"> </w:t>
      </w:r>
      <w:proofErr w:type="spellStart"/>
      <w:r w:rsidR="0064637D" w:rsidRPr="007C4D98">
        <w:rPr>
          <w:rFonts w:ascii="Times New Roman" w:hAnsi="Times New Roman" w:cs="Times New Roman"/>
          <w:sz w:val="24"/>
          <w:szCs w:val="24"/>
          <w:lang w:val="es-PR"/>
        </w:rPr>
        <w:t>Dreux</w:t>
      </w:r>
      <w:proofErr w:type="spellEnd"/>
      <w:r w:rsidR="008B310D" w:rsidRPr="007C4D98">
        <w:rPr>
          <w:rFonts w:ascii="Times New Roman" w:hAnsi="Times New Roman" w:cs="Times New Roman"/>
          <w:sz w:val="24"/>
          <w:szCs w:val="24"/>
          <w:lang w:val="es-PR"/>
        </w:rPr>
        <w:t xml:space="preserve">, de la </w:t>
      </w:r>
      <w:bookmarkStart w:id="9" w:name="_Hlk19004879"/>
      <w:r w:rsidR="008B310D" w:rsidRPr="007C4D98">
        <w:rPr>
          <w:rFonts w:ascii="Times New Roman" w:hAnsi="Times New Roman" w:cs="Times New Roman"/>
          <w:sz w:val="24"/>
          <w:szCs w:val="24"/>
          <w:lang w:val="es-PR"/>
        </w:rPr>
        <w:t>Asociación de refinadores de maíz</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CRA</w:t>
      </w:r>
      <w:r w:rsidR="002C2F96" w:rsidRPr="007C4D98">
        <w:rPr>
          <w:rFonts w:ascii="Times New Roman" w:hAnsi="Times New Roman" w:cs="Times New Roman"/>
          <w:sz w:val="24"/>
          <w:szCs w:val="24"/>
          <w:lang w:val="es-PR"/>
        </w:rPr>
        <w:t>)</w:t>
      </w:r>
      <w:r w:rsidR="006A760E" w:rsidRPr="007C4D98">
        <w:rPr>
          <w:rFonts w:ascii="Times New Roman" w:hAnsi="Times New Roman" w:cs="Times New Roman"/>
          <w:sz w:val="24"/>
          <w:szCs w:val="24"/>
          <w:lang w:val="es-PR"/>
        </w:rPr>
        <w:t>, indicó:</w:t>
      </w:r>
      <w:bookmarkEnd w:id="9"/>
      <w:r w:rsidR="006A760E" w:rsidRPr="007C4D98">
        <w:rPr>
          <w:rFonts w:ascii="Times New Roman" w:hAnsi="Times New Roman" w:cs="Times New Roman"/>
          <w:sz w:val="24"/>
          <w:szCs w:val="24"/>
          <w:lang w:val="es-PR"/>
        </w:rPr>
        <w:t xml:space="preserve"> “Debido a que se requiere que los patronos divulguen sus EIN en muchos diferentes contextos…los integrantes de CRA no consideran que sea una información confidencial o comercial patentada.”</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Document</w:t>
      </w:r>
      <w:r w:rsidR="006A760E" w:rsidRPr="007C4D98">
        <w:rPr>
          <w:rFonts w:ascii="Times New Roman" w:hAnsi="Times New Roman" w:cs="Times New Roman"/>
          <w:sz w:val="24"/>
          <w:szCs w:val="24"/>
          <w:lang w:val="es-PR"/>
        </w:rPr>
        <w:t>o</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ID</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2036</w:t>
      </w:r>
      <w:r w:rsidR="008F062A"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A</w:t>
      </w:r>
      <w:r w:rsidR="003653E5" w:rsidRPr="007C4D98">
        <w:rPr>
          <w:rFonts w:ascii="Times New Roman" w:hAnsi="Times New Roman" w:cs="Times New Roman"/>
          <w:sz w:val="24"/>
          <w:szCs w:val="24"/>
          <w:lang w:val="es-PR"/>
        </w:rPr>
        <w:t>1</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8</w:t>
      </w:r>
      <w:r w:rsidR="002C2F96" w:rsidRPr="007C4D98">
        <w:rPr>
          <w:rFonts w:ascii="Times New Roman" w:hAnsi="Times New Roman" w:cs="Times New Roman"/>
          <w:sz w:val="24"/>
          <w:szCs w:val="24"/>
          <w:lang w:val="es-PR"/>
        </w:rPr>
        <w:t>).</w:t>
      </w:r>
      <w:r w:rsidR="006A760E" w:rsidRPr="007C4D98">
        <w:rPr>
          <w:rFonts w:ascii="Times New Roman" w:hAnsi="Times New Roman" w:cs="Times New Roman"/>
          <w:sz w:val="24"/>
          <w:szCs w:val="24"/>
          <w:lang w:val="es-PR"/>
        </w:rPr>
        <w:t xml:space="preserve"> Consecuentemente, CRA indicó que sus integrantes no tenían preocupación alguna con el requisito propuesto de someter los EIN en conjunto con los datos sobre lesiones y enfermedades para facilitar el intercambio de datos entre OSHA y BLS.</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Document</w:t>
      </w:r>
      <w:r w:rsidR="006A760E" w:rsidRPr="007C4D98">
        <w:rPr>
          <w:rFonts w:ascii="Times New Roman" w:hAnsi="Times New Roman" w:cs="Times New Roman"/>
          <w:sz w:val="24"/>
          <w:szCs w:val="24"/>
          <w:lang w:val="es-PR"/>
        </w:rPr>
        <w:t>o</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ID</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2036</w:t>
      </w:r>
      <w:r w:rsidR="008F062A"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A</w:t>
      </w:r>
      <w:r w:rsidR="003653E5" w:rsidRPr="007C4D98">
        <w:rPr>
          <w:rFonts w:ascii="Times New Roman" w:hAnsi="Times New Roman" w:cs="Times New Roman"/>
          <w:sz w:val="24"/>
          <w:szCs w:val="24"/>
          <w:lang w:val="es-PR"/>
        </w:rPr>
        <w:t>1</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8</w:t>
      </w:r>
      <w:r w:rsidR="002C2F96" w:rsidRPr="007C4D98">
        <w:rPr>
          <w:rFonts w:ascii="Times New Roman" w:hAnsi="Times New Roman" w:cs="Times New Roman"/>
          <w:sz w:val="24"/>
          <w:szCs w:val="24"/>
          <w:lang w:val="es-PR"/>
        </w:rPr>
        <w:t>).</w:t>
      </w:r>
      <w:r w:rsidR="006A760E" w:rsidRPr="007C4D98">
        <w:rPr>
          <w:rFonts w:ascii="Times New Roman" w:hAnsi="Times New Roman" w:cs="Times New Roman"/>
          <w:sz w:val="24"/>
          <w:szCs w:val="24"/>
          <w:lang w:val="es-PR"/>
        </w:rPr>
        <w:t xml:space="preserve"> De hecho, los integrantes de CRA estuvieron de acuerdo con OSHA en que “la radicación del EIN de los patronos simplificará y evitará la duplic</w:t>
      </w:r>
      <w:r w:rsidR="00D575DD" w:rsidRPr="007C4D98">
        <w:rPr>
          <w:rFonts w:ascii="Times New Roman" w:hAnsi="Times New Roman" w:cs="Times New Roman"/>
          <w:sz w:val="24"/>
          <w:szCs w:val="24"/>
          <w:lang w:val="es-PR"/>
        </w:rPr>
        <w:t>idad en las notificaciones</w:t>
      </w:r>
      <w:r w:rsidR="006A760E" w:rsidRPr="007C4D98">
        <w:rPr>
          <w:rFonts w:ascii="Times New Roman" w:hAnsi="Times New Roman" w:cs="Times New Roman"/>
          <w:sz w:val="24"/>
          <w:szCs w:val="24"/>
          <w:lang w:val="es-PR"/>
        </w:rPr>
        <w:t xml:space="preserve"> de la información entre las dos agencias.”</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Document</w:t>
      </w:r>
      <w:r w:rsidR="006A760E" w:rsidRPr="007C4D98">
        <w:rPr>
          <w:rFonts w:ascii="Times New Roman" w:hAnsi="Times New Roman" w:cs="Times New Roman"/>
          <w:sz w:val="24"/>
          <w:szCs w:val="24"/>
          <w:lang w:val="es-PR"/>
        </w:rPr>
        <w:t>o</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ID</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2036</w:t>
      </w:r>
      <w:r w:rsidR="008F062A"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A</w:t>
      </w:r>
      <w:r w:rsidR="003653E5" w:rsidRPr="007C4D98">
        <w:rPr>
          <w:rFonts w:ascii="Times New Roman" w:hAnsi="Times New Roman" w:cs="Times New Roman"/>
          <w:sz w:val="24"/>
          <w:szCs w:val="24"/>
          <w:lang w:val="es-PR"/>
        </w:rPr>
        <w:t>1</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8</w:t>
      </w:r>
      <w:r w:rsidR="00F73DC0" w:rsidRPr="007C4D98">
        <w:rPr>
          <w:rFonts w:ascii="Times New Roman" w:hAnsi="Times New Roman" w:cs="Times New Roman"/>
          <w:sz w:val="24"/>
          <w:szCs w:val="24"/>
          <w:lang w:val="es-PR"/>
        </w:rPr>
        <w:t>;</w:t>
      </w:r>
      <w:r w:rsidR="006A760E" w:rsidRPr="007C4D98">
        <w:rPr>
          <w:rFonts w:ascii="Times New Roman" w:hAnsi="Times New Roman" w:cs="Times New Roman"/>
          <w:sz w:val="24"/>
          <w:szCs w:val="24"/>
          <w:lang w:val="es-PR"/>
        </w:rPr>
        <w:t xml:space="preserve"> véase también Documento</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ID</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2070</w:t>
      </w:r>
      <w:r w:rsidR="008F062A"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A</w:t>
      </w:r>
      <w:r w:rsidR="003653E5" w:rsidRPr="007C4D98">
        <w:rPr>
          <w:rFonts w:ascii="Times New Roman" w:hAnsi="Times New Roman" w:cs="Times New Roman"/>
          <w:sz w:val="24"/>
          <w:szCs w:val="24"/>
          <w:lang w:val="es-PR"/>
        </w:rPr>
        <w:t>1</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17</w:t>
      </w:r>
      <w:r w:rsidR="002C2F96" w:rsidRPr="007C4D98">
        <w:rPr>
          <w:rFonts w:ascii="Times New Roman" w:hAnsi="Times New Roman" w:cs="Times New Roman"/>
          <w:sz w:val="24"/>
          <w:szCs w:val="24"/>
          <w:lang w:val="es-PR"/>
        </w:rPr>
        <w:t>).</w:t>
      </w:r>
      <w:r w:rsidR="006A760E" w:rsidRPr="007C4D98">
        <w:rPr>
          <w:rFonts w:ascii="Times New Roman" w:hAnsi="Times New Roman" w:cs="Times New Roman"/>
          <w:sz w:val="24"/>
          <w:szCs w:val="24"/>
          <w:lang w:val="es-PR"/>
        </w:rPr>
        <w:t xml:space="preserve"> Otros patronos simplemente mencionaron que no objetaban la recopilación de los EIN.</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6A760E" w:rsidRPr="007C4D98">
        <w:rPr>
          <w:rFonts w:ascii="Times New Roman" w:hAnsi="Times New Roman" w:cs="Times New Roman"/>
          <w:sz w:val="24"/>
          <w:szCs w:val="24"/>
          <w:lang w:val="es-PR"/>
        </w:rPr>
        <w:t>e.g.,</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Document</w:t>
      </w:r>
      <w:r w:rsidR="006A760E" w:rsidRPr="007C4D98">
        <w:rPr>
          <w:rFonts w:ascii="Times New Roman" w:hAnsi="Times New Roman" w:cs="Times New Roman"/>
          <w:sz w:val="24"/>
          <w:szCs w:val="24"/>
          <w:lang w:val="es-PR"/>
        </w:rPr>
        <w:t>o</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ID</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1930</w:t>
      </w:r>
      <w:r w:rsidR="008F062A"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A</w:t>
      </w:r>
      <w:r w:rsidR="003653E5" w:rsidRPr="007C4D98">
        <w:rPr>
          <w:rFonts w:ascii="Times New Roman" w:hAnsi="Times New Roman" w:cs="Times New Roman"/>
          <w:sz w:val="24"/>
          <w:szCs w:val="24"/>
          <w:lang w:val="es-PR"/>
        </w:rPr>
        <w:t>1</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5</w:t>
      </w:r>
      <w:r w:rsidR="002C2F96" w:rsidRPr="007C4D98">
        <w:rPr>
          <w:rFonts w:ascii="Times New Roman" w:hAnsi="Times New Roman" w:cs="Times New Roman"/>
          <w:sz w:val="24"/>
          <w:szCs w:val="24"/>
          <w:lang w:val="es-PR"/>
        </w:rPr>
        <w:t>).</w:t>
      </w:r>
      <w:r w:rsidR="006A760E" w:rsidRPr="007C4D98">
        <w:rPr>
          <w:rFonts w:ascii="Times New Roman" w:hAnsi="Times New Roman" w:cs="Times New Roman"/>
          <w:sz w:val="24"/>
          <w:szCs w:val="24"/>
          <w:lang w:val="es-PR"/>
        </w:rPr>
        <w:t xml:space="preserve"> No hubo comentarios que reclamaran que el EIN es una información de identificación personal (PII). Varios comentadores específicamente indicaron que no es PII.</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6A760E" w:rsidRPr="007C4D98">
        <w:rPr>
          <w:rFonts w:ascii="Times New Roman" w:hAnsi="Times New Roman" w:cs="Times New Roman"/>
          <w:sz w:val="24"/>
          <w:szCs w:val="24"/>
          <w:lang w:val="es-PR"/>
        </w:rPr>
        <w:t>e.g., Documento</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ID</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1969</w:t>
      </w:r>
      <w:r w:rsidR="00F73DC0"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2070</w:t>
      </w:r>
      <w:r w:rsidR="008F062A"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A</w:t>
      </w:r>
      <w:r w:rsidR="003653E5" w:rsidRPr="007C4D98">
        <w:rPr>
          <w:rFonts w:ascii="Times New Roman" w:hAnsi="Times New Roman" w:cs="Times New Roman"/>
          <w:sz w:val="24"/>
          <w:szCs w:val="24"/>
          <w:lang w:val="es-PR"/>
        </w:rPr>
        <w:t>1</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17</w:t>
      </w:r>
      <w:r w:rsidR="002C2F96" w:rsidRPr="007C4D98">
        <w:rPr>
          <w:rFonts w:ascii="Times New Roman" w:hAnsi="Times New Roman" w:cs="Times New Roman"/>
          <w:sz w:val="24"/>
          <w:szCs w:val="24"/>
          <w:lang w:val="es-PR"/>
        </w:rPr>
        <w:t>).</w:t>
      </w:r>
    </w:p>
    <w:p w:rsidR="0064637D" w:rsidRPr="007C4D98" w:rsidRDefault="00E537DF" w:rsidP="00916887">
      <w:pPr>
        <w:spacing w:after="0" w:line="240" w:lineRule="auto"/>
        <w:jc w:val="both"/>
        <w:rPr>
          <w:rFonts w:ascii="Times New Roman" w:hAnsi="Times New Roman" w:cs="Times New Roman"/>
          <w:b/>
          <w:bCs/>
          <w:sz w:val="24"/>
          <w:szCs w:val="24"/>
          <w:lang w:val="es-PR"/>
        </w:rPr>
      </w:pPr>
      <w:r w:rsidRPr="007C4D98">
        <w:rPr>
          <w:rFonts w:ascii="Times New Roman" w:hAnsi="Times New Roman" w:cs="Times New Roman"/>
          <w:sz w:val="24"/>
          <w:szCs w:val="24"/>
          <w:lang w:val="es-PR"/>
        </w:rPr>
        <w:t xml:space="preserve">    </w:t>
      </w:r>
      <w:r w:rsidR="006A760E" w:rsidRPr="007C4D98">
        <w:rPr>
          <w:rFonts w:ascii="Times New Roman" w:hAnsi="Times New Roman" w:cs="Times New Roman"/>
          <w:sz w:val="24"/>
          <w:szCs w:val="24"/>
          <w:lang w:val="es-PR"/>
        </w:rPr>
        <w:t xml:space="preserve">Luego de revisar estos comentarios, OSHA concluye que el EIN no es una información comercial confidencial, ni es demasiado </w:t>
      </w:r>
      <w:r w:rsidR="00EE4386" w:rsidRPr="007C4D98">
        <w:rPr>
          <w:rFonts w:ascii="Times New Roman" w:hAnsi="Times New Roman" w:cs="Times New Roman"/>
          <w:sz w:val="24"/>
          <w:szCs w:val="24"/>
          <w:lang w:val="es-PR"/>
        </w:rPr>
        <w:t>sensitiva</w:t>
      </w:r>
      <w:r w:rsidR="006A760E" w:rsidRPr="007C4D98">
        <w:rPr>
          <w:rFonts w:ascii="Times New Roman" w:hAnsi="Times New Roman" w:cs="Times New Roman"/>
          <w:sz w:val="24"/>
          <w:szCs w:val="24"/>
          <w:lang w:val="es-PR"/>
        </w:rPr>
        <w:t xml:space="preserve"> para recopilar junto con los datos sobre lesiones y enfermedades.  El EIN es un número emitido por el gobierno (por lo tanto, no es comercial) y según se discutiera anteriormente, muchos comentadores concedieron que los EIN rutinariamente se hacen públicos (por tanto, no son confidenciales). Muchas compañías deben incluir sus EIN en radicaciones públicas o en radicaciones que se divulgan posteriormente en respuesta a solicitudes bajo FOIA.</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6A760E" w:rsidRPr="007C4D98">
        <w:rPr>
          <w:rFonts w:ascii="Times New Roman" w:hAnsi="Times New Roman" w:cs="Times New Roman"/>
          <w:sz w:val="24"/>
          <w:szCs w:val="24"/>
          <w:lang w:val="es-PR"/>
        </w:rPr>
        <w:t>Véase</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83</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FR</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en</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la</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pág</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36500</w:t>
      </w:r>
      <w:r w:rsidR="002C2F96" w:rsidRPr="007C4D98">
        <w:rPr>
          <w:rFonts w:ascii="Times New Roman" w:hAnsi="Times New Roman" w:cs="Times New Roman"/>
          <w:sz w:val="24"/>
          <w:szCs w:val="24"/>
          <w:lang w:val="es-PR"/>
        </w:rPr>
        <w:t>).</w:t>
      </w:r>
      <w:r w:rsidR="006A760E" w:rsidRPr="007C4D98">
        <w:rPr>
          <w:rFonts w:ascii="Times New Roman" w:hAnsi="Times New Roman" w:cs="Times New Roman"/>
          <w:sz w:val="24"/>
          <w:szCs w:val="24"/>
          <w:lang w:val="es-PR"/>
        </w:rPr>
        <w:t xml:space="preserve"> Por estas razones, OSHA ha determinado que el EIN no es demasiado sensitivo para ser recopilado dada la posibilidad de </w:t>
      </w:r>
      <w:r w:rsidR="00736FA7" w:rsidRPr="007C4D98">
        <w:rPr>
          <w:rFonts w:ascii="Times New Roman" w:hAnsi="Times New Roman" w:cs="Times New Roman"/>
          <w:sz w:val="24"/>
          <w:szCs w:val="24"/>
          <w:lang w:val="es-PR"/>
        </w:rPr>
        <w:t>ser divulgado al público bajo FOIA.</w:t>
      </w:r>
    </w:p>
    <w:p w:rsidR="0064637D" w:rsidRPr="007C4D98" w:rsidRDefault="00E537DF" w:rsidP="00916887">
      <w:pPr>
        <w:spacing w:after="0" w:line="240" w:lineRule="auto"/>
        <w:jc w:val="both"/>
        <w:rPr>
          <w:rFonts w:ascii="Times New Roman" w:hAnsi="Times New Roman" w:cs="Times New Roman"/>
          <w:b/>
          <w:bCs/>
          <w:sz w:val="24"/>
          <w:szCs w:val="24"/>
          <w:lang w:val="es-PR"/>
        </w:rPr>
      </w:pPr>
      <w:r w:rsidRPr="007C4D98">
        <w:rPr>
          <w:rFonts w:ascii="Times New Roman" w:hAnsi="Times New Roman" w:cs="Times New Roman"/>
          <w:sz w:val="24"/>
          <w:szCs w:val="24"/>
          <w:lang w:val="es-PR"/>
        </w:rPr>
        <w:t xml:space="preserve">    </w:t>
      </w:r>
      <w:r w:rsidR="002A3CA5" w:rsidRPr="007C4D98">
        <w:rPr>
          <w:rFonts w:ascii="Times New Roman" w:hAnsi="Times New Roman" w:cs="Times New Roman"/>
          <w:sz w:val="24"/>
          <w:szCs w:val="24"/>
          <w:lang w:val="es-PR"/>
        </w:rPr>
        <w:t>OSHA</w:t>
      </w:r>
      <w:r w:rsidR="00736FA7" w:rsidRPr="007C4D98">
        <w:rPr>
          <w:rFonts w:ascii="Times New Roman" w:hAnsi="Times New Roman" w:cs="Times New Roman"/>
          <w:sz w:val="24"/>
          <w:szCs w:val="24"/>
          <w:lang w:val="es-PR"/>
        </w:rPr>
        <w:t xml:space="preserve"> también revisó el informe de 2013 de</w:t>
      </w:r>
      <w:r w:rsidR="00EE4386" w:rsidRPr="007C4D98">
        <w:rPr>
          <w:rFonts w:ascii="Times New Roman" w:hAnsi="Times New Roman" w:cs="Times New Roman"/>
          <w:sz w:val="24"/>
          <w:szCs w:val="24"/>
          <w:lang w:val="es-PR"/>
        </w:rPr>
        <w:t xml:space="preserve">l </w:t>
      </w:r>
      <w:bookmarkStart w:id="10" w:name="_Hlk19792716"/>
      <w:r w:rsidR="00EE4386" w:rsidRPr="007C4D98">
        <w:rPr>
          <w:rStyle w:val="st1"/>
          <w:rFonts w:ascii="Times New Roman" w:hAnsi="Times New Roman" w:cs="Times New Roman"/>
          <w:color w:val="545454"/>
          <w:sz w:val="24"/>
          <w:szCs w:val="24"/>
          <w:lang w:val="es-PR"/>
        </w:rPr>
        <w:t>Inspector General del Departamento del Tesoro para la Administración Fiscal</w:t>
      </w:r>
      <w:bookmarkEnd w:id="10"/>
      <w:r w:rsidRPr="007C4D98">
        <w:rPr>
          <w:rFonts w:ascii="Times New Roman" w:hAnsi="Times New Roman" w:cs="Times New Roman"/>
          <w:sz w:val="24"/>
          <w:szCs w:val="24"/>
          <w:lang w:val="es-PR"/>
        </w:rPr>
        <w:t xml:space="preserve">, </w:t>
      </w:r>
      <w:r w:rsidR="0066497B" w:rsidRPr="007C4D98">
        <w:rPr>
          <w:rFonts w:ascii="Times New Roman" w:hAnsi="Times New Roman" w:cs="Times New Roman"/>
          <w:sz w:val="24"/>
          <w:szCs w:val="24"/>
          <w:lang w:val="es-PR"/>
        </w:rPr>
        <w:t xml:space="preserve">titulado </w:t>
      </w:r>
      <w:r w:rsidR="00EE4386" w:rsidRPr="007C4D98">
        <w:rPr>
          <w:rFonts w:ascii="Times New Roman" w:hAnsi="Times New Roman" w:cs="Times New Roman"/>
          <w:sz w:val="24"/>
          <w:szCs w:val="24"/>
          <w:lang w:val="es-PR"/>
        </w:rPr>
        <w:t>“</w:t>
      </w:r>
      <w:proofErr w:type="spellStart"/>
      <w:r w:rsidR="0064637D" w:rsidRPr="007C4D98">
        <w:rPr>
          <w:rFonts w:ascii="Times New Roman" w:hAnsi="Times New Roman" w:cs="Times New Roman"/>
          <w:i/>
          <w:iCs/>
          <w:sz w:val="24"/>
          <w:szCs w:val="24"/>
          <w:lang w:val="es-PR"/>
        </w:rPr>
        <w:t>Stolen</w:t>
      </w:r>
      <w:proofErr w:type="spellEnd"/>
      <w:r w:rsidRPr="007C4D98">
        <w:rPr>
          <w:rFonts w:ascii="Times New Roman" w:hAnsi="Times New Roman" w:cs="Times New Roman"/>
          <w:i/>
          <w:iCs/>
          <w:sz w:val="24"/>
          <w:szCs w:val="24"/>
          <w:lang w:val="es-PR"/>
        </w:rPr>
        <w:t xml:space="preserve"> </w:t>
      </w:r>
      <w:r w:rsidR="0064637D" w:rsidRPr="007C4D98">
        <w:rPr>
          <w:rFonts w:ascii="Times New Roman" w:hAnsi="Times New Roman" w:cs="Times New Roman"/>
          <w:i/>
          <w:iCs/>
          <w:sz w:val="24"/>
          <w:szCs w:val="24"/>
          <w:lang w:val="es-PR"/>
        </w:rPr>
        <w:t>and</w:t>
      </w:r>
      <w:r w:rsidRPr="007C4D98">
        <w:rPr>
          <w:rFonts w:ascii="Times New Roman" w:hAnsi="Times New Roman" w:cs="Times New Roman"/>
          <w:i/>
          <w:iCs/>
          <w:sz w:val="24"/>
          <w:szCs w:val="24"/>
          <w:lang w:val="es-PR"/>
        </w:rPr>
        <w:t xml:space="preserve"> </w:t>
      </w:r>
      <w:proofErr w:type="spellStart"/>
      <w:r w:rsidR="0064637D" w:rsidRPr="007C4D98">
        <w:rPr>
          <w:rFonts w:ascii="Times New Roman" w:hAnsi="Times New Roman" w:cs="Times New Roman"/>
          <w:i/>
          <w:iCs/>
          <w:sz w:val="24"/>
          <w:szCs w:val="24"/>
          <w:lang w:val="es-PR"/>
        </w:rPr>
        <w:t>Falsely</w:t>
      </w:r>
      <w:proofErr w:type="spellEnd"/>
      <w:r w:rsidRPr="007C4D98">
        <w:rPr>
          <w:rFonts w:ascii="Times New Roman" w:hAnsi="Times New Roman" w:cs="Times New Roman"/>
          <w:i/>
          <w:iCs/>
          <w:sz w:val="24"/>
          <w:szCs w:val="24"/>
          <w:lang w:val="es-PR"/>
        </w:rPr>
        <w:t xml:space="preserve"> </w:t>
      </w:r>
      <w:proofErr w:type="spellStart"/>
      <w:r w:rsidR="0064637D" w:rsidRPr="007C4D98">
        <w:rPr>
          <w:rFonts w:ascii="Times New Roman" w:hAnsi="Times New Roman" w:cs="Times New Roman"/>
          <w:i/>
          <w:iCs/>
          <w:sz w:val="24"/>
          <w:szCs w:val="24"/>
          <w:lang w:val="es-PR"/>
        </w:rPr>
        <w:t>Obtained</w:t>
      </w:r>
      <w:proofErr w:type="spellEnd"/>
      <w:r w:rsidRPr="007C4D98">
        <w:rPr>
          <w:rFonts w:ascii="Times New Roman" w:hAnsi="Times New Roman" w:cs="Times New Roman"/>
          <w:i/>
          <w:iCs/>
          <w:sz w:val="24"/>
          <w:szCs w:val="24"/>
          <w:lang w:val="es-PR"/>
        </w:rPr>
        <w:t xml:space="preserve"> </w:t>
      </w:r>
      <w:proofErr w:type="spellStart"/>
      <w:r w:rsidR="0064637D" w:rsidRPr="007C4D98">
        <w:rPr>
          <w:rFonts w:ascii="Times New Roman" w:hAnsi="Times New Roman" w:cs="Times New Roman"/>
          <w:i/>
          <w:iCs/>
          <w:sz w:val="24"/>
          <w:szCs w:val="24"/>
          <w:lang w:val="es-PR"/>
        </w:rPr>
        <w:t>Employer</w:t>
      </w:r>
      <w:proofErr w:type="spellEnd"/>
      <w:r w:rsidRPr="007C4D98">
        <w:rPr>
          <w:rFonts w:ascii="Times New Roman" w:hAnsi="Times New Roman" w:cs="Times New Roman"/>
          <w:i/>
          <w:iCs/>
          <w:sz w:val="24"/>
          <w:szCs w:val="24"/>
          <w:lang w:val="es-PR"/>
        </w:rPr>
        <w:t xml:space="preserve"> </w:t>
      </w:r>
      <w:proofErr w:type="spellStart"/>
      <w:r w:rsidR="0064637D" w:rsidRPr="007C4D98">
        <w:rPr>
          <w:rFonts w:ascii="Times New Roman" w:hAnsi="Times New Roman" w:cs="Times New Roman"/>
          <w:i/>
          <w:iCs/>
          <w:sz w:val="24"/>
          <w:szCs w:val="24"/>
          <w:lang w:val="es-PR"/>
        </w:rPr>
        <w:t>Identification</w:t>
      </w:r>
      <w:proofErr w:type="spellEnd"/>
      <w:r w:rsidRPr="007C4D98">
        <w:rPr>
          <w:rFonts w:ascii="Times New Roman" w:hAnsi="Times New Roman" w:cs="Times New Roman"/>
          <w:i/>
          <w:iCs/>
          <w:sz w:val="24"/>
          <w:szCs w:val="24"/>
          <w:lang w:val="es-PR"/>
        </w:rPr>
        <w:t xml:space="preserve"> </w:t>
      </w:r>
      <w:proofErr w:type="spellStart"/>
      <w:r w:rsidR="0064637D" w:rsidRPr="007C4D98">
        <w:rPr>
          <w:rFonts w:ascii="Times New Roman" w:hAnsi="Times New Roman" w:cs="Times New Roman"/>
          <w:i/>
          <w:iCs/>
          <w:sz w:val="24"/>
          <w:szCs w:val="24"/>
          <w:lang w:val="es-PR"/>
        </w:rPr>
        <w:t>Numbers</w:t>
      </w:r>
      <w:proofErr w:type="spellEnd"/>
      <w:r w:rsidRPr="007C4D98">
        <w:rPr>
          <w:rFonts w:ascii="Times New Roman" w:hAnsi="Times New Roman" w:cs="Times New Roman"/>
          <w:i/>
          <w:iCs/>
          <w:sz w:val="24"/>
          <w:szCs w:val="24"/>
          <w:lang w:val="es-PR"/>
        </w:rPr>
        <w:t xml:space="preserve"> </w:t>
      </w:r>
      <w:r w:rsidR="0064637D" w:rsidRPr="007C4D98">
        <w:rPr>
          <w:rFonts w:ascii="Times New Roman" w:hAnsi="Times New Roman" w:cs="Times New Roman"/>
          <w:i/>
          <w:iCs/>
          <w:sz w:val="24"/>
          <w:szCs w:val="24"/>
          <w:lang w:val="es-PR"/>
        </w:rPr>
        <w:t>Are</w:t>
      </w:r>
      <w:r w:rsidRPr="007C4D98">
        <w:rPr>
          <w:rFonts w:ascii="Times New Roman" w:hAnsi="Times New Roman" w:cs="Times New Roman"/>
          <w:i/>
          <w:iCs/>
          <w:sz w:val="24"/>
          <w:szCs w:val="24"/>
          <w:lang w:val="es-PR"/>
        </w:rPr>
        <w:t xml:space="preserve"> </w:t>
      </w:r>
      <w:r w:rsidR="0064637D" w:rsidRPr="007C4D98">
        <w:rPr>
          <w:rFonts w:ascii="Times New Roman" w:hAnsi="Times New Roman" w:cs="Times New Roman"/>
          <w:i/>
          <w:iCs/>
          <w:sz w:val="24"/>
          <w:szCs w:val="24"/>
          <w:lang w:val="es-PR"/>
        </w:rPr>
        <w:t>Used</w:t>
      </w:r>
      <w:r w:rsidRPr="007C4D98">
        <w:rPr>
          <w:rFonts w:ascii="Times New Roman" w:hAnsi="Times New Roman" w:cs="Times New Roman"/>
          <w:i/>
          <w:iCs/>
          <w:sz w:val="24"/>
          <w:szCs w:val="24"/>
          <w:lang w:val="es-PR"/>
        </w:rPr>
        <w:t xml:space="preserve"> </w:t>
      </w:r>
      <w:proofErr w:type="spellStart"/>
      <w:r w:rsidR="0064637D" w:rsidRPr="007C4D98">
        <w:rPr>
          <w:rFonts w:ascii="Times New Roman" w:hAnsi="Times New Roman" w:cs="Times New Roman"/>
          <w:i/>
          <w:iCs/>
          <w:sz w:val="24"/>
          <w:szCs w:val="24"/>
          <w:lang w:val="es-PR"/>
        </w:rPr>
        <w:t>to</w:t>
      </w:r>
      <w:proofErr w:type="spellEnd"/>
      <w:r w:rsidRPr="007C4D98">
        <w:rPr>
          <w:rFonts w:ascii="Times New Roman" w:hAnsi="Times New Roman" w:cs="Times New Roman"/>
          <w:i/>
          <w:iCs/>
          <w:sz w:val="24"/>
          <w:szCs w:val="24"/>
          <w:lang w:val="es-PR"/>
        </w:rPr>
        <w:t xml:space="preserve"> </w:t>
      </w:r>
      <w:proofErr w:type="spellStart"/>
      <w:r w:rsidR="0064637D" w:rsidRPr="007C4D98">
        <w:rPr>
          <w:rFonts w:ascii="Times New Roman" w:hAnsi="Times New Roman" w:cs="Times New Roman"/>
          <w:i/>
          <w:iCs/>
          <w:sz w:val="24"/>
          <w:szCs w:val="24"/>
          <w:lang w:val="es-PR"/>
        </w:rPr>
        <w:t>Report</w:t>
      </w:r>
      <w:proofErr w:type="spellEnd"/>
      <w:r w:rsidRPr="007C4D98">
        <w:rPr>
          <w:rFonts w:ascii="Times New Roman" w:hAnsi="Times New Roman" w:cs="Times New Roman"/>
          <w:i/>
          <w:iCs/>
          <w:sz w:val="24"/>
          <w:szCs w:val="24"/>
          <w:lang w:val="es-PR"/>
        </w:rPr>
        <w:t xml:space="preserve"> </w:t>
      </w:r>
      <w:r w:rsidR="0064637D" w:rsidRPr="007C4D98">
        <w:rPr>
          <w:rFonts w:ascii="Times New Roman" w:hAnsi="Times New Roman" w:cs="Times New Roman"/>
          <w:i/>
          <w:iCs/>
          <w:sz w:val="24"/>
          <w:szCs w:val="24"/>
          <w:lang w:val="es-PR"/>
        </w:rPr>
        <w:t>False</w:t>
      </w:r>
      <w:r w:rsidRPr="007C4D98">
        <w:rPr>
          <w:rFonts w:ascii="Times New Roman" w:hAnsi="Times New Roman" w:cs="Times New Roman"/>
          <w:i/>
          <w:iCs/>
          <w:sz w:val="24"/>
          <w:szCs w:val="24"/>
          <w:lang w:val="es-PR"/>
        </w:rPr>
        <w:t xml:space="preserve"> </w:t>
      </w:r>
      <w:proofErr w:type="spellStart"/>
      <w:r w:rsidR="0064637D" w:rsidRPr="007C4D98">
        <w:rPr>
          <w:rFonts w:ascii="Times New Roman" w:hAnsi="Times New Roman" w:cs="Times New Roman"/>
          <w:i/>
          <w:iCs/>
          <w:sz w:val="24"/>
          <w:szCs w:val="24"/>
          <w:lang w:val="es-PR"/>
        </w:rPr>
        <w:t>Income</w:t>
      </w:r>
      <w:proofErr w:type="spellEnd"/>
      <w:r w:rsidRPr="007C4D98">
        <w:rPr>
          <w:rFonts w:ascii="Times New Roman" w:hAnsi="Times New Roman" w:cs="Times New Roman"/>
          <w:i/>
          <w:iCs/>
          <w:sz w:val="24"/>
          <w:szCs w:val="24"/>
          <w:lang w:val="es-PR"/>
        </w:rPr>
        <w:t xml:space="preserve"> </w:t>
      </w:r>
      <w:r w:rsidR="0064637D" w:rsidRPr="007C4D98">
        <w:rPr>
          <w:rFonts w:ascii="Times New Roman" w:hAnsi="Times New Roman" w:cs="Times New Roman"/>
          <w:i/>
          <w:iCs/>
          <w:sz w:val="24"/>
          <w:szCs w:val="24"/>
          <w:lang w:val="es-PR"/>
        </w:rPr>
        <w:t>and</w:t>
      </w:r>
      <w:r w:rsidRPr="007C4D98">
        <w:rPr>
          <w:rFonts w:ascii="Times New Roman" w:hAnsi="Times New Roman" w:cs="Times New Roman"/>
          <w:i/>
          <w:iCs/>
          <w:sz w:val="24"/>
          <w:szCs w:val="24"/>
          <w:lang w:val="es-PR"/>
        </w:rPr>
        <w:t xml:space="preserve"> </w:t>
      </w:r>
      <w:proofErr w:type="spellStart"/>
      <w:r w:rsidR="0064637D" w:rsidRPr="007C4D98">
        <w:rPr>
          <w:rFonts w:ascii="Times New Roman" w:hAnsi="Times New Roman" w:cs="Times New Roman"/>
          <w:i/>
          <w:iCs/>
          <w:sz w:val="24"/>
          <w:szCs w:val="24"/>
          <w:lang w:val="es-PR"/>
        </w:rPr>
        <w:t>Withholding</w:t>
      </w:r>
      <w:proofErr w:type="spellEnd"/>
      <w:r w:rsidR="00EE4386" w:rsidRPr="007C4D98">
        <w:rPr>
          <w:rFonts w:ascii="Times New Roman" w:hAnsi="Times New Roman" w:cs="Times New Roman"/>
          <w:sz w:val="24"/>
          <w:szCs w:val="24"/>
          <w:lang w:val="es-PR"/>
        </w:rPr>
        <w:t>” (números de identificación del patrono robados y obtenidos falsamente utilizados para informar ingresos y retenciones falsas)</w:t>
      </w:r>
      <w:r w:rsidRPr="007C4D98">
        <w:rPr>
          <w:rFonts w:ascii="Times New Roman" w:hAnsi="Times New Roman" w:cs="Times New Roman"/>
          <w:sz w:val="24"/>
          <w:szCs w:val="24"/>
          <w:lang w:val="es-PR"/>
        </w:rPr>
        <w:t xml:space="preserve">, </w:t>
      </w:r>
      <w:r w:rsidR="00736FA7" w:rsidRPr="007C4D98">
        <w:rPr>
          <w:rFonts w:ascii="Times New Roman" w:hAnsi="Times New Roman" w:cs="Times New Roman"/>
          <w:sz w:val="24"/>
          <w:szCs w:val="24"/>
          <w:lang w:val="es-PR"/>
        </w:rPr>
        <w:t>al que se hizo referencia en un comentario (véase</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Document</w:t>
      </w:r>
      <w:r w:rsidR="00736FA7" w:rsidRPr="007C4D98">
        <w:rPr>
          <w:rFonts w:ascii="Times New Roman" w:hAnsi="Times New Roman" w:cs="Times New Roman"/>
          <w:sz w:val="24"/>
          <w:szCs w:val="24"/>
          <w:lang w:val="es-PR"/>
        </w:rPr>
        <w:t>o</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ID</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2057</w:t>
      </w:r>
      <w:r w:rsidR="008F062A"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A</w:t>
      </w:r>
      <w:r w:rsidR="003653E5" w:rsidRPr="007C4D98">
        <w:rPr>
          <w:rFonts w:ascii="Times New Roman" w:hAnsi="Times New Roman" w:cs="Times New Roman"/>
          <w:sz w:val="24"/>
          <w:szCs w:val="24"/>
          <w:lang w:val="es-PR"/>
        </w:rPr>
        <w:t>1</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5</w:t>
      </w:r>
      <w:r w:rsidR="002C2F96" w:rsidRPr="007C4D98">
        <w:rPr>
          <w:rFonts w:ascii="Times New Roman" w:hAnsi="Times New Roman" w:cs="Times New Roman"/>
          <w:sz w:val="24"/>
          <w:szCs w:val="24"/>
          <w:lang w:val="es-PR"/>
        </w:rPr>
        <w:t>).</w:t>
      </w:r>
      <w:r w:rsidR="00736FA7" w:rsidRPr="007C4D98">
        <w:rPr>
          <w:rFonts w:ascii="Times New Roman" w:hAnsi="Times New Roman" w:cs="Times New Roman"/>
          <w:sz w:val="24"/>
          <w:szCs w:val="24"/>
          <w:lang w:val="es-PR"/>
        </w:rPr>
        <w:t xml:space="preserve"> El informe no indica que daño alguno se haya infligido a los propietarios legítimos de negocios con los EIN robados.  Mientras que el informe muestra que existe el fraude contributivo debido al uso indebido de los </w:t>
      </w:r>
      <w:r w:rsidR="001A447A" w:rsidRPr="007C4D98">
        <w:rPr>
          <w:rFonts w:ascii="Times New Roman" w:hAnsi="Times New Roman" w:cs="Times New Roman"/>
          <w:sz w:val="24"/>
          <w:szCs w:val="24"/>
          <w:lang w:val="es-PR"/>
        </w:rPr>
        <w:t>EIN,</w:t>
      </w:r>
      <w:r w:rsidR="00736FA7" w:rsidRPr="007C4D98">
        <w:rPr>
          <w:rFonts w:ascii="Times New Roman" w:hAnsi="Times New Roman" w:cs="Times New Roman"/>
          <w:sz w:val="24"/>
          <w:szCs w:val="24"/>
          <w:lang w:val="es-PR"/>
        </w:rPr>
        <w:t xml:space="preserve"> no provee indicio alguno de que la recopilación del EIN por parte de OSHA colocaría a los patronos en un mayor riesgo o exacerbaría el problema de la falsificación de planillas contributivas.  OSHA no está de acuerdo en cuanto a que los hallazgos de este informe son relevantes para la recopilación del EIN por parte de la agencia junto con los datos de lesiones y enfermedades. </w:t>
      </w:r>
    </w:p>
    <w:p w:rsidR="0064637D" w:rsidRPr="007C4D98" w:rsidRDefault="00736FA7" w:rsidP="00916887">
      <w:pPr>
        <w:spacing w:after="0" w:line="240" w:lineRule="auto"/>
        <w:jc w:val="both"/>
        <w:rPr>
          <w:rFonts w:ascii="Times New Roman" w:hAnsi="Times New Roman" w:cs="Times New Roman"/>
          <w:b/>
          <w:bCs/>
          <w:sz w:val="24"/>
          <w:szCs w:val="24"/>
          <w:lang w:val="es-PR"/>
        </w:rPr>
      </w:pPr>
      <w:r w:rsidRPr="007C4D98">
        <w:rPr>
          <w:rFonts w:ascii="Times New Roman" w:hAnsi="Times New Roman" w:cs="Times New Roman"/>
          <w:sz w:val="24"/>
          <w:szCs w:val="24"/>
          <w:lang w:val="es-PR"/>
        </w:rPr>
        <w:t>Propuestas alternas y asuntos misceláneos</w:t>
      </w:r>
    </w:p>
    <w:p w:rsidR="0064637D" w:rsidRPr="007C4D98" w:rsidRDefault="00E537DF" w:rsidP="00916887">
      <w:pPr>
        <w:spacing w:after="0" w:line="240" w:lineRule="auto"/>
        <w:jc w:val="both"/>
        <w:rPr>
          <w:rFonts w:ascii="Times New Roman" w:hAnsi="Times New Roman" w:cs="Times New Roman"/>
          <w:b/>
          <w:bCs/>
          <w:sz w:val="24"/>
          <w:szCs w:val="24"/>
          <w:lang w:val="es-PR"/>
        </w:rPr>
      </w:pPr>
      <w:r w:rsidRPr="007C4D98">
        <w:rPr>
          <w:rFonts w:ascii="Times New Roman" w:hAnsi="Times New Roman" w:cs="Times New Roman"/>
          <w:sz w:val="24"/>
          <w:szCs w:val="24"/>
          <w:lang w:val="es-PR"/>
        </w:rPr>
        <w:t xml:space="preserve">    </w:t>
      </w:r>
      <w:r w:rsidR="002642F3" w:rsidRPr="007C4D98">
        <w:rPr>
          <w:rFonts w:ascii="Times New Roman" w:hAnsi="Times New Roman" w:cs="Times New Roman"/>
          <w:sz w:val="24"/>
          <w:szCs w:val="24"/>
          <w:lang w:val="es-PR"/>
        </w:rPr>
        <w:t>Varios comentadores alentaron que OSHA procure y utilice métodos alternos para lograr la meta de reducir la carga para los respondedores y aumente la utilidad de los datos recopilados sin recopilar el EIN, como explorar enfoques tecnológicos para resolver el asunto de la duplic</w:t>
      </w:r>
      <w:r w:rsidR="00D575DD" w:rsidRPr="007C4D98">
        <w:rPr>
          <w:rFonts w:ascii="Times New Roman" w:hAnsi="Times New Roman" w:cs="Times New Roman"/>
          <w:sz w:val="24"/>
          <w:szCs w:val="24"/>
          <w:lang w:val="es-PR"/>
        </w:rPr>
        <w:t>idad</w:t>
      </w:r>
      <w:r w:rsidR="002642F3"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Document</w:t>
      </w:r>
      <w:r w:rsidR="002642F3" w:rsidRPr="007C4D98">
        <w:rPr>
          <w:rFonts w:ascii="Times New Roman" w:hAnsi="Times New Roman" w:cs="Times New Roman"/>
          <w:sz w:val="24"/>
          <w:szCs w:val="24"/>
          <w:lang w:val="es-PR"/>
        </w:rPr>
        <w:t>o</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ID</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2039</w:t>
      </w:r>
      <w:r w:rsidR="008F062A"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A</w:t>
      </w:r>
      <w:r w:rsidR="003653E5" w:rsidRPr="007C4D98">
        <w:rPr>
          <w:rFonts w:ascii="Times New Roman" w:hAnsi="Times New Roman" w:cs="Times New Roman"/>
          <w:sz w:val="24"/>
          <w:szCs w:val="24"/>
          <w:lang w:val="es-PR"/>
        </w:rPr>
        <w:t>1</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3</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w:t>
      </w:r>
      <w:r w:rsidR="00850CCD" w:rsidRPr="007C4D98">
        <w:rPr>
          <w:rFonts w:ascii="Times New Roman" w:hAnsi="Times New Roman" w:cs="Times New Roman"/>
          <w:sz w:val="24"/>
          <w:szCs w:val="24"/>
          <w:lang w:val="es-PR"/>
        </w:rPr>
        <w:t xml:space="preserve"> y otros sugirieron que OSHA no debería necesitar el EIN “para </w:t>
      </w:r>
      <w:r w:rsidR="00850CCD" w:rsidRPr="007C4D98">
        <w:rPr>
          <w:rFonts w:ascii="Times New Roman" w:hAnsi="Times New Roman" w:cs="Times New Roman"/>
          <w:sz w:val="24"/>
          <w:szCs w:val="24"/>
          <w:lang w:val="es-PR"/>
        </w:rPr>
        <w:lastRenderedPageBreak/>
        <w:t>determinar si tiene la información correcta al compararla con la de [BLS].”</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Document</w:t>
      </w:r>
      <w:r w:rsidR="00850CCD" w:rsidRPr="007C4D98">
        <w:rPr>
          <w:rFonts w:ascii="Times New Roman" w:hAnsi="Times New Roman" w:cs="Times New Roman"/>
          <w:sz w:val="24"/>
          <w:szCs w:val="24"/>
          <w:lang w:val="es-PR"/>
        </w:rPr>
        <w:t>o</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ID</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2073</w:t>
      </w:r>
      <w:r w:rsidR="008F062A"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A</w:t>
      </w:r>
      <w:r w:rsidR="003653E5" w:rsidRPr="007C4D98">
        <w:rPr>
          <w:rFonts w:ascii="Times New Roman" w:hAnsi="Times New Roman" w:cs="Times New Roman"/>
          <w:sz w:val="24"/>
          <w:szCs w:val="24"/>
          <w:lang w:val="es-PR"/>
        </w:rPr>
        <w:t>1</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w:t>
      </w:r>
      <w:r w:rsidR="002C2F96" w:rsidRPr="007C4D98">
        <w:rPr>
          <w:rFonts w:ascii="Times New Roman" w:hAnsi="Times New Roman" w:cs="Times New Roman"/>
          <w:sz w:val="24"/>
          <w:szCs w:val="24"/>
          <w:lang w:val="es-PR"/>
        </w:rPr>
        <w:t>).</w:t>
      </w:r>
      <w:r w:rsidR="00850CCD" w:rsidRPr="007C4D98">
        <w:rPr>
          <w:rFonts w:ascii="Times New Roman" w:hAnsi="Times New Roman" w:cs="Times New Roman"/>
          <w:sz w:val="24"/>
          <w:szCs w:val="24"/>
          <w:lang w:val="es-PR"/>
        </w:rPr>
        <w:t xml:space="preserve"> Un comentador sugirió que OSHA debía posponer la </w:t>
      </w:r>
      <w:r w:rsidR="00737069" w:rsidRPr="007C4D98">
        <w:rPr>
          <w:rFonts w:ascii="Times New Roman" w:hAnsi="Times New Roman" w:cs="Times New Roman"/>
          <w:sz w:val="24"/>
          <w:szCs w:val="24"/>
          <w:lang w:val="es-PR"/>
        </w:rPr>
        <w:t>recopilación</w:t>
      </w:r>
      <w:r w:rsidR="00850CCD" w:rsidRPr="007C4D98">
        <w:rPr>
          <w:rFonts w:ascii="Times New Roman" w:hAnsi="Times New Roman" w:cs="Times New Roman"/>
          <w:sz w:val="24"/>
          <w:szCs w:val="24"/>
          <w:lang w:val="es-PR"/>
        </w:rPr>
        <w:t xml:space="preserve"> del EIN “a menos que haya una cierta certidumbre de que los datos pueden ser utilizados y serán usados para la intención propuesta”.</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Document</w:t>
      </w:r>
      <w:r w:rsidR="00850CCD" w:rsidRPr="007C4D98">
        <w:rPr>
          <w:rFonts w:ascii="Times New Roman" w:hAnsi="Times New Roman" w:cs="Times New Roman"/>
          <w:sz w:val="24"/>
          <w:szCs w:val="24"/>
          <w:lang w:val="es-PR"/>
        </w:rPr>
        <w:t>o</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ID</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2019</w:t>
      </w:r>
      <w:r w:rsidR="008F062A"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A</w:t>
      </w:r>
      <w:r w:rsidR="003653E5" w:rsidRPr="007C4D98">
        <w:rPr>
          <w:rFonts w:ascii="Times New Roman" w:hAnsi="Times New Roman" w:cs="Times New Roman"/>
          <w:sz w:val="24"/>
          <w:szCs w:val="24"/>
          <w:lang w:val="es-PR"/>
        </w:rPr>
        <w:t>1</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8</w:t>
      </w:r>
      <w:r w:rsidR="002C2F96" w:rsidRPr="007C4D98">
        <w:rPr>
          <w:rFonts w:ascii="Times New Roman" w:hAnsi="Times New Roman" w:cs="Times New Roman"/>
          <w:sz w:val="24"/>
          <w:szCs w:val="24"/>
          <w:lang w:val="es-PR"/>
        </w:rPr>
        <w:t>).</w:t>
      </w:r>
    </w:p>
    <w:p w:rsidR="0064637D" w:rsidRPr="007C4D98" w:rsidRDefault="00E537DF" w:rsidP="00916887">
      <w:pPr>
        <w:spacing w:after="0" w:line="240" w:lineRule="auto"/>
        <w:jc w:val="both"/>
        <w:rPr>
          <w:rFonts w:ascii="Times New Roman" w:hAnsi="Times New Roman" w:cs="Times New Roman"/>
          <w:b/>
          <w:bCs/>
          <w:sz w:val="24"/>
          <w:szCs w:val="24"/>
          <w:lang w:val="es-PR"/>
        </w:rPr>
      </w:pPr>
      <w:r w:rsidRPr="007C4D98">
        <w:rPr>
          <w:rFonts w:ascii="Times New Roman" w:hAnsi="Times New Roman" w:cs="Times New Roman"/>
          <w:sz w:val="24"/>
          <w:szCs w:val="24"/>
          <w:lang w:val="es-PR"/>
        </w:rPr>
        <w:t xml:space="preserve">    </w:t>
      </w:r>
      <w:r w:rsidR="002A3CA5" w:rsidRPr="007C4D98">
        <w:rPr>
          <w:rFonts w:ascii="Times New Roman" w:hAnsi="Times New Roman" w:cs="Times New Roman"/>
          <w:sz w:val="24"/>
          <w:szCs w:val="24"/>
          <w:lang w:val="es-PR"/>
        </w:rPr>
        <w:t>OSHA</w:t>
      </w:r>
      <w:r w:rsidR="00850CCD" w:rsidRPr="007C4D98">
        <w:rPr>
          <w:rFonts w:ascii="Times New Roman" w:hAnsi="Times New Roman" w:cs="Times New Roman"/>
          <w:sz w:val="24"/>
          <w:szCs w:val="24"/>
          <w:lang w:val="es-PR"/>
        </w:rPr>
        <w:t xml:space="preserve"> está de acuerdo en que una colaboración adicional con BLS para identificar métodos para la reducción de la carga a los respondedores es vital. La recopilación y uso del EIN presenta la solución más práctica y eficiente para concordar y vincular los dos conjuntos de datos separados de las dos agencias en estos momentos. </w:t>
      </w:r>
      <w:r w:rsidR="002A3CA5" w:rsidRPr="007C4D98">
        <w:rPr>
          <w:rFonts w:ascii="Times New Roman" w:hAnsi="Times New Roman" w:cs="Times New Roman"/>
          <w:sz w:val="24"/>
          <w:szCs w:val="24"/>
          <w:lang w:val="es-PR"/>
        </w:rPr>
        <w:t>OSHA</w:t>
      </w:r>
      <w:r w:rsidR="00850CCD" w:rsidRPr="007C4D98">
        <w:rPr>
          <w:rFonts w:ascii="Times New Roman" w:hAnsi="Times New Roman" w:cs="Times New Roman"/>
          <w:sz w:val="24"/>
          <w:szCs w:val="24"/>
          <w:lang w:val="es-PR"/>
        </w:rPr>
        <w:t xml:space="preserve"> no está de acuerdo en que</w:t>
      </w:r>
      <w:r w:rsidR="00393D42" w:rsidRPr="007C4D98">
        <w:rPr>
          <w:rFonts w:ascii="Times New Roman" w:hAnsi="Times New Roman" w:cs="Times New Roman"/>
          <w:sz w:val="24"/>
          <w:szCs w:val="24"/>
          <w:lang w:val="es-PR"/>
        </w:rPr>
        <w:t xml:space="preserve"> se amerita</w:t>
      </w:r>
      <w:r w:rsidR="00850CCD" w:rsidRPr="007C4D98">
        <w:rPr>
          <w:rFonts w:ascii="Times New Roman" w:hAnsi="Times New Roman" w:cs="Times New Roman"/>
          <w:sz w:val="24"/>
          <w:szCs w:val="24"/>
          <w:lang w:val="es-PR"/>
        </w:rPr>
        <w:t xml:space="preserve"> una postergación en la recopilación</w:t>
      </w:r>
      <w:r w:rsidR="00393D42" w:rsidRPr="007C4D98">
        <w:rPr>
          <w:rFonts w:ascii="Times New Roman" w:hAnsi="Times New Roman" w:cs="Times New Roman"/>
          <w:sz w:val="24"/>
          <w:szCs w:val="24"/>
          <w:lang w:val="es-PR"/>
        </w:rPr>
        <w:t>.  Los beneficios de tener estos datos son claros, según se discutiera anteriormente. Cualquier postergación en la recopilación del EIN postergaría la reducción en la carga de los respondedores y aumentaría la utilidad de los datos recopilados del formulario OSHA 300A.</w:t>
      </w:r>
    </w:p>
    <w:p w:rsidR="0064637D" w:rsidRPr="007C4D98" w:rsidRDefault="00E537DF" w:rsidP="00916887">
      <w:pPr>
        <w:spacing w:after="0" w:line="240" w:lineRule="auto"/>
        <w:jc w:val="both"/>
        <w:rPr>
          <w:rFonts w:ascii="Times New Roman" w:hAnsi="Times New Roman" w:cs="Times New Roman"/>
          <w:b/>
          <w:bCs/>
          <w:sz w:val="24"/>
          <w:szCs w:val="24"/>
          <w:lang w:val="es-PR"/>
        </w:rPr>
      </w:pPr>
      <w:r w:rsidRPr="007C4D98">
        <w:rPr>
          <w:rFonts w:ascii="Times New Roman" w:hAnsi="Times New Roman" w:cs="Times New Roman"/>
          <w:sz w:val="24"/>
          <w:szCs w:val="24"/>
          <w:lang w:val="es-PR"/>
        </w:rPr>
        <w:t xml:space="preserve">    </w:t>
      </w:r>
      <w:r w:rsidR="00393D42" w:rsidRPr="007C4D98">
        <w:rPr>
          <w:rFonts w:ascii="Times New Roman" w:hAnsi="Times New Roman" w:cs="Times New Roman"/>
          <w:sz w:val="24"/>
          <w:szCs w:val="24"/>
          <w:lang w:val="es-PR"/>
        </w:rPr>
        <w:t>La regla final requiere que los patronos provean el EIN de sus establecimientos cuando radiquen sus datos sobre lesiones y enfermedades.  Según se discutiera anteriormente, la evidencia en el acta muestra que el EIN es un expediente público ampliamente disponible.  Los patrono</w:t>
      </w:r>
      <w:r w:rsidR="00E97FE0" w:rsidRPr="007C4D98">
        <w:rPr>
          <w:rFonts w:ascii="Times New Roman" w:hAnsi="Times New Roman" w:cs="Times New Roman"/>
          <w:sz w:val="24"/>
          <w:szCs w:val="24"/>
          <w:lang w:val="es-PR"/>
        </w:rPr>
        <w:t xml:space="preserve">s rutinariamente tienen los EIN a disposición de entidades gubernamentales y privadas, y OSHA ya recopila y almacena los EIN en sus expedientes de inspección. </w:t>
      </w:r>
      <w:r w:rsidR="002A3CA5" w:rsidRPr="007C4D98">
        <w:rPr>
          <w:rFonts w:ascii="Times New Roman" w:hAnsi="Times New Roman" w:cs="Times New Roman"/>
          <w:sz w:val="24"/>
          <w:szCs w:val="24"/>
          <w:lang w:val="es-PR"/>
        </w:rPr>
        <w:t>OSHA</w:t>
      </w:r>
      <w:r w:rsidR="00E97FE0" w:rsidRPr="007C4D98">
        <w:rPr>
          <w:rFonts w:ascii="Times New Roman" w:hAnsi="Times New Roman" w:cs="Times New Roman"/>
          <w:sz w:val="24"/>
          <w:szCs w:val="24"/>
          <w:lang w:val="es-PR"/>
        </w:rPr>
        <w:t xml:space="preserve"> concluye que la recopilación y almacenamiento de los EIN a través de ITA presentará efectos adversos mínimos para los establecimientos que provean estos datos.  Al mismo tiempo, OSHA concluye que los beneficios de recopilar estos datos son substanciales.  Tener el EIN aumenta la utilidad de los datos para BLS y OSHA y puede reducir la carga sobre los patronos que tienen el requerimiento de responder a las recopilaciones de datos de BLS y OSHA. </w:t>
      </w:r>
      <w:r w:rsidR="002A3CA5" w:rsidRPr="007C4D98">
        <w:rPr>
          <w:rFonts w:ascii="Times New Roman" w:hAnsi="Times New Roman" w:cs="Times New Roman"/>
          <w:sz w:val="24"/>
          <w:szCs w:val="24"/>
          <w:lang w:val="es-PR"/>
        </w:rPr>
        <w:t>OSHA</w:t>
      </w:r>
      <w:r w:rsidR="00E97FE0" w:rsidRPr="007C4D98">
        <w:rPr>
          <w:rFonts w:ascii="Times New Roman" w:hAnsi="Times New Roman" w:cs="Times New Roman"/>
          <w:sz w:val="24"/>
          <w:szCs w:val="24"/>
          <w:lang w:val="es-PR"/>
        </w:rPr>
        <w:t xml:space="preserve"> continuará colaborando con BLS para identificar enfoques tecnológicos a fin de </w:t>
      </w:r>
      <w:r w:rsidR="004E51DF" w:rsidRPr="007C4D98">
        <w:rPr>
          <w:rFonts w:ascii="Times New Roman" w:hAnsi="Times New Roman" w:cs="Times New Roman"/>
          <w:sz w:val="24"/>
          <w:szCs w:val="24"/>
          <w:lang w:val="es-PR"/>
        </w:rPr>
        <w:t>reducir</w:t>
      </w:r>
      <w:r w:rsidR="00E97FE0" w:rsidRPr="007C4D98">
        <w:rPr>
          <w:rFonts w:ascii="Times New Roman" w:hAnsi="Times New Roman" w:cs="Times New Roman"/>
          <w:sz w:val="24"/>
          <w:szCs w:val="24"/>
          <w:lang w:val="es-PR"/>
        </w:rPr>
        <w:t xml:space="preserve"> la carga de los respondedores, incluyendo la exploración de cambios en los sistemas de recopilación de datos y</w:t>
      </w:r>
      <w:r w:rsidR="00E84C79" w:rsidRPr="007C4D98">
        <w:rPr>
          <w:rFonts w:ascii="Times New Roman" w:hAnsi="Times New Roman" w:cs="Times New Roman"/>
          <w:sz w:val="24"/>
          <w:szCs w:val="24"/>
          <w:lang w:val="es-PR"/>
        </w:rPr>
        <w:t xml:space="preserve"> el intercambio en tiempo real de los datos de OSHA con BLS.</w:t>
      </w:r>
    </w:p>
    <w:p w:rsidR="0064637D" w:rsidRPr="007C4D98" w:rsidRDefault="00E84C79" w:rsidP="00916887">
      <w:pPr>
        <w:spacing w:after="0" w:line="240" w:lineRule="auto"/>
        <w:jc w:val="both"/>
        <w:rPr>
          <w:rFonts w:ascii="Times New Roman" w:hAnsi="Times New Roman" w:cs="Times New Roman"/>
          <w:sz w:val="24"/>
          <w:szCs w:val="24"/>
          <w:lang w:val="es-PR"/>
        </w:rPr>
      </w:pPr>
      <w:r w:rsidRPr="007C4D98">
        <w:rPr>
          <w:rFonts w:ascii="Times New Roman" w:hAnsi="Times New Roman" w:cs="Times New Roman"/>
          <w:sz w:val="24"/>
          <w:szCs w:val="24"/>
          <w:lang w:val="es-PR"/>
        </w:rPr>
        <w:t>Fechas de cumplimiento</w:t>
      </w:r>
    </w:p>
    <w:p w:rsidR="0064637D" w:rsidRPr="007C4D98" w:rsidRDefault="00E537DF" w:rsidP="00916887">
      <w:pPr>
        <w:spacing w:after="0" w:line="240" w:lineRule="auto"/>
        <w:jc w:val="both"/>
        <w:rPr>
          <w:rFonts w:ascii="Times New Roman" w:hAnsi="Times New Roman" w:cs="Times New Roman"/>
          <w:b/>
          <w:bCs/>
          <w:sz w:val="24"/>
          <w:szCs w:val="24"/>
          <w:lang w:val="es-PR"/>
        </w:rPr>
      </w:pPr>
      <w:r w:rsidRPr="007C4D98">
        <w:rPr>
          <w:rFonts w:ascii="Times New Roman" w:hAnsi="Times New Roman" w:cs="Times New Roman"/>
          <w:sz w:val="24"/>
          <w:szCs w:val="24"/>
          <w:lang w:val="es-PR"/>
        </w:rPr>
        <w:t xml:space="preserve">    </w:t>
      </w:r>
      <w:r w:rsidR="004F6136" w:rsidRPr="007C4D98">
        <w:rPr>
          <w:rFonts w:ascii="Times New Roman" w:hAnsi="Times New Roman" w:cs="Times New Roman"/>
          <w:sz w:val="24"/>
          <w:szCs w:val="24"/>
          <w:lang w:val="es-PR"/>
        </w:rPr>
        <w:t xml:space="preserve">El requisito de incluir el EIN para cada establecimiento que somete datos sobre lesiones y enfermedades bajo </w:t>
      </w:r>
      <w:r w:rsidR="003653E5" w:rsidRPr="007C4D98">
        <w:rPr>
          <w:rFonts w:ascii="Times New Roman" w:hAnsi="Times New Roman" w:cs="Times New Roman"/>
          <w:sz w:val="24"/>
          <w:szCs w:val="24"/>
          <w:lang w:val="es-PR"/>
        </w:rPr>
        <w:t>29</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CFR</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1904</w:t>
      </w:r>
      <w:r w:rsidR="002C2F96"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41</w:t>
      </w:r>
      <w:r w:rsidR="004F6136" w:rsidRPr="007C4D98">
        <w:rPr>
          <w:rFonts w:ascii="Times New Roman" w:hAnsi="Times New Roman" w:cs="Times New Roman"/>
          <w:sz w:val="24"/>
          <w:szCs w:val="24"/>
          <w:lang w:val="es-PR"/>
        </w:rPr>
        <w:t xml:space="preserve"> será efectivo el 25 de febrero </w:t>
      </w:r>
      <w:r w:rsidR="004E51DF" w:rsidRPr="007C4D98">
        <w:rPr>
          <w:rFonts w:ascii="Times New Roman" w:hAnsi="Times New Roman" w:cs="Times New Roman"/>
          <w:sz w:val="24"/>
          <w:szCs w:val="24"/>
          <w:lang w:val="es-PR"/>
        </w:rPr>
        <w:t>de 2019</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4F6136" w:rsidRPr="007C4D98">
        <w:rPr>
          <w:rFonts w:ascii="Times New Roman" w:hAnsi="Times New Roman" w:cs="Times New Roman"/>
          <w:sz w:val="24"/>
          <w:szCs w:val="24"/>
          <w:lang w:val="es-PR"/>
        </w:rPr>
        <w:t>La fecha de cumplimiento para esta disposición es el 2 de marzo de 2020.  El EIN, por lo tanto, será requerido para los establecimientos cubiertos que someten sus datos de OSHA 300A de 2019, pero no para establecimientos cubiertos que someten los datos de OSHA 300A de 2018, que tienen que ser sometidos en o antes del 2 de marzo de 2019.</w:t>
      </w:r>
    </w:p>
    <w:p w:rsidR="0064637D" w:rsidRPr="007C4D98" w:rsidRDefault="0064637D" w:rsidP="00916887">
      <w:pPr>
        <w:spacing w:after="0" w:line="240" w:lineRule="auto"/>
        <w:jc w:val="both"/>
        <w:rPr>
          <w:rFonts w:ascii="Times New Roman" w:hAnsi="Times New Roman" w:cs="Times New Roman"/>
          <w:b/>
          <w:bCs/>
          <w:sz w:val="24"/>
          <w:szCs w:val="24"/>
          <w:lang w:val="es-PR"/>
        </w:rPr>
      </w:pPr>
    </w:p>
    <w:p w:rsidR="0064637D" w:rsidRPr="007C4D98" w:rsidRDefault="0064637D" w:rsidP="00916887">
      <w:pPr>
        <w:spacing w:after="0" w:line="240" w:lineRule="auto"/>
        <w:jc w:val="both"/>
        <w:rPr>
          <w:rFonts w:ascii="Times New Roman" w:hAnsi="Times New Roman" w:cs="Times New Roman"/>
          <w:b/>
          <w:bCs/>
          <w:sz w:val="24"/>
          <w:szCs w:val="24"/>
          <w:lang w:val="es-PR"/>
        </w:rPr>
      </w:pPr>
      <w:r w:rsidRPr="007C4D98">
        <w:rPr>
          <w:rFonts w:ascii="Times New Roman" w:hAnsi="Times New Roman" w:cs="Times New Roman"/>
          <w:sz w:val="24"/>
          <w:szCs w:val="24"/>
          <w:lang w:val="es-PR"/>
        </w:rPr>
        <w:t>IV</w:t>
      </w:r>
      <w:r w:rsidR="002C2F96" w:rsidRPr="007C4D98">
        <w:rPr>
          <w:rFonts w:ascii="Times New Roman" w:hAnsi="Times New Roman" w:cs="Times New Roman"/>
          <w:sz w:val="24"/>
          <w:szCs w:val="24"/>
          <w:lang w:val="es-PR"/>
        </w:rPr>
        <w:t>.</w:t>
      </w:r>
      <w:r w:rsidR="00E537DF" w:rsidRPr="007C4D98">
        <w:rPr>
          <w:rFonts w:ascii="Times New Roman" w:hAnsi="Times New Roman" w:cs="Times New Roman"/>
          <w:sz w:val="24"/>
          <w:szCs w:val="24"/>
          <w:lang w:val="es-PR"/>
        </w:rPr>
        <w:t xml:space="preserve"> </w:t>
      </w:r>
      <w:r w:rsidR="004F6136" w:rsidRPr="007C4D98">
        <w:rPr>
          <w:rFonts w:ascii="Times New Roman" w:hAnsi="Times New Roman" w:cs="Times New Roman"/>
          <w:sz w:val="24"/>
          <w:szCs w:val="24"/>
          <w:lang w:val="es-PR"/>
        </w:rPr>
        <w:t xml:space="preserve">Análisis económico final y certificación de flexibilidad reglamentaria </w:t>
      </w:r>
    </w:p>
    <w:p w:rsidR="0064637D" w:rsidRPr="007C4D98" w:rsidRDefault="0064637D" w:rsidP="00916887">
      <w:pPr>
        <w:spacing w:after="0" w:line="240" w:lineRule="auto"/>
        <w:jc w:val="both"/>
        <w:rPr>
          <w:rFonts w:ascii="Times New Roman" w:hAnsi="Times New Roman" w:cs="Times New Roman"/>
          <w:b/>
          <w:bCs/>
          <w:sz w:val="24"/>
          <w:szCs w:val="24"/>
          <w:lang w:val="es-PR"/>
        </w:rPr>
      </w:pPr>
    </w:p>
    <w:p w:rsidR="0064637D" w:rsidRPr="007C4D98" w:rsidRDefault="0064637D" w:rsidP="00916887">
      <w:pPr>
        <w:spacing w:after="0" w:line="240" w:lineRule="auto"/>
        <w:jc w:val="both"/>
        <w:rPr>
          <w:rFonts w:ascii="Times New Roman" w:hAnsi="Times New Roman" w:cs="Times New Roman"/>
          <w:sz w:val="24"/>
          <w:szCs w:val="24"/>
          <w:lang w:val="es-PR"/>
        </w:rPr>
      </w:pPr>
      <w:r w:rsidRPr="007C4D98">
        <w:rPr>
          <w:rFonts w:ascii="Times New Roman" w:hAnsi="Times New Roman" w:cs="Times New Roman"/>
          <w:sz w:val="24"/>
          <w:szCs w:val="24"/>
          <w:lang w:val="es-PR"/>
        </w:rPr>
        <w:t>A</w:t>
      </w:r>
      <w:r w:rsidR="002C2F96" w:rsidRPr="007C4D98">
        <w:rPr>
          <w:rFonts w:ascii="Times New Roman" w:hAnsi="Times New Roman" w:cs="Times New Roman"/>
          <w:sz w:val="24"/>
          <w:szCs w:val="24"/>
          <w:lang w:val="es-PR"/>
        </w:rPr>
        <w:t>.</w:t>
      </w:r>
      <w:r w:rsidR="00E537DF" w:rsidRPr="007C4D98">
        <w:rPr>
          <w:rFonts w:ascii="Times New Roman" w:hAnsi="Times New Roman" w:cs="Times New Roman"/>
          <w:sz w:val="24"/>
          <w:szCs w:val="24"/>
          <w:lang w:val="es-PR"/>
        </w:rPr>
        <w:t xml:space="preserve"> </w:t>
      </w:r>
      <w:r w:rsidRPr="007C4D98">
        <w:rPr>
          <w:rFonts w:ascii="Times New Roman" w:hAnsi="Times New Roman" w:cs="Times New Roman"/>
          <w:sz w:val="24"/>
          <w:szCs w:val="24"/>
          <w:lang w:val="es-PR"/>
        </w:rPr>
        <w:t>Introduc</w:t>
      </w:r>
      <w:r w:rsidR="004F6136" w:rsidRPr="007C4D98">
        <w:rPr>
          <w:rFonts w:ascii="Times New Roman" w:hAnsi="Times New Roman" w:cs="Times New Roman"/>
          <w:sz w:val="24"/>
          <w:szCs w:val="24"/>
          <w:lang w:val="es-PR"/>
        </w:rPr>
        <w:t>ció</w:t>
      </w:r>
      <w:r w:rsidRPr="007C4D98">
        <w:rPr>
          <w:rFonts w:ascii="Times New Roman" w:hAnsi="Times New Roman" w:cs="Times New Roman"/>
          <w:sz w:val="24"/>
          <w:szCs w:val="24"/>
          <w:lang w:val="es-PR"/>
        </w:rPr>
        <w:t>n</w:t>
      </w:r>
    </w:p>
    <w:p w:rsidR="0064637D" w:rsidRPr="007C4D98" w:rsidRDefault="0064637D" w:rsidP="00916887">
      <w:pPr>
        <w:spacing w:after="0" w:line="240" w:lineRule="auto"/>
        <w:jc w:val="both"/>
        <w:rPr>
          <w:rFonts w:ascii="Times New Roman" w:hAnsi="Times New Roman" w:cs="Times New Roman"/>
          <w:b/>
          <w:bCs/>
          <w:sz w:val="24"/>
          <w:szCs w:val="24"/>
          <w:lang w:val="es-PR"/>
        </w:rPr>
      </w:pPr>
    </w:p>
    <w:p w:rsidR="0064637D" w:rsidRPr="007C4D98" w:rsidRDefault="00E537DF" w:rsidP="00916887">
      <w:pPr>
        <w:spacing w:after="0" w:line="240" w:lineRule="auto"/>
        <w:jc w:val="both"/>
        <w:rPr>
          <w:rFonts w:ascii="Times New Roman" w:hAnsi="Times New Roman" w:cs="Times New Roman"/>
          <w:b/>
          <w:bCs/>
          <w:sz w:val="24"/>
          <w:szCs w:val="24"/>
          <w:lang w:val="es-PR"/>
        </w:rPr>
      </w:pPr>
      <w:r w:rsidRPr="007C4D98">
        <w:rPr>
          <w:rFonts w:ascii="Times New Roman" w:hAnsi="Times New Roman" w:cs="Times New Roman"/>
          <w:sz w:val="24"/>
          <w:szCs w:val="24"/>
          <w:lang w:val="es-PR"/>
        </w:rPr>
        <w:t xml:space="preserve">    </w:t>
      </w:r>
      <w:r w:rsidR="007879B1" w:rsidRPr="007C4D98">
        <w:rPr>
          <w:rFonts w:ascii="Times New Roman" w:hAnsi="Times New Roman" w:cs="Times New Roman"/>
          <w:sz w:val="24"/>
          <w:szCs w:val="24"/>
          <w:lang w:val="es-PR"/>
        </w:rPr>
        <w:t xml:space="preserve">Las órdenes ejecutivas </w:t>
      </w:r>
      <w:r w:rsidR="003653E5" w:rsidRPr="007C4D98">
        <w:rPr>
          <w:rFonts w:ascii="Times New Roman" w:hAnsi="Times New Roman" w:cs="Times New Roman"/>
          <w:sz w:val="24"/>
          <w:szCs w:val="24"/>
          <w:lang w:val="es-PR"/>
        </w:rPr>
        <w:t>12866</w:t>
      </w:r>
      <w:r w:rsidR="007879B1" w:rsidRPr="007C4D98">
        <w:rPr>
          <w:rFonts w:ascii="Times New Roman" w:hAnsi="Times New Roman" w:cs="Times New Roman"/>
          <w:sz w:val="24"/>
          <w:szCs w:val="24"/>
          <w:lang w:val="es-PR"/>
        </w:rPr>
        <w:t xml:space="preserve"> y</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13563</w:t>
      </w:r>
      <w:r w:rsidR="007879B1" w:rsidRPr="007C4D98">
        <w:rPr>
          <w:rFonts w:ascii="Times New Roman" w:hAnsi="Times New Roman" w:cs="Times New Roman"/>
          <w:sz w:val="24"/>
          <w:szCs w:val="24"/>
          <w:lang w:val="es-PR"/>
        </w:rPr>
        <w:t xml:space="preserve"> requieren que OSHA estime los beneficios, costos y beneficios netos de las reglamentaciones propuestas y finales. Las órdenes ejecutivas </w:t>
      </w:r>
      <w:r w:rsidR="003653E5" w:rsidRPr="007C4D98">
        <w:rPr>
          <w:rFonts w:ascii="Times New Roman" w:hAnsi="Times New Roman" w:cs="Times New Roman"/>
          <w:sz w:val="24"/>
          <w:szCs w:val="24"/>
          <w:lang w:val="es-PR"/>
        </w:rPr>
        <w:t>12866</w:t>
      </w:r>
      <w:r w:rsidR="007879B1" w:rsidRPr="007C4D98">
        <w:rPr>
          <w:rFonts w:ascii="Times New Roman" w:hAnsi="Times New Roman" w:cs="Times New Roman"/>
          <w:sz w:val="24"/>
          <w:szCs w:val="24"/>
          <w:lang w:val="es-PR"/>
        </w:rPr>
        <w:t xml:space="preserve"> y</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13563</w:t>
      </w:r>
      <w:r w:rsidRPr="007C4D98">
        <w:rPr>
          <w:rFonts w:ascii="Times New Roman" w:hAnsi="Times New Roman" w:cs="Times New Roman"/>
          <w:sz w:val="24"/>
          <w:szCs w:val="24"/>
          <w:lang w:val="es-PR"/>
        </w:rPr>
        <w:t>,</w:t>
      </w:r>
      <w:r w:rsidR="007879B1" w:rsidRPr="007C4D98">
        <w:rPr>
          <w:rFonts w:ascii="Times New Roman" w:hAnsi="Times New Roman" w:cs="Times New Roman"/>
          <w:sz w:val="24"/>
          <w:szCs w:val="24"/>
          <w:lang w:val="es-PR"/>
        </w:rPr>
        <w:t xml:space="preserve"> la Ley de flexibilidad reglamentaria</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5</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U.S.C.</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601</w:t>
      </w:r>
      <w:r w:rsidR="008F062A"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612</w:t>
      </w:r>
      <w:r w:rsidR="002C2F96" w:rsidRPr="007C4D98">
        <w:rPr>
          <w:rFonts w:ascii="Times New Roman" w:hAnsi="Times New Roman" w:cs="Times New Roman"/>
          <w:sz w:val="24"/>
          <w:szCs w:val="24"/>
          <w:lang w:val="es-PR"/>
        </w:rPr>
        <w:t>)</w:t>
      </w:r>
      <w:r w:rsidR="007879B1" w:rsidRPr="007C4D98">
        <w:rPr>
          <w:rFonts w:ascii="Times New Roman" w:hAnsi="Times New Roman" w:cs="Times New Roman"/>
          <w:sz w:val="24"/>
          <w:szCs w:val="24"/>
          <w:lang w:val="es-PR"/>
        </w:rPr>
        <w:t xml:space="preserve"> y la Ley de reforma de mandatos no presupuestados </w:t>
      </w:r>
      <w:r w:rsidR="002C2F96"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UMRA</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2</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U.S.C.</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1501</w:t>
      </w:r>
      <w:r w:rsidR="008F062A"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1571</w:t>
      </w:r>
      <w:r w:rsidR="002C2F96" w:rsidRPr="007C4D98">
        <w:rPr>
          <w:rFonts w:ascii="Times New Roman" w:hAnsi="Times New Roman" w:cs="Times New Roman"/>
          <w:sz w:val="24"/>
          <w:szCs w:val="24"/>
          <w:lang w:val="es-PR"/>
        </w:rPr>
        <w:t>)</w:t>
      </w:r>
      <w:r w:rsidR="007879B1" w:rsidRPr="007C4D98">
        <w:rPr>
          <w:rFonts w:ascii="Times New Roman" w:hAnsi="Times New Roman" w:cs="Times New Roman"/>
          <w:sz w:val="24"/>
          <w:szCs w:val="24"/>
          <w:lang w:val="es-PR"/>
        </w:rPr>
        <w:t xml:space="preserve"> también requieren que OSHA estime los costos, evalúe los beneficios y analice los impactos de ciertas reglas que la agencia promulga.  Las órdenes ejecutivas </w:t>
      </w:r>
      <w:r w:rsidR="003653E5" w:rsidRPr="007C4D98">
        <w:rPr>
          <w:rFonts w:ascii="Times New Roman" w:hAnsi="Times New Roman" w:cs="Times New Roman"/>
          <w:sz w:val="24"/>
          <w:szCs w:val="24"/>
          <w:lang w:val="es-PR"/>
        </w:rPr>
        <w:t>12866</w:t>
      </w:r>
      <w:r w:rsidR="00EF7312" w:rsidRPr="007C4D98">
        <w:rPr>
          <w:rFonts w:ascii="Times New Roman" w:hAnsi="Times New Roman" w:cs="Times New Roman"/>
          <w:sz w:val="24"/>
          <w:szCs w:val="24"/>
          <w:lang w:val="es-PR"/>
        </w:rPr>
        <w:t xml:space="preserve"> y</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13563</w:t>
      </w:r>
      <w:r w:rsidR="00323E75" w:rsidRPr="007C4D98">
        <w:rPr>
          <w:rFonts w:ascii="Times New Roman" w:hAnsi="Times New Roman" w:cs="Times New Roman"/>
          <w:sz w:val="24"/>
          <w:szCs w:val="24"/>
          <w:lang w:val="es-PR"/>
        </w:rPr>
        <w:t xml:space="preserve"> instruyen a las agencias a evaluar todos los costos y beneficios de las alternativas reglamentarias disponibles y, si la reglamentación es necesaria, seleccionar los enfoques reglamentarios que maximicen los beneficios netos (incluyendo potenciales impactos económicos, ambientales, de salud pública y seguridad, y otros efectos; impactos distributivos; y </w:t>
      </w:r>
      <w:r w:rsidR="00323E75" w:rsidRPr="007C4D98">
        <w:rPr>
          <w:rFonts w:ascii="Times New Roman" w:hAnsi="Times New Roman" w:cs="Times New Roman"/>
          <w:sz w:val="24"/>
          <w:szCs w:val="24"/>
          <w:lang w:val="es-PR"/>
        </w:rPr>
        <w:lastRenderedPageBreak/>
        <w:t>equida</w:t>
      </w:r>
      <w:r w:rsidR="007258EF" w:rsidRPr="007C4D98">
        <w:rPr>
          <w:rFonts w:ascii="Times New Roman" w:hAnsi="Times New Roman" w:cs="Times New Roman"/>
          <w:sz w:val="24"/>
          <w:szCs w:val="24"/>
          <w:lang w:val="es-PR"/>
        </w:rPr>
        <w:t>d</w:t>
      </w:r>
      <w:r w:rsidR="00323E75" w:rsidRPr="007C4D98">
        <w:rPr>
          <w:rFonts w:ascii="Times New Roman" w:hAnsi="Times New Roman" w:cs="Times New Roman"/>
          <w:sz w:val="24"/>
          <w:szCs w:val="24"/>
          <w:lang w:val="es-PR"/>
        </w:rPr>
        <w:t>). La orden ejecutiva</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13563</w:t>
      </w:r>
      <w:r w:rsidR="00323E75" w:rsidRPr="007C4D98">
        <w:rPr>
          <w:rFonts w:ascii="Times New Roman" w:hAnsi="Times New Roman" w:cs="Times New Roman"/>
          <w:sz w:val="24"/>
          <w:szCs w:val="24"/>
          <w:lang w:val="es-PR"/>
        </w:rPr>
        <w:t xml:space="preserve"> enfatiza la importancia de cuantificar tanto los costos y los beneficios como reducir los costos, armonizar las reglas y promover la flexibilidad.</w:t>
      </w:r>
    </w:p>
    <w:p w:rsidR="0064637D" w:rsidRPr="007C4D98" w:rsidRDefault="00E537DF" w:rsidP="00916887">
      <w:pPr>
        <w:spacing w:after="0" w:line="240" w:lineRule="auto"/>
        <w:jc w:val="both"/>
        <w:rPr>
          <w:rFonts w:ascii="Times New Roman" w:hAnsi="Times New Roman" w:cs="Times New Roman"/>
          <w:b/>
          <w:bCs/>
          <w:sz w:val="24"/>
          <w:szCs w:val="24"/>
          <w:lang w:val="es-PR"/>
        </w:rPr>
      </w:pPr>
      <w:r w:rsidRPr="007C4D98">
        <w:rPr>
          <w:rFonts w:ascii="Times New Roman" w:hAnsi="Times New Roman" w:cs="Times New Roman"/>
          <w:sz w:val="24"/>
          <w:szCs w:val="24"/>
          <w:lang w:val="es-PR"/>
        </w:rPr>
        <w:t xml:space="preserve">    </w:t>
      </w:r>
      <w:r w:rsidR="00323E75" w:rsidRPr="007C4D98">
        <w:rPr>
          <w:rFonts w:ascii="Times New Roman" w:hAnsi="Times New Roman" w:cs="Times New Roman"/>
          <w:sz w:val="24"/>
          <w:szCs w:val="24"/>
          <w:lang w:val="es-PR"/>
        </w:rPr>
        <w:t xml:space="preserve">En su análisis económico preliminar (PEA) en la propuesta, OSHA estimó que esta regla tendría unos ahorros netos en costos de </w:t>
      </w:r>
      <w:r w:rsidR="00600712"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8</w:t>
      </w:r>
      <w:r w:rsidR="002C2F96"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28</w:t>
      </w:r>
      <w:r w:rsidR="00323E75" w:rsidRPr="007C4D98">
        <w:rPr>
          <w:rFonts w:ascii="Times New Roman" w:hAnsi="Times New Roman" w:cs="Times New Roman"/>
          <w:sz w:val="24"/>
          <w:szCs w:val="24"/>
          <w:lang w:val="es-PR"/>
        </w:rPr>
        <w:t xml:space="preserve"> millones al año</w:t>
      </w:r>
      <w:r w:rsidR="005A6574" w:rsidRPr="007C4D98">
        <w:rPr>
          <w:rFonts w:ascii="Times New Roman" w:hAnsi="Times New Roman" w:cs="Times New Roman"/>
          <w:sz w:val="24"/>
          <w:szCs w:val="24"/>
          <w:lang w:val="es-PR"/>
        </w:rPr>
        <w:t xml:space="preserve"> con una tasa de descuento de 3 porciento</w:t>
      </w:r>
      <w:r w:rsidR="007258EF" w:rsidRPr="007C4D98">
        <w:rPr>
          <w:rFonts w:ascii="Times New Roman" w:hAnsi="Times New Roman" w:cs="Times New Roman"/>
          <w:sz w:val="24"/>
          <w:szCs w:val="24"/>
          <w:lang w:val="es-PR"/>
        </w:rPr>
        <w:t>, incluyendo</w:t>
      </w:r>
      <w:r w:rsidRPr="007C4D98">
        <w:rPr>
          <w:rFonts w:ascii="Times New Roman" w:hAnsi="Times New Roman" w:cs="Times New Roman"/>
          <w:sz w:val="24"/>
          <w:szCs w:val="24"/>
          <w:lang w:val="es-PR"/>
        </w:rPr>
        <w:t xml:space="preserve"> </w:t>
      </w:r>
      <w:r w:rsidR="00600712"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8</w:t>
      </w:r>
      <w:r w:rsidR="002C2F96"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23</w:t>
      </w:r>
      <w:r w:rsidR="007258EF" w:rsidRPr="007C4D98">
        <w:rPr>
          <w:rFonts w:ascii="Times New Roman" w:hAnsi="Times New Roman" w:cs="Times New Roman"/>
          <w:sz w:val="24"/>
          <w:szCs w:val="24"/>
          <w:lang w:val="es-PR"/>
        </w:rPr>
        <w:t xml:space="preserve"> millones al año para el sector privado y </w:t>
      </w:r>
      <w:r w:rsidR="00600712"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52</w:t>
      </w:r>
      <w:r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754</w:t>
      </w:r>
      <w:r w:rsidR="007258EF" w:rsidRPr="007C4D98">
        <w:rPr>
          <w:rFonts w:ascii="Times New Roman" w:hAnsi="Times New Roman" w:cs="Times New Roman"/>
          <w:sz w:val="24"/>
          <w:szCs w:val="24"/>
          <w:lang w:val="es-PR"/>
        </w:rPr>
        <w:t xml:space="preserve"> al año para el gobierno. Anualizado con una tasa de descuento de 7 por ciento, OSHA estimó que la regla propuesta tendría unos ahorros netos en costos de </w:t>
      </w:r>
      <w:r w:rsidR="00600712"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8</w:t>
      </w:r>
      <w:r w:rsidR="002C2F96"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25</w:t>
      </w:r>
      <w:r w:rsidR="007258EF" w:rsidRPr="007C4D98">
        <w:rPr>
          <w:rFonts w:ascii="Times New Roman" w:hAnsi="Times New Roman" w:cs="Times New Roman"/>
          <w:sz w:val="24"/>
          <w:szCs w:val="24"/>
          <w:lang w:val="es-PR"/>
        </w:rPr>
        <w:t xml:space="preserve"> millones al año, incluyendo</w:t>
      </w:r>
      <w:r w:rsidRPr="007C4D98">
        <w:rPr>
          <w:rFonts w:ascii="Times New Roman" w:hAnsi="Times New Roman" w:cs="Times New Roman"/>
          <w:sz w:val="24"/>
          <w:szCs w:val="24"/>
          <w:lang w:val="es-PR"/>
        </w:rPr>
        <w:t xml:space="preserve"> </w:t>
      </w:r>
      <w:r w:rsidR="00600712"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8</w:t>
      </w:r>
      <w:r w:rsidR="002C2F96"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18</w:t>
      </w:r>
      <w:r w:rsidRPr="007C4D98">
        <w:rPr>
          <w:rFonts w:ascii="Times New Roman" w:hAnsi="Times New Roman" w:cs="Times New Roman"/>
          <w:sz w:val="24"/>
          <w:szCs w:val="24"/>
          <w:lang w:val="es-PR"/>
        </w:rPr>
        <w:t xml:space="preserve"> </w:t>
      </w:r>
      <w:r w:rsidR="0029729C" w:rsidRPr="007C4D98">
        <w:rPr>
          <w:rFonts w:ascii="Times New Roman" w:hAnsi="Times New Roman" w:cs="Times New Roman"/>
          <w:sz w:val="24"/>
          <w:szCs w:val="24"/>
          <w:lang w:val="es-PR"/>
        </w:rPr>
        <w:t xml:space="preserve">millones al año para el sector privado y </w:t>
      </w:r>
      <w:r w:rsidR="00600712"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64</w:t>
      </w:r>
      <w:r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070</w:t>
      </w:r>
      <w:r w:rsidR="0029729C" w:rsidRPr="007C4D98">
        <w:rPr>
          <w:rFonts w:ascii="Times New Roman" w:hAnsi="Times New Roman" w:cs="Times New Roman"/>
          <w:sz w:val="24"/>
          <w:szCs w:val="24"/>
          <w:lang w:val="es-PR"/>
        </w:rPr>
        <w:t xml:space="preserve"> al año para el gobierno. Anualizado con una tasa de descuento perpetua de 7 por ciento, el estimado aumentó a unos ahorros netos en costos de </w:t>
      </w:r>
      <w:r w:rsidR="00600712"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8</w:t>
      </w:r>
      <w:r w:rsidR="002C2F96"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35</w:t>
      </w:r>
      <w:r w:rsidR="00251359" w:rsidRPr="007C4D98">
        <w:rPr>
          <w:rFonts w:ascii="Times New Roman" w:hAnsi="Times New Roman" w:cs="Times New Roman"/>
          <w:sz w:val="24"/>
          <w:szCs w:val="24"/>
          <w:lang w:val="es-PR"/>
        </w:rPr>
        <w:t xml:space="preserve"> millones al año. La agencia expresó su creencia de que la recopilación </w:t>
      </w:r>
      <w:r w:rsidR="00971B5E" w:rsidRPr="007C4D98">
        <w:rPr>
          <w:rFonts w:ascii="Times New Roman" w:hAnsi="Times New Roman" w:cs="Times New Roman"/>
          <w:sz w:val="24"/>
          <w:szCs w:val="24"/>
          <w:lang w:val="es-PR"/>
        </w:rPr>
        <w:t>electrónica</w:t>
      </w:r>
      <w:r w:rsidR="00251359" w:rsidRPr="007C4D98">
        <w:rPr>
          <w:rFonts w:ascii="Times New Roman" w:hAnsi="Times New Roman" w:cs="Times New Roman"/>
          <w:sz w:val="24"/>
          <w:szCs w:val="24"/>
          <w:lang w:val="es-PR"/>
        </w:rPr>
        <w:t xml:space="preserve"> de la información en los formularios OSHA 300 y OSHA 301 presenta riesgos a la privacidad de los trabajadores y un costo adicional para los patronos y OSHA que tiene un mayor peso que los beneficios de cumplimiento inciertos de recopilar esa información.</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83</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FR</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en</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la</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pág</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36501</w:t>
      </w:r>
      <w:r w:rsidR="002C2F96" w:rsidRPr="007C4D98">
        <w:rPr>
          <w:rFonts w:ascii="Times New Roman" w:hAnsi="Times New Roman" w:cs="Times New Roman"/>
          <w:sz w:val="24"/>
          <w:szCs w:val="24"/>
          <w:lang w:val="es-PR"/>
        </w:rPr>
        <w:t>).</w:t>
      </w:r>
    </w:p>
    <w:p w:rsidR="0064637D" w:rsidRPr="007C4D98" w:rsidRDefault="00E537DF" w:rsidP="00916887">
      <w:pPr>
        <w:spacing w:after="0" w:line="240" w:lineRule="auto"/>
        <w:jc w:val="both"/>
        <w:rPr>
          <w:rFonts w:ascii="Times New Roman" w:hAnsi="Times New Roman" w:cs="Times New Roman"/>
          <w:b/>
          <w:bCs/>
          <w:sz w:val="24"/>
          <w:szCs w:val="24"/>
          <w:lang w:val="es-PR"/>
        </w:rPr>
      </w:pPr>
      <w:r w:rsidRPr="007C4D98">
        <w:rPr>
          <w:rFonts w:ascii="Times New Roman" w:hAnsi="Times New Roman" w:cs="Times New Roman"/>
          <w:sz w:val="24"/>
          <w:szCs w:val="24"/>
          <w:lang w:val="es-PR"/>
        </w:rPr>
        <w:t xml:space="preserve">    </w:t>
      </w:r>
      <w:r w:rsidR="00251359" w:rsidRPr="007C4D98">
        <w:rPr>
          <w:rFonts w:ascii="Times New Roman" w:hAnsi="Times New Roman" w:cs="Times New Roman"/>
          <w:sz w:val="24"/>
          <w:szCs w:val="24"/>
          <w:lang w:val="es-PR"/>
        </w:rPr>
        <w:t xml:space="preserve">En su análisis económico final, OSHA estima que la regla tendría ahorros netos en costos de </w:t>
      </w:r>
      <w:r w:rsidR="00600712"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15</w:t>
      </w:r>
      <w:r w:rsidR="002C2F96"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9</w:t>
      </w:r>
      <w:r w:rsidR="00251359" w:rsidRPr="007C4D98">
        <w:rPr>
          <w:rFonts w:ascii="Times New Roman" w:hAnsi="Times New Roman" w:cs="Times New Roman"/>
          <w:sz w:val="24"/>
          <w:szCs w:val="24"/>
          <w:lang w:val="es-PR"/>
        </w:rPr>
        <w:t xml:space="preserve"> millones al año con una tasa de descuento de 3 por ciento, incluyendo </w:t>
      </w:r>
      <w:r w:rsidR="00600712"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8</w:t>
      </w:r>
      <w:r w:rsidR="002C2F96"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4</w:t>
      </w:r>
      <w:r w:rsidR="00251359" w:rsidRPr="007C4D98">
        <w:rPr>
          <w:rFonts w:ascii="Times New Roman" w:hAnsi="Times New Roman" w:cs="Times New Roman"/>
          <w:sz w:val="24"/>
          <w:szCs w:val="24"/>
          <w:lang w:val="es-PR"/>
        </w:rPr>
        <w:t xml:space="preserve"> millones al año para el sector privado para el gobierno. Anualizado con una tasa de descuento de 7 por ciento, la regla tendría ahorros netos en costos de </w:t>
      </w:r>
      <w:r w:rsidR="00600712"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15</w:t>
      </w:r>
      <w:r w:rsidR="002C2F96"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86</w:t>
      </w:r>
      <w:r w:rsidR="00251359" w:rsidRPr="007C4D98">
        <w:rPr>
          <w:rFonts w:ascii="Times New Roman" w:hAnsi="Times New Roman" w:cs="Times New Roman"/>
          <w:sz w:val="24"/>
          <w:szCs w:val="24"/>
          <w:lang w:val="es-PR"/>
        </w:rPr>
        <w:t xml:space="preserve"> millones al año, incluyendo </w:t>
      </w:r>
      <w:r w:rsidR="00600712"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8</w:t>
      </w:r>
      <w:r w:rsidR="002C2F96"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37</w:t>
      </w:r>
      <w:r w:rsidR="00251359" w:rsidRPr="007C4D98">
        <w:rPr>
          <w:rFonts w:ascii="Times New Roman" w:hAnsi="Times New Roman" w:cs="Times New Roman"/>
          <w:sz w:val="24"/>
          <w:szCs w:val="24"/>
          <w:lang w:val="es-PR"/>
        </w:rPr>
        <w:t xml:space="preserve"> millones al año para el sector privado y </w:t>
      </w:r>
      <w:r w:rsidR="00600712"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7</w:t>
      </w:r>
      <w:r w:rsidR="002C2F96"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5</w:t>
      </w:r>
      <w:r w:rsidR="00251359" w:rsidRPr="007C4D98">
        <w:rPr>
          <w:rFonts w:ascii="Times New Roman" w:hAnsi="Times New Roman" w:cs="Times New Roman"/>
          <w:sz w:val="24"/>
          <w:szCs w:val="24"/>
          <w:lang w:val="es-PR"/>
        </w:rPr>
        <w:t xml:space="preserve"> millones al año para el gobierno. Anualizado con una tasa de descuento perpetua de 7 por ciento, la regla tendría unos ahorros netos en costos de $16 millones al año. La agencia ha determinado que la eliminación del requisito de someter electrónicamente los datos de los formularios OSHA 300 y OSHA 301 beneficiará la privacidad de los trabajadores al prevenir la recopilación rutinaria de la información de parte del gobierno, la cual puede ser bastante sensitiva, incluyendo descripciones de las lesiones de los trabajadores y las partes del cuerpo afectadas. </w:t>
      </w:r>
      <w:r w:rsidR="002A3CA5" w:rsidRPr="007C4D98">
        <w:rPr>
          <w:rFonts w:ascii="Times New Roman" w:hAnsi="Times New Roman" w:cs="Times New Roman"/>
          <w:sz w:val="24"/>
          <w:szCs w:val="24"/>
          <w:lang w:val="es-PR"/>
        </w:rPr>
        <w:t>OSHA</w:t>
      </w:r>
      <w:r w:rsidR="00251359" w:rsidRPr="007C4D98">
        <w:rPr>
          <w:rFonts w:ascii="Times New Roman" w:hAnsi="Times New Roman" w:cs="Times New Roman"/>
          <w:sz w:val="24"/>
          <w:szCs w:val="24"/>
          <w:lang w:val="es-PR"/>
        </w:rPr>
        <w:t xml:space="preserve"> ha determinado que, en estos momentos, evitar este riesgo a la privacidad del trabajador tiene mayor peso que los beneficios incrementales inciertos para la regulación del cumplimiento que se obtengan con la recopilación electrónica de los datos. Además, la regla permitirá que OSHA se enfoque sus recursos en la recopilación de los datos del formulario OSHA 300A y los datos </w:t>
      </w:r>
      <w:r w:rsidR="00EB6395" w:rsidRPr="007C4D98">
        <w:rPr>
          <w:rFonts w:ascii="Times New Roman" w:hAnsi="Times New Roman" w:cs="Times New Roman"/>
          <w:sz w:val="24"/>
          <w:szCs w:val="24"/>
          <w:lang w:val="es-PR"/>
        </w:rPr>
        <w:t>provistos</w:t>
      </w:r>
      <w:r w:rsidR="00251359" w:rsidRPr="007C4D98">
        <w:rPr>
          <w:rFonts w:ascii="Times New Roman" w:hAnsi="Times New Roman" w:cs="Times New Roman"/>
          <w:sz w:val="24"/>
          <w:szCs w:val="24"/>
          <w:lang w:val="es-PR"/>
        </w:rPr>
        <w:t xml:space="preserve"> a través del nuevo sistema de notificación de lesiones y enfermedades serias.</w:t>
      </w:r>
    </w:p>
    <w:p w:rsidR="0064637D" w:rsidRPr="007C4D98" w:rsidRDefault="00E537DF" w:rsidP="00916887">
      <w:pPr>
        <w:spacing w:after="0" w:line="240" w:lineRule="auto"/>
        <w:jc w:val="both"/>
        <w:rPr>
          <w:rFonts w:ascii="Times New Roman" w:hAnsi="Times New Roman" w:cs="Times New Roman"/>
          <w:b/>
          <w:bCs/>
          <w:sz w:val="24"/>
          <w:szCs w:val="24"/>
          <w:lang w:val="es-PR"/>
        </w:rPr>
      </w:pPr>
      <w:r w:rsidRPr="007C4D98">
        <w:rPr>
          <w:rFonts w:ascii="Times New Roman" w:hAnsi="Times New Roman" w:cs="Times New Roman"/>
          <w:sz w:val="24"/>
          <w:szCs w:val="24"/>
          <w:lang w:val="es-PR"/>
        </w:rPr>
        <w:t xml:space="preserve">    </w:t>
      </w:r>
      <w:r w:rsidR="002A3CA5" w:rsidRPr="007C4D98">
        <w:rPr>
          <w:rFonts w:ascii="Times New Roman" w:hAnsi="Times New Roman" w:cs="Times New Roman"/>
          <w:sz w:val="24"/>
          <w:szCs w:val="24"/>
          <w:lang w:val="es-PR"/>
        </w:rPr>
        <w:t>OSHA</w:t>
      </w:r>
      <w:r w:rsidR="00D9729E" w:rsidRPr="007C4D98">
        <w:rPr>
          <w:rFonts w:ascii="Times New Roman" w:hAnsi="Times New Roman" w:cs="Times New Roman"/>
          <w:sz w:val="24"/>
          <w:szCs w:val="24"/>
          <w:lang w:val="es-PR"/>
        </w:rPr>
        <w:t xml:space="preserve"> encuentra que el nuevo requisito de que los establecimientos radiquen su EIN ayudará a OSHA y BLS a dar un uso máximo a los datos que las agencias recopilan.  Recopilar el EIN es de ayuda para entender exactamente cuál establecimiento está representado en el formulario OSHA 300A, vinculando los establecimientos entre las bases de datos, y rastreando los datos a través del tiempo. Las dificultades involucradas en concordar y rastrear los establecimientos por nombre y dirección </w:t>
      </w:r>
      <w:r w:rsidR="00F12C66" w:rsidRPr="007C4D98">
        <w:rPr>
          <w:rFonts w:ascii="Times New Roman" w:hAnsi="Times New Roman" w:cs="Times New Roman"/>
          <w:sz w:val="24"/>
          <w:szCs w:val="24"/>
          <w:lang w:val="es-PR"/>
        </w:rPr>
        <w:t>presentan</w:t>
      </w:r>
      <w:r w:rsidR="00D9729E" w:rsidRPr="007C4D98">
        <w:rPr>
          <w:rFonts w:ascii="Times New Roman" w:hAnsi="Times New Roman" w:cs="Times New Roman"/>
          <w:sz w:val="24"/>
          <w:szCs w:val="24"/>
          <w:lang w:val="es-PR"/>
        </w:rPr>
        <w:t xml:space="preserve"> una incertidumbre, lo cual reduce la utilidad de los datos recopilados.  Un identificador numérico que sea común a través del tiempo y entre las bases de datos elimina estas incertidumbres. Recopilar el EIN también es un primer paso positivo hacia la eliminación de la duplicidad en la notificación para OSHA y BLS en el futuro. En resumen, OSHA concluye que la recopilación del EIN presenta la solución más práctica y eficiente para concordar y vincular los conjuntos de datos de BLS y OSHA y al mismo tiempo aumenta la calidad y utilidad de los datos recopilados.</w:t>
      </w:r>
    </w:p>
    <w:p w:rsidR="0064637D" w:rsidRPr="007C4D98" w:rsidRDefault="00E537DF" w:rsidP="00916887">
      <w:pPr>
        <w:spacing w:after="0" w:line="240" w:lineRule="auto"/>
        <w:jc w:val="both"/>
        <w:rPr>
          <w:rFonts w:ascii="Times New Roman" w:hAnsi="Times New Roman" w:cs="Times New Roman"/>
          <w:b/>
          <w:bCs/>
          <w:sz w:val="24"/>
          <w:szCs w:val="24"/>
          <w:lang w:val="es-PR"/>
        </w:rPr>
      </w:pPr>
      <w:r w:rsidRPr="007C4D98">
        <w:rPr>
          <w:rFonts w:ascii="Times New Roman" w:hAnsi="Times New Roman" w:cs="Times New Roman"/>
          <w:sz w:val="24"/>
          <w:szCs w:val="24"/>
          <w:lang w:val="es-PR"/>
        </w:rPr>
        <w:t xml:space="preserve">    </w:t>
      </w:r>
      <w:r w:rsidR="00971B5E" w:rsidRPr="007C4D98">
        <w:rPr>
          <w:rFonts w:ascii="Times New Roman" w:hAnsi="Times New Roman" w:cs="Times New Roman"/>
          <w:sz w:val="24"/>
          <w:szCs w:val="24"/>
          <w:lang w:val="es-PR"/>
        </w:rPr>
        <w:t>La regla final no es una “acción reglamentadora económicamente significante” bajo la O.E.</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12866</w:t>
      </w:r>
      <w:r w:rsidR="00971B5E" w:rsidRPr="007C4D98">
        <w:rPr>
          <w:rFonts w:ascii="Times New Roman" w:hAnsi="Times New Roman" w:cs="Times New Roman"/>
          <w:sz w:val="24"/>
          <w:szCs w:val="24"/>
          <w:lang w:val="es-PR"/>
        </w:rPr>
        <w:t xml:space="preserve"> o</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UMRA</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2</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U.S.C.</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1532</w:t>
      </w:r>
      <w:r w:rsidR="002C2F96" w:rsidRPr="007C4D98">
        <w:rPr>
          <w:rFonts w:ascii="Times New Roman" w:hAnsi="Times New Roman" w:cs="Times New Roman"/>
          <w:sz w:val="24"/>
          <w:szCs w:val="24"/>
          <w:lang w:val="es-PR"/>
        </w:rPr>
        <w:t>(a))</w:t>
      </w:r>
      <w:r w:rsidRPr="007C4D98">
        <w:rPr>
          <w:rFonts w:ascii="Times New Roman" w:hAnsi="Times New Roman" w:cs="Times New Roman"/>
          <w:sz w:val="24"/>
          <w:szCs w:val="24"/>
          <w:lang w:val="es-PR"/>
        </w:rPr>
        <w:t>,</w:t>
      </w:r>
      <w:r w:rsidR="00971B5E" w:rsidRPr="007C4D98">
        <w:rPr>
          <w:rFonts w:ascii="Times New Roman" w:hAnsi="Times New Roman" w:cs="Times New Roman"/>
          <w:sz w:val="24"/>
          <w:szCs w:val="24"/>
          <w:lang w:val="es-PR"/>
        </w:rPr>
        <w:t xml:space="preserve"> y no es una “regla principal</w:t>
      </w:r>
      <w:r w:rsidR="00513E82" w:rsidRPr="007C4D98">
        <w:rPr>
          <w:rFonts w:ascii="Times New Roman" w:hAnsi="Times New Roman" w:cs="Times New Roman"/>
          <w:sz w:val="24"/>
          <w:szCs w:val="24"/>
          <w:lang w:val="es-PR"/>
        </w:rPr>
        <w:t>” bajo la Ley de revisión congresional (CRA)</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5</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U.S.C.</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801</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et</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seq</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513E82" w:rsidRPr="007C4D98">
        <w:rPr>
          <w:rFonts w:ascii="Times New Roman" w:hAnsi="Times New Roman" w:cs="Times New Roman"/>
          <w:sz w:val="24"/>
          <w:szCs w:val="24"/>
          <w:lang w:val="es-PR"/>
        </w:rPr>
        <w:t xml:space="preserve">La agencia estima que el proceso de reglamentación impone mucho menos que los $100 millones en costos económicos anuales. Además, no cumple con ninguno de los otros criterios especificados por UMRA o CRA para ser una acción </w:t>
      </w:r>
      <w:r w:rsidR="00513E82" w:rsidRPr="007C4D98">
        <w:rPr>
          <w:rFonts w:ascii="Times New Roman" w:hAnsi="Times New Roman" w:cs="Times New Roman"/>
          <w:sz w:val="24"/>
          <w:szCs w:val="24"/>
          <w:lang w:val="es-PR"/>
        </w:rPr>
        <w:lastRenderedPageBreak/>
        <w:t xml:space="preserve">reglamentaria o una regla principal.  La regla final es una acción desreglamentadora bajo la orden ejecutiva </w:t>
      </w:r>
      <w:r w:rsidR="003653E5" w:rsidRPr="007C4D98">
        <w:rPr>
          <w:rFonts w:ascii="Times New Roman" w:hAnsi="Times New Roman" w:cs="Times New Roman"/>
          <w:sz w:val="24"/>
          <w:szCs w:val="24"/>
          <w:lang w:val="es-PR"/>
        </w:rPr>
        <w:t>13771</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82</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FR</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9339</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513E82" w:rsidRPr="007C4D98">
        <w:rPr>
          <w:rFonts w:ascii="Times New Roman" w:hAnsi="Times New Roman" w:cs="Times New Roman"/>
          <w:sz w:val="24"/>
          <w:szCs w:val="24"/>
          <w:lang w:val="es-PR"/>
        </w:rPr>
        <w:t>30 de enero,</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2017</w:t>
      </w:r>
      <w:r w:rsidR="002C2F96" w:rsidRPr="007C4D98">
        <w:rPr>
          <w:rFonts w:ascii="Times New Roman" w:hAnsi="Times New Roman" w:cs="Times New Roman"/>
          <w:sz w:val="24"/>
          <w:szCs w:val="24"/>
          <w:lang w:val="es-PR"/>
        </w:rPr>
        <w:t>)).</w:t>
      </w:r>
    </w:p>
    <w:p w:rsidR="0064637D" w:rsidRPr="007C4D98" w:rsidRDefault="00E537DF" w:rsidP="00916887">
      <w:pPr>
        <w:spacing w:after="0" w:line="240" w:lineRule="auto"/>
        <w:jc w:val="both"/>
        <w:rPr>
          <w:rFonts w:ascii="Times New Roman" w:hAnsi="Times New Roman" w:cs="Times New Roman"/>
          <w:b/>
          <w:bCs/>
          <w:sz w:val="24"/>
          <w:szCs w:val="24"/>
          <w:lang w:val="es-PR"/>
        </w:rPr>
      </w:pPr>
      <w:r w:rsidRPr="007C4D98">
        <w:rPr>
          <w:rFonts w:ascii="Times New Roman" w:hAnsi="Times New Roman" w:cs="Times New Roman"/>
          <w:sz w:val="24"/>
          <w:szCs w:val="24"/>
          <w:lang w:val="es-PR"/>
        </w:rPr>
        <w:t xml:space="preserve">    </w:t>
      </w:r>
      <w:r w:rsidR="008D162B" w:rsidRPr="007C4D98">
        <w:rPr>
          <w:rFonts w:ascii="Times New Roman" w:hAnsi="Times New Roman" w:cs="Times New Roman"/>
          <w:sz w:val="24"/>
          <w:szCs w:val="24"/>
          <w:lang w:val="es-PR"/>
        </w:rPr>
        <w:t xml:space="preserve">La regla final realizará dos cambios a los requisitos existentes de registro y notificación en la parte 1904. Primero, OSHA eliminará el requisito de que los establecimientos que tienen el requerimiento de conservar registros de lesiones y enfermedades bajo la parte 1904 y que han tenido 250 o más empleados en el año anterior, radiquen electrónicamente la información de los formularios de conservación de expedientes de OSHA, los formularios OSHA 300 y OSHA 301, a OSHA o un designado de OSHA, anualmente. Segundo, OSHA requerirá que los empleados cubiertos radiquen electrónicamente sus EIN junto con los otros datos sobre lesiones y enfermedades que se les requiere someter a OSHA. Estos cambios en los requisitos existentes son idénticos a los incluidos en la propuesta. La regla final no hace ningún otro cambio en las obligaciones del patrono respecto a los expedientes de lesiones y enfermedades. </w:t>
      </w:r>
    </w:p>
    <w:p w:rsidR="0064637D" w:rsidRPr="007C4D98" w:rsidRDefault="00E537DF" w:rsidP="00916887">
      <w:pPr>
        <w:spacing w:after="0" w:line="240" w:lineRule="auto"/>
        <w:jc w:val="both"/>
        <w:rPr>
          <w:rFonts w:ascii="Times New Roman" w:hAnsi="Times New Roman" w:cs="Times New Roman"/>
          <w:b/>
          <w:bCs/>
          <w:sz w:val="24"/>
          <w:szCs w:val="24"/>
          <w:lang w:val="es-PR"/>
        </w:rPr>
      </w:pPr>
      <w:r w:rsidRPr="007C4D98">
        <w:rPr>
          <w:rFonts w:ascii="Times New Roman" w:hAnsi="Times New Roman" w:cs="Times New Roman"/>
          <w:sz w:val="24"/>
          <w:szCs w:val="24"/>
          <w:lang w:val="es-PR"/>
        </w:rPr>
        <w:t xml:space="preserve">    </w:t>
      </w:r>
      <w:r w:rsidR="008D162B" w:rsidRPr="007C4D98">
        <w:rPr>
          <w:rFonts w:ascii="Times New Roman" w:hAnsi="Times New Roman" w:cs="Times New Roman"/>
          <w:sz w:val="24"/>
          <w:szCs w:val="24"/>
          <w:lang w:val="es-PR"/>
        </w:rPr>
        <w:t>En las subsecciones siguientes, OSHA examinará primero los ahorros en costos, los costos, y los ahorros netos en costos y los beneficios de las actividades delineadas anteriormente, incluyendo una discusión de los comentarios sometidos sobre estos temas. La agencia entonces recurrirá a su hallazgo de viabilidad económica y su certificación bajo la Ley de flexibilidad reglamentaria.</w:t>
      </w:r>
    </w:p>
    <w:p w:rsidR="0064637D" w:rsidRPr="007C4D98" w:rsidRDefault="0064637D" w:rsidP="00916887">
      <w:pPr>
        <w:spacing w:after="0" w:line="240" w:lineRule="auto"/>
        <w:jc w:val="both"/>
        <w:rPr>
          <w:rFonts w:ascii="Times New Roman" w:hAnsi="Times New Roman" w:cs="Times New Roman"/>
          <w:sz w:val="24"/>
          <w:szCs w:val="24"/>
          <w:lang w:val="es-PR"/>
        </w:rPr>
      </w:pPr>
    </w:p>
    <w:p w:rsidR="0064637D" w:rsidRPr="007C4D98" w:rsidRDefault="0064637D" w:rsidP="00916887">
      <w:pPr>
        <w:spacing w:after="0" w:line="240" w:lineRule="auto"/>
        <w:jc w:val="both"/>
        <w:rPr>
          <w:rFonts w:ascii="Times New Roman" w:hAnsi="Times New Roman" w:cs="Times New Roman"/>
          <w:sz w:val="24"/>
          <w:szCs w:val="24"/>
          <w:lang w:val="es-PR"/>
        </w:rPr>
      </w:pPr>
      <w:r w:rsidRPr="007C4D98">
        <w:rPr>
          <w:rFonts w:ascii="Times New Roman" w:hAnsi="Times New Roman" w:cs="Times New Roman"/>
          <w:sz w:val="24"/>
          <w:szCs w:val="24"/>
          <w:lang w:val="es-PR"/>
        </w:rPr>
        <w:t>B</w:t>
      </w:r>
      <w:r w:rsidR="002C2F96" w:rsidRPr="007C4D98">
        <w:rPr>
          <w:rFonts w:ascii="Times New Roman" w:hAnsi="Times New Roman" w:cs="Times New Roman"/>
          <w:sz w:val="24"/>
          <w:szCs w:val="24"/>
          <w:lang w:val="es-PR"/>
        </w:rPr>
        <w:t>.</w:t>
      </w:r>
      <w:r w:rsidR="00E537DF" w:rsidRPr="007C4D98">
        <w:rPr>
          <w:rFonts w:ascii="Times New Roman" w:hAnsi="Times New Roman" w:cs="Times New Roman"/>
          <w:sz w:val="24"/>
          <w:szCs w:val="24"/>
          <w:lang w:val="es-PR"/>
        </w:rPr>
        <w:t xml:space="preserve"> </w:t>
      </w:r>
      <w:r w:rsidR="008D162B" w:rsidRPr="007C4D98">
        <w:rPr>
          <w:rFonts w:ascii="Times New Roman" w:hAnsi="Times New Roman" w:cs="Times New Roman"/>
          <w:sz w:val="24"/>
          <w:szCs w:val="24"/>
          <w:lang w:val="es-PR"/>
        </w:rPr>
        <w:t>Ahorros en costos</w:t>
      </w:r>
    </w:p>
    <w:p w:rsidR="0064637D" w:rsidRPr="007C4D98" w:rsidRDefault="0064637D" w:rsidP="00916887">
      <w:pPr>
        <w:spacing w:after="0" w:line="240" w:lineRule="auto"/>
        <w:jc w:val="both"/>
        <w:rPr>
          <w:rFonts w:ascii="Times New Roman" w:hAnsi="Times New Roman" w:cs="Times New Roman"/>
          <w:b/>
          <w:bCs/>
          <w:sz w:val="24"/>
          <w:szCs w:val="24"/>
          <w:lang w:val="es-PR"/>
        </w:rPr>
      </w:pPr>
    </w:p>
    <w:p w:rsidR="0064637D" w:rsidRPr="007C4D98" w:rsidRDefault="00E537DF" w:rsidP="00916887">
      <w:pPr>
        <w:spacing w:after="0" w:line="240" w:lineRule="auto"/>
        <w:jc w:val="both"/>
        <w:rPr>
          <w:rFonts w:ascii="Times New Roman" w:hAnsi="Times New Roman" w:cs="Times New Roman"/>
          <w:b/>
          <w:bCs/>
          <w:sz w:val="24"/>
          <w:szCs w:val="24"/>
          <w:lang w:val="es-PR"/>
        </w:rPr>
      </w:pPr>
      <w:r w:rsidRPr="007C4D98">
        <w:rPr>
          <w:rFonts w:ascii="Times New Roman" w:hAnsi="Times New Roman" w:cs="Times New Roman"/>
          <w:sz w:val="24"/>
          <w:szCs w:val="24"/>
          <w:lang w:val="es-PR"/>
        </w:rPr>
        <w:t xml:space="preserve">    </w:t>
      </w:r>
      <w:r w:rsidR="00FB0785" w:rsidRPr="007C4D98">
        <w:rPr>
          <w:rFonts w:ascii="Times New Roman" w:hAnsi="Times New Roman" w:cs="Times New Roman"/>
          <w:sz w:val="24"/>
          <w:szCs w:val="24"/>
          <w:lang w:val="es-PR"/>
        </w:rPr>
        <w:t xml:space="preserve">Según se discute con mayor detalle más Adelante, OSHA estimó preliminarmente que la propuesta eliminación del requisito de que los establecimientos con 250 o más empleados radiquen electrónicamente los datos de sus formularios OSHA 300 y OSHA 301 resultaría en ahorros en costos para los patronos y el gobierno. </w:t>
      </w:r>
      <w:r w:rsidR="002C2F96" w:rsidRPr="007C4D98">
        <w:rPr>
          <w:rFonts w:ascii="Times New Roman" w:hAnsi="Times New Roman" w:cs="Times New Roman"/>
          <w:sz w:val="24"/>
          <w:szCs w:val="24"/>
          <w:lang w:val="es-PR"/>
        </w:rPr>
        <w:t>(</w:t>
      </w:r>
      <w:r w:rsidR="00FB0785" w:rsidRPr="007C4D98">
        <w:rPr>
          <w:rFonts w:ascii="Times New Roman" w:hAnsi="Times New Roman" w:cs="Times New Roman"/>
          <w:sz w:val="24"/>
          <w:szCs w:val="24"/>
          <w:lang w:val="es-PR"/>
        </w:rPr>
        <w:t>Véase</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83</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FR</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en</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la</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pág</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36501</w:t>
      </w:r>
      <w:r w:rsidR="008F062A"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02</w:t>
      </w:r>
      <w:r w:rsidR="002C2F96" w:rsidRPr="007C4D98">
        <w:rPr>
          <w:rFonts w:ascii="Times New Roman" w:hAnsi="Times New Roman" w:cs="Times New Roman"/>
          <w:sz w:val="24"/>
          <w:szCs w:val="24"/>
          <w:lang w:val="es-PR"/>
        </w:rPr>
        <w:t>).</w:t>
      </w:r>
      <w:r w:rsidR="00FB0785" w:rsidRPr="007C4D98">
        <w:rPr>
          <w:rFonts w:ascii="Times New Roman" w:hAnsi="Times New Roman" w:cs="Times New Roman"/>
          <w:sz w:val="24"/>
          <w:szCs w:val="24"/>
          <w:lang w:val="es-PR"/>
        </w:rPr>
        <w:t xml:space="preserve"> Numerosos comentadores respondieron que los negocios ya tienen el requerimiento de conservar estos datos y que notificar los datos a OSHA no era un requisito adicional costoso.</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FB0785" w:rsidRPr="007C4D98">
        <w:rPr>
          <w:rFonts w:ascii="Times New Roman" w:hAnsi="Times New Roman" w:cs="Times New Roman"/>
          <w:sz w:val="24"/>
          <w:szCs w:val="24"/>
          <w:lang w:val="es-PR"/>
        </w:rPr>
        <w:t>e.g.,</w:t>
      </w:r>
      <w:r w:rsidRPr="007C4D98">
        <w:rPr>
          <w:rFonts w:ascii="Times New Roman" w:hAnsi="Times New Roman" w:cs="Times New Roman"/>
          <w:sz w:val="24"/>
          <w:szCs w:val="24"/>
          <w:lang w:val="es-PR"/>
        </w:rPr>
        <w:t xml:space="preserve"> </w:t>
      </w:r>
      <w:r w:rsidR="00BD0EFA" w:rsidRPr="007C4D98">
        <w:rPr>
          <w:rFonts w:ascii="Times New Roman" w:hAnsi="Times New Roman" w:cs="Times New Roman"/>
          <w:sz w:val="24"/>
          <w:szCs w:val="24"/>
          <w:lang w:val="es-PR"/>
        </w:rPr>
        <w:t>Documento ID</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1943</w:t>
      </w:r>
      <w:r w:rsidR="00F73DC0"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1945</w:t>
      </w:r>
      <w:r w:rsidR="00F73DC0"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1947</w:t>
      </w:r>
      <w:r w:rsidR="00F73DC0"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2077</w:t>
      </w:r>
      <w:r w:rsidR="008F062A"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A</w:t>
      </w:r>
      <w:r w:rsidR="003653E5" w:rsidRPr="007C4D98">
        <w:rPr>
          <w:rFonts w:ascii="Times New Roman" w:hAnsi="Times New Roman" w:cs="Times New Roman"/>
          <w:sz w:val="24"/>
          <w:szCs w:val="24"/>
          <w:lang w:val="es-PR"/>
        </w:rPr>
        <w:t>1</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w:t>
      </w:r>
      <w:r w:rsidR="002C2F96" w:rsidRPr="007C4D98">
        <w:rPr>
          <w:rFonts w:ascii="Times New Roman" w:hAnsi="Times New Roman" w:cs="Times New Roman"/>
          <w:sz w:val="24"/>
          <w:szCs w:val="24"/>
          <w:lang w:val="es-PR"/>
        </w:rPr>
        <w:t>).</w:t>
      </w:r>
      <w:r w:rsidR="00377E24" w:rsidRPr="007C4D98">
        <w:rPr>
          <w:rFonts w:ascii="Times New Roman" w:hAnsi="Times New Roman" w:cs="Times New Roman"/>
          <w:sz w:val="24"/>
          <w:szCs w:val="24"/>
          <w:lang w:val="es-PR"/>
        </w:rPr>
        <w:t xml:space="preserve"> Un comentador indicó que tener a disponibilidad los datos de los formularios OSHA 300 y OSHA 301 “es un costo razonable de hacer negocios”.</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BD0EFA" w:rsidRPr="007C4D98">
        <w:rPr>
          <w:rFonts w:ascii="Times New Roman" w:hAnsi="Times New Roman" w:cs="Times New Roman"/>
          <w:sz w:val="24"/>
          <w:szCs w:val="24"/>
          <w:lang w:val="es-PR"/>
        </w:rPr>
        <w:t>Documento ID</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1942</w:t>
      </w:r>
      <w:r w:rsidR="002C2F96" w:rsidRPr="007C4D98">
        <w:rPr>
          <w:rFonts w:ascii="Times New Roman" w:hAnsi="Times New Roman" w:cs="Times New Roman"/>
          <w:sz w:val="24"/>
          <w:szCs w:val="24"/>
          <w:lang w:val="es-PR"/>
        </w:rPr>
        <w:t>).</w:t>
      </w:r>
      <w:r w:rsidR="00377E24" w:rsidRPr="007C4D98">
        <w:rPr>
          <w:rFonts w:ascii="Times New Roman" w:hAnsi="Times New Roman" w:cs="Times New Roman"/>
          <w:sz w:val="24"/>
          <w:szCs w:val="24"/>
          <w:lang w:val="es-PR"/>
        </w:rPr>
        <w:t xml:space="preserve"> Ninguno de estos comentarios impugn</w:t>
      </w:r>
      <w:r w:rsidR="00E552CB" w:rsidRPr="007C4D98">
        <w:rPr>
          <w:rFonts w:ascii="Times New Roman" w:hAnsi="Times New Roman" w:cs="Times New Roman"/>
          <w:sz w:val="24"/>
          <w:szCs w:val="24"/>
          <w:lang w:val="es-PR"/>
        </w:rPr>
        <w:t>ó</w:t>
      </w:r>
      <w:r w:rsidR="00377E24" w:rsidRPr="007C4D98">
        <w:rPr>
          <w:rFonts w:ascii="Times New Roman" w:hAnsi="Times New Roman" w:cs="Times New Roman"/>
          <w:sz w:val="24"/>
          <w:szCs w:val="24"/>
          <w:lang w:val="es-PR"/>
        </w:rPr>
        <w:t xml:space="preserve"> los estimados de costos específicos de OSHA; </w:t>
      </w:r>
      <w:r w:rsidR="00EE0AB8" w:rsidRPr="007C4D98">
        <w:rPr>
          <w:rFonts w:ascii="Times New Roman" w:hAnsi="Times New Roman" w:cs="Times New Roman"/>
          <w:sz w:val="24"/>
          <w:szCs w:val="24"/>
          <w:lang w:val="es-PR"/>
        </w:rPr>
        <w:t>más</w:t>
      </w:r>
      <w:r w:rsidR="00377E24" w:rsidRPr="007C4D98">
        <w:rPr>
          <w:rFonts w:ascii="Times New Roman" w:hAnsi="Times New Roman" w:cs="Times New Roman"/>
          <w:sz w:val="24"/>
          <w:szCs w:val="24"/>
          <w:lang w:val="es-PR"/>
        </w:rPr>
        <w:t xml:space="preserve"> bien, simplemente afirmaron que los costos no eran substanciales.  El estimado de OSHA de los ahorros en costos para los patronos por la eliminación del requisito de radicar los datos de los formularios OSHA 300 y OSHA 301 es consistente con el hallazgo de OSHA respecto al costo incremental de someter estos datos. Y, según se detallara anteriormente en este preámbulo,</w:t>
      </w:r>
      <w:r w:rsidR="00E552CB" w:rsidRPr="007C4D98">
        <w:rPr>
          <w:rFonts w:ascii="Times New Roman" w:hAnsi="Times New Roman" w:cs="Times New Roman"/>
          <w:sz w:val="24"/>
          <w:szCs w:val="24"/>
          <w:lang w:val="es-PR"/>
        </w:rPr>
        <w:t xml:space="preserve"> aunque cualquier costo relacionado podría ser menor para patronos grandes, OSHA ha decidido eliminar el requisito de someter los datos de los formularios OSHA 300 y OSHA 301 primordialmente para proteger la información </w:t>
      </w:r>
      <w:r w:rsidR="0080758E" w:rsidRPr="007C4D98">
        <w:rPr>
          <w:rFonts w:ascii="Times New Roman" w:hAnsi="Times New Roman" w:cs="Times New Roman"/>
          <w:sz w:val="24"/>
          <w:szCs w:val="24"/>
          <w:lang w:val="es-PR"/>
        </w:rPr>
        <w:t>sensitiva</w:t>
      </w:r>
      <w:r w:rsidR="00E552CB" w:rsidRPr="007C4D98">
        <w:rPr>
          <w:rFonts w:ascii="Times New Roman" w:hAnsi="Times New Roman" w:cs="Times New Roman"/>
          <w:sz w:val="24"/>
          <w:szCs w:val="24"/>
          <w:lang w:val="es-PR"/>
        </w:rPr>
        <w:t xml:space="preserve"> de los trabajadores contra el riesgo de divulgación pública</w:t>
      </w:r>
      <w:r w:rsidR="0080758E" w:rsidRPr="007C4D98">
        <w:rPr>
          <w:rFonts w:ascii="Times New Roman" w:hAnsi="Times New Roman" w:cs="Times New Roman"/>
          <w:sz w:val="24"/>
          <w:szCs w:val="24"/>
          <w:lang w:val="es-PR"/>
        </w:rPr>
        <w:t xml:space="preserve"> y enfocar sus recursos para utilizar al máximo los datos en el formulario 300A y los informes de lesiones severas que OSHA ya recopila en lugar de desviar recursos de esos esfuerzos dado el alcance incierto de cualquier beneficio incremental que los datos de los formularios OSHA 300 y OSHA 301 pudieran tener para las actividades de regulación de cumplimiento y de divulgación de información de OSHA.</w:t>
      </w:r>
    </w:p>
    <w:p w:rsidR="0064637D" w:rsidRPr="007C4D98" w:rsidRDefault="00E537DF" w:rsidP="00916887">
      <w:pPr>
        <w:spacing w:after="0" w:line="240" w:lineRule="auto"/>
        <w:jc w:val="both"/>
        <w:rPr>
          <w:rFonts w:ascii="Times New Roman" w:hAnsi="Times New Roman" w:cs="Times New Roman"/>
          <w:b/>
          <w:bCs/>
          <w:sz w:val="24"/>
          <w:szCs w:val="24"/>
          <w:lang w:val="es-PR"/>
        </w:rPr>
      </w:pPr>
      <w:r w:rsidRPr="007C4D98">
        <w:rPr>
          <w:rFonts w:ascii="Times New Roman" w:hAnsi="Times New Roman" w:cs="Times New Roman"/>
          <w:sz w:val="24"/>
          <w:szCs w:val="24"/>
          <w:lang w:val="es-PR"/>
        </w:rPr>
        <w:t xml:space="preserve">    </w:t>
      </w:r>
      <w:r w:rsidR="00377E24" w:rsidRPr="007C4D98">
        <w:rPr>
          <w:rFonts w:ascii="Times New Roman" w:hAnsi="Times New Roman" w:cs="Times New Roman"/>
          <w:sz w:val="24"/>
          <w:szCs w:val="24"/>
          <w:lang w:val="es-PR"/>
        </w:rPr>
        <w:t xml:space="preserve">Para el PEA, </w:t>
      </w:r>
      <w:r w:rsidR="002A3CA5" w:rsidRPr="007C4D98">
        <w:rPr>
          <w:rFonts w:ascii="Times New Roman" w:hAnsi="Times New Roman" w:cs="Times New Roman"/>
          <w:sz w:val="24"/>
          <w:szCs w:val="24"/>
          <w:lang w:val="es-PR"/>
        </w:rPr>
        <w:t>OSHA</w:t>
      </w:r>
      <w:r w:rsidR="0080758E" w:rsidRPr="007C4D98">
        <w:rPr>
          <w:rFonts w:ascii="Times New Roman" w:hAnsi="Times New Roman" w:cs="Times New Roman"/>
          <w:sz w:val="24"/>
          <w:szCs w:val="24"/>
          <w:lang w:val="es-PR"/>
        </w:rPr>
        <w:t xml:space="preserve"> se basó en el análisis económico final (FEA) de la regla final de mayo de 2016 (véase</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81</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FR</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en</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la</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pág</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29674</w:t>
      </w:r>
      <w:r w:rsidR="008F062A"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87</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w:t>
      </w:r>
      <w:r w:rsidR="0080758E" w:rsidRPr="007C4D98">
        <w:rPr>
          <w:rFonts w:ascii="Times New Roman" w:hAnsi="Times New Roman" w:cs="Times New Roman"/>
          <w:sz w:val="24"/>
          <w:szCs w:val="24"/>
          <w:lang w:val="es-PR"/>
        </w:rPr>
        <w:t xml:space="preserve"> actualizado para incluir datos más recientes y algunas modificaciones a la metodología de OSHA. OSHA obtuvo el costo estimado de la radicación electrónica de datos, multiplicando la compensación por hora de la persona que se espera realice la tarea de radicar electrónicamente los datos por el tiempo requerido para someter los datos.</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83</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FR</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en</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la</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pág</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36501</w:t>
      </w:r>
      <w:r w:rsidR="002C2F96" w:rsidRPr="007C4D98">
        <w:rPr>
          <w:rFonts w:ascii="Times New Roman" w:hAnsi="Times New Roman" w:cs="Times New Roman"/>
          <w:sz w:val="24"/>
          <w:szCs w:val="24"/>
          <w:lang w:val="es-PR"/>
        </w:rPr>
        <w:t>).</w:t>
      </w:r>
    </w:p>
    <w:p w:rsidR="0064637D" w:rsidRPr="007C4D98" w:rsidRDefault="00E537DF" w:rsidP="00916887">
      <w:pPr>
        <w:spacing w:after="0" w:line="240" w:lineRule="auto"/>
        <w:jc w:val="both"/>
        <w:rPr>
          <w:rFonts w:ascii="Times New Roman" w:hAnsi="Times New Roman" w:cs="Times New Roman"/>
          <w:b/>
          <w:bCs/>
          <w:sz w:val="24"/>
          <w:szCs w:val="24"/>
          <w:lang w:val="es-PR"/>
        </w:rPr>
      </w:pPr>
      <w:r w:rsidRPr="007C4D98">
        <w:rPr>
          <w:rFonts w:ascii="Times New Roman" w:hAnsi="Times New Roman" w:cs="Times New Roman"/>
          <w:sz w:val="24"/>
          <w:szCs w:val="24"/>
          <w:lang w:val="es-PR"/>
        </w:rPr>
        <w:lastRenderedPageBreak/>
        <w:t xml:space="preserve">    </w:t>
      </w:r>
      <w:r w:rsidR="0080758E" w:rsidRPr="007C4D98">
        <w:rPr>
          <w:rFonts w:ascii="Times New Roman" w:hAnsi="Times New Roman" w:cs="Times New Roman"/>
          <w:sz w:val="24"/>
          <w:szCs w:val="24"/>
          <w:lang w:val="es-PR"/>
        </w:rPr>
        <w:t>En el PEA, al igual que en el FEA de 2016, OSHA seleccionó un empleado en la ocupación de especialista de seguridad y salud industrial como la persona en el nivel salarial apropiado. La agencia indicó que</w:t>
      </w:r>
      <w:r w:rsidR="00CA27A7" w:rsidRPr="007C4D98">
        <w:rPr>
          <w:rFonts w:ascii="Times New Roman" w:hAnsi="Times New Roman" w:cs="Times New Roman"/>
          <w:sz w:val="24"/>
          <w:szCs w:val="24"/>
          <w:lang w:val="es-PR"/>
        </w:rPr>
        <w:t xml:space="preserve"> el sueldo promedio por hora</w:t>
      </w:r>
      <w:r w:rsidR="0080758E" w:rsidRPr="007C4D98">
        <w:rPr>
          <w:rFonts w:ascii="Times New Roman" w:hAnsi="Times New Roman" w:cs="Times New Roman"/>
          <w:sz w:val="24"/>
          <w:szCs w:val="24"/>
          <w:lang w:val="es-PR"/>
        </w:rPr>
        <w:t xml:space="preserve"> </w:t>
      </w:r>
      <w:r w:rsidR="00F30F95" w:rsidRPr="007C4D98">
        <w:rPr>
          <w:rFonts w:ascii="Times New Roman" w:hAnsi="Times New Roman" w:cs="Times New Roman"/>
          <w:sz w:val="24"/>
          <w:szCs w:val="24"/>
          <w:lang w:val="es-PR"/>
        </w:rPr>
        <w:t>bajo el código 29-9011 de clasificación ocupacional estándar (SOC) para los especialistas de salud y seguridad industrial,</w:t>
      </w:r>
      <w:r w:rsidRPr="007C4D98">
        <w:rPr>
          <w:rFonts w:ascii="Times New Roman" w:hAnsi="Times New Roman" w:cs="Times New Roman"/>
          <w:sz w:val="24"/>
          <w:szCs w:val="24"/>
          <w:lang w:val="es-PR"/>
        </w:rPr>
        <w:t xml:space="preserve"> </w:t>
      </w:r>
      <w:r w:rsidR="0080758E" w:rsidRPr="007C4D98">
        <w:rPr>
          <w:rFonts w:ascii="Times New Roman" w:hAnsi="Times New Roman" w:cs="Times New Roman"/>
          <w:sz w:val="24"/>
          <w:szCs w:val="24"/>
          <w:lang w:val="es-PR"/>
        </w:rPr>
        <w:t>en los datos de mayo de 2016 de</w:t>
      </w:r>
      <w:r w:rsidR="00F30F95" w:rsidRPr="007C4D98">
        <w:rPr>
          <w:rFonts w:ascii="Times New Roman" w:hAnsi="Times New Roman" w:cs="Times New Roman"/>
          <w:sz w:val="24"/>
          <w:szCs w:val="24"/>
          <w:lang w:val="es-PR"/>
        </w:rPr>
        <w:t xml:space="preserve"> la encuesta de empleo ocupacional de BLS (OES),</w:t>
      </w:r>
      <w:r w:rsidR="0080758E" w:rsidRPr="007C4D98">
        <w:rPr>
          <w:rFonts w:ascii="Times New Roman" w:hAnsi="Times New Roman" w:cs="Times New Roman"/>
          <w:sz w:val="24"/>
          <w:szCs w:val="24"/>
          <w:lang w:val="es-PR"/>
        </w:rPr>
        <w:t xml:space="preserve"> fue de</w:t>
      </w:r>
      <w:r w:rsidRPr="007C4D98">
        <w:rPr>
          <w:rFonts w:ascii="Times New Roman" w:hAnsi="Times New Roman" w:cs="Times New Roman"/>
          <w:sz w:val="24"/>
          <w:szCs w:val="24"/>
          <w:lang w:val="es-PR"/>
        </w:rPr>
        <w:t xml:space="preserve"> </w:t>
      </w:r>
      <w:r w:rsidR="00600712"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34</w:t>
      </w:r>
      <w:r w:rsidR="002C2F96"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85</w:t>
      </w:r>
      <w:r w:rsidR="002C2F96" w:rsidRPr="007C4D98">
        <w:rPr>
          <w:rFonts w:ascii="Times New Roman" w:hAnsi="Times New Roman" w:cs="Times New Roman"/>
          <w:sz w:val="24"/>
          <w:szCs w:val="24"/>
          <w:lang w:val="es-PR"/>
        </w:rPr>
        <w:t>.</w:t>
      </w:r>
      <w:r w:rsidR="0080758E" w:rsidRPr="007C4D98">
        <w:rPr>
          <w:rFonts w:ascii="Times New Roman" w:hAnsi="Times New Roman" w:cs="Times New Roman"/>
          <w:sz w:val="24"/>
          <w:szCs w:val="24"/>
          <w:lang w:val="es-PR"/>
        </w:rPr>
        <w:t xml:space="preserve"> Sin embargo,</w:t>
      </w:r>
      <w:r w:rsidRPr="007C4D98">
        <w:rPr>
          <w:rFonts w:ascii="Times New Roman" w:hAnsi="Times New Roman" w:cs="Times New Roman"/>
          <w:sz w:val="24"/>
          <w:szCs w:val="24"/>
          <w:lang w:val="es-PR"/>
        </w:rPr>
        <w:t xml:space="preserve"> </w:t>
      </w:r>
      <w:r w:rsidR="002A3CA5" w:rsidRPr="007C4D98">
        <w:rPr>
          <w:rFonts w:ascii="Times New Roman" w:hAnsi="Times New Roman" w:cs="Times New Roman"/>
          <w:sz w:val="24"/>
          <w:szCs w:val="24"/>
          <w:lang w:val="es-PR"/>
        </w:rPr>
        <w:t>OSHA</w:t>
      </w:r>
      <w:r w:rsidR="0080758E" w:rsidRPr="007C4D98">
        <w:rPr>
          <w:rFonts w:ascii="Times New Roman" w:hAnsi="Times New Roman" w:cs="Times New Roman"/>
          <w:sz w:val="24"/>
          <w:szCs w:val="24"/>
          <w:lang w:val="es-PR"/>
        </w:rPr>
        <w:t xml:space="preserve"> reconoció que no todas las empresas asignan la responsabilidad de la conservación de expedientes a un especialista de seguridad y salud industrial. Por ejemplo, una empresa más pequeña puede usar un contable o un gerente de planta, mientras que una compañía más grande podría usar un especialista de </w:t>
      </w:r>
      <w:r w:rsidR="00A079C2" w:rsidRPr="007C4D98">
        <w:rPr>
          <w:rFonts w:ascii="Times New Roman" w:hAnsi="Times New Roman" w:cs="Times New Roman"/>
          <w:sz w:val="24"/>
          <w:szCs w:val="24"/>
          <w:lang w:val="es-PR"/>
        </w:rPr>
        <w:t>más</w:t>
      </w:r>
      <w:r w:rsidR="0080758E" w:rsidRPr="007C4D98">
        <w:rPr>
          <w:rFonts w:ascii="Times New Roman" w:hAnsi="Times New Roman" w:cs="Times New Roman"/>
          <w:sz w:val="24"/>
          <w:szCs w:val="24"/>
          <w:lang w:val="es-PR"/>
        </w:rPr>
        <w:t xml:space="preserve"> alto nivel.  Por lo tanto, </w:t>
      </w:r>
      <w:r w:rsidR="002A3CA5" w:rsidRPr="007C4D98">
        <w:rPr>
          <w:rFonts w:ascii="Times New Roman" w:hAnsi="Times New Roman" w:cs="Times New Roman"/>
          <w:sz w:val="24"/>
          <w:szCs w:val="24"/>
          <w:lang w:val="es-PR"/>
        </w:rPr>
        <w:t>OSHA</w:t>
      </w:r>
      <w:r w:rsidR="00192F0C" w:rsidRPr="007C4D98">
        <w:rPr>
          <w:rFonts w:ascii="Times New Roman" w:hAnsi="Times New Roman" w:cs="Times New Roman"/>
          <w:sz w:val="24"/>
          <w:szCs w:val="24"/>
          <w:lang w:val="es-PR"/>
        </w:rPr>
        <w:t xml:space="preserve"> pidió comentarios sobre si</w:t>
      </w:r>
      <w:r w:rsidR="003C3211" w:rsidRPr="007C4D98">
        <w:rPr>
          <w:rFonts w:ascii="Times New Roman" w:hAnsi="Times New Roman" w:cs="Times New Roman"/>
          <w:sz w:val="24"/>
          <w:szCs w:val="24"/>
          <w:lang w:val="es-PR"/>
        </w:rPr>
        <w:t xml:space="preserve"> el especialista de seguridad y salud industrial ocupa el nivel salarial apropiado</w:t>
      </w:r>
      <w:r w:rsidRPr="007C4D98">
        <w:rPr>
          <w:rFonts w:ascii="Times New Roman" w:hAnsi="Times New Roman" w:cs="Times New Roman"/>
          <w:sz w:val="24"/>
          <w:szCs w:val="24"/>
          <w:lang w:val="es-PR"/>
        </w:rPr>
        <w:t xml:space="preserve"> </w:t>
      </w:r>
      <w:r w:rsidR="00E5257A" w:rsidRPr="007C4D98">
        <w:rPr>
          <w:rFonts w:ascii="Times New Roman" w:hAnsi="Times New Roman" w:cs="Times New Roman"/>
          <w:sz w:val="24"/>
          <w:szCs w:val="24"/>
          <w:lang w:val="es-PR"/>
        </w:rPr>
        <w:t>para el empleado que realice esta tarea</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83</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FR</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en</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la</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pág</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36501</w:t>
      </w:r>
      <w:r w:rsidR="002C2F96" w:rsidRPr="007C4D98">
        <w:rPr>
          <w:rFonts w:ascii="Times New Roman" w:hAnsi="Times New Roman" w:cs="Times New Roman"/>
          <w:sz w:val="24"/>
          <w:szCs w:val="24"/>
          <w:lang w:val="es-PR"/>
        </w:rPr>
        <w:t>).</w:t>
      </w:r>
    </w:p>
    <w:p w:rsidR="0064637D" w:rsidRPr="007C4D98" w:rsidRDefault="00E537DF" w:rsidP="00916887">
      <w:pPr>
        <w:spacing w:after="0" w:line="240" w:lineRule="auto"/>
        <w:jc w:val="both"/>
        <w:rPr>
          <w:rFonts w:ascii="Times New Roman" w:hAnsi="Times New Roman" w:cs="Times New Roman"/>
          <w:b/>
          <w:bCs/>
          <w:sz w:val="24"/>
          <w:szCs w:val="24"/>
          <w:lang w:val="es-PR"/>
        </w:rPr>
      </w:pPr>
      <w:r w:rsidRPr="007C4D98">
        <w:rPr>
          <w:rFonts w:ascii="Times New Roman" w:hAnsi="Times New Roman" w:cs="Times New Roman"/>
          <w:sz w:val="24"/>
          <w:szCs w:val="24"/>
          <w:lang w:val="es-PR"/>
        </w:rPr>
        <w:t xml:space="preserve">    </w:t>
      </w:r>
      <w:r w:rsidR="002A3CA5" w:rsidRPr="007C4D98">
        <w:rPr>
          <w:rFonts w:ascii="Times New Roman" w:hAnsi="Times New Roman" w:cs="Times New Roman"/>
          <w:sz w:val="24"/>
          <w:szCs w:val="24"/>
          <w:lang w:val="es-PR"/>
        </w:rPr>
        <w:t>OSHA</w:t>
      </w:r>
      <w:r w:rsidRPr="007C4D98">
        <w:rPr>
          <w:rFonts w:ascii="Times New Roman" w:hAnsi="Times New Roman" w:cs="Times New Roman"/>
          <w:sz w:val="24"/>
          <w:szCs w:val="24"/>
          <w:lang w:val="es-PR"/>
        </w:rPr>
        <w:t xml:space="preserve"> </w:t>
      </w:r>
      <w:r w:rsidR="00743F15" w:rsidRPr="007C4D98">
        <w:rPr>
          <w:rFonts w:ascii="Times New Roman" w:hAnsi="Times New Roman" w:cs="Times New Roman"/>
          <w:sz w:val="24"/>
          <w:szCs w:val="24"/>
          <w:lang w:val="es-PR"/>
        </w:rPr>
        <w:t>no recibió comentarios sobre esta pregunta; y no hubo comentadores que objetaran</w:t>
      </w:r>
      <w:r w:rsidR="00E5257A" w:rsidRPr="007C4D98">
        <w:rPr>
          <w:rFonts w:ascii="Times New Roman" w:hAnsi="Times New Roman" w:cs="Times New Roman"/>
          <w:sz w:val="24"/>
          <w:szCs w:val="24"/>
          <w:lang w:val="es-PR"/>
        </w:rPr>
        <w:t xml:space="preserve"> el sueldo promedio por hora utilizado en el PEA.</w:t>
      </w:r>
      <w:r w:rsidR="00743F15" w:rsidRPr="007C4D98">
        <w:rPr>
          <w:rFonts w:ascii="Times New Roman" w:hAnsi="Times New Roman" w:cs="Times New Roman"/>
          <w:sz w:val="24"/>
          <w:szCs w:val="24"/>
          <w:lang w:val="es-PR"/>
        </w:rPr>
        <w:t xml:space="preserve"> </w:t>
      </w:r>
      <w:r w:rsidR="00CE5207" w:rsidRPr="007C4D98">
        <w:rPr>
          <w:rFonts w:ascii="Times New Roman" w:hAnsi="Times New Roman" w:cs="Times New Roman"/>
          <w:sz w:val="24"/>
          <w:szCs w:val="24"/>
          <w:lang w:val="es-PR"/>
        </w:rPr>
        <w:t>Por lo tanto,</w:t>
      </w:r>
      <w:r w:rsidRPr="007C4D98">
        <w:rPr>
          <w:rFonts w:ascii="Times New Roman" w:hAnsi="Times New Roman" w:cs="Times New Roman"/>
          <w:sz w:val="24"/>
          <w:szCs w:val="24"/>
          <w:lang w:val="es-PR"/>
        </w:rPr>
        <w:t xml:space="preserve"> </w:t>
      </w:r>
      <w:r w:rsidR="002A3CA5" w:rsidRPr="007C4D98">
        <w:rPr>
          <w:rFonts w:ascii="Times New Roman" w:hAnsi="Times New Roman" w:cs="Times New Roman"/>
          <w:sz w:val="24"/>
          <w:szCs w:val="24"/>
          <w:lang w:val="es-PR"/>
        </w:rPr>
        <w:t>OSHA</w:t>
      </w:r>
      <w:r w:rsidRPr="007C4D98">
        <w:rPr>
          <w:rFonts w:ascii="Times New Roman" w:hAnsi="Times New Roman" w:cs="Times New Roman"/>
          <w:sz w:val="24"/>
          <w:szCs w:val="24"/>
          <w:lang w:val="es-PR"/>
        </w:rPr>
        <w:t xml:space="preserve"> </w:t>
      </w:r>
      <w:r w:rsidR="003C3211" w:rsidRPr="007C4D98">
        <w:rPr>
          <w:rFonts w:ascii="Times New Roman" w:hAnsi="Times New Roman" w:cs="Times New Roman"/>
          <w:sz w:val="24"/>
          <w:szCs w:val="24"/>
          <w:lang w:val="es-PR"/>
        </w:rPr>
        <w:t>encuentra que el especialista de seguridad y salud industrial</w:t>
      </w:r>
      <w:r w:rsidRPr="007C4D98">
        <w:rPr>
          <w:rFonts w:ascii="Times New Roman" w:hAnsi="Times New Roman" w:cs="Times New Roman"/>
          <w:sz w:val="24"/>
          <w:szCs w:val="24"/>
          <w:lang w:val="es-PR"/>
        </w:rPr>
        <w:t xml:space="preserve"> </w:t>
      </w:r>
      <w:r w:rsidR="003C3211" w:rsidRPr="007C4D98">
        <w:rPr>
          <w:rFonts w:ascii="Times New Roman" w:hAnsi="Times New Roman" w:cs="Times New Roman"/>
          <w:sz w:val="24"/>
          <w:szCs w:val="24"/>
          <w:lang w:val="es-PR"/>
        </w:rPr>
        <w:t>ocupa el nivel salarial apropiado.</w:t>
      </w:r>
      <w:r w:rsidRPr="007C4D98">
        <w:rPr>
          <w:rFonts w:ascii="Times New Roman" w:hAnsi="Times New Roman" w:cs="Times New Roman"/>
          <w:sz w:val="24"/>
          <w:szCs w:val="24"/>
          <w:lang w:val="es-PR"/>
        </w:rPr>
        <w:t xml:space="preserve"> </w:t>
      </w:r>
      <w:r w:rsidR="00E5257A" w:rsidRPr="007C4D98">
        <w:rPr>
          <w:rFonts w:ascii="Times New Roman" w:hAnsi="Times New Roman" w:cs="Times New Roman"/>
          <w:sz w:val="24"/>
          <w:szCs w:val="24"/>
          <w:lang w:val="es-PR"/>
        </w:rPr>
        <w:t>El índice promedio por hora</w:t>
      </w:r>
      <w:r w:rsidR="00E5257A" w:rsidRPr="007C4D98">
        <w:rPr>
          <w:rFonts w:ascii="Times New Roman" w:hAnsi="Times New Roman" w:cs="Times New Roman"/>
          <w:b/>
          <w:bCs/>
          <w:sz w:val="24"/>
          <w:szCs w:val="24"/>
          <w:lang w:val="es-PR"/>
        </w:rPr>
        <w:t xml:space="preserve"> </w:t>
      </w:r>
      <w:r w:rsidR="00E5257A" w:rsidRPr="007C4D98">
        <w:rPr>
          <w:rFonts w:ascii="Times New Roman" w:hAnsi="Times New Roman" w:cs="Times New Roman"/>
          <w:sz w:val="24"/>
          <w:szCs w:val="24"/>
          <w:lang w:val="es-PR"/>
        </w:rPr>
        <w:t>actualizado</w:t>
      </w:r>
      <w:r w:rsidRPr="007C4D98">
        <w:rPr>
          <w:rFonts w:ascii="Times New Roman" w:hAnsi="Times New Roman" w:cs="Times New Roman"/>
          <w:sz w:val="24"/>
          <w:szCs w:val="24"/>
          <w:lang w:val="es-PR"/>
        </w:rPr>
        <w:t xml:space="preserve"> </w:t>
      </w:r>
      <w:r w:rsidR="00B470FD" w:rsidRPr="007C4D98">
        <w:rPr>
          <w:rFonts w:ascii="Times New Roman" w:hAnsi="Times New Roman" w:cs="Times New Roman"/>
          <w:sz w:val="24"/>
          <w:szCs w:val="24"/>
          <w:lang w:val="es-PR"/>
        </w:rPr>
        <w:t>para este puesto, según los datos de</w:t>
      </w:r>
      <w:r w:rsidR="00FB0F46">
        <w:rPr>
          <w:rFonts w:ascii="Times New Roman" w:hAnsi="Times New Roman" w:cs="Times New Roman"/>
          <w:sz w:val="24"/>
          <w:szCs w:val="24"/>
          <w:lang w:val="es-PR"/>
        </w:rPr>
        <w:t xml:space="preserve"> la OES de mayo de 2017,</w:t>
      </w:r>
      <w:r w:rsidR="00B470FD" w:rsidRPr="007C4D98">
        <w:rPr>
          <w:rFonts w:ascii="Times New Roman" w:hAnsi="Times New Roman" w:cs="Times New Roman"/>
          <w:sz w:val="24"/>
          <w:szCs w:val="24"/>
          <w:lang w:val="es-PR"/>
        </w:rPr>
        <w:t xml:space="preserve"> es de</w:t>
      </w:r>
      <w:r w:rsidRPr="007C4D98">
        <w:rPr>
          <w:rFonts w:ascii="Times New Roman" w:hAnsi="Times New Roman" w:cs="Times New Roman"/>
          <w:sz w:val="24"/>
          <w:szCs w:val="24"/>
          <w:lang w:val="es-PR"/>
        </w:rPr>
        <w:t xml:space="preserve"> </w:t>
      </w:r>
      <w:r w:rsidR="00600712"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35</w:t>
      </w:r>
      <w:r w:rsidR="002C2F96"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38</w:t>
      </w:r>
      <w:r w:rsidR="002C2F96" w:rsidRPr="007C4D98">
        <w:rPr>
          <w:rFonts w:ascii="Times New Roman" w:hAnsi="Times New Roman" w:cs="Times New Roman"/>
          <w:sz w:val="24"/>
          <w:szCs w:val="24"/>
          <w:lang w:val="es-PR"/>
        </w:rPr>
        <w:t>.</w:t>
      </w:r>
      <w:r w:rsidR="00377D79" w:rsidRPr="007C4D98">
        <w:rPr>
          <w:rStyle w:val="FootnoteReference"/>
          <w:rFonts w:ascii="Times New Roman" w:hAnsi="Times New Roman" w:cs="Times New Roman"/>
          <w:sz w:val="24"/>
          <w:szCs w:val="24"/>
          <w:lang w:val="es-PR"/>
        </w:rPr>
        <w:footnoteReference w:id="8"/>
      </w:r>
      <w:r w:rsidRPr="007C4D98">
        <w:rPr>
          <w:rFonts w:ascii="Times New Roman" w:hAnsi="Times New Roman" w:cs="Times New Roman"/>
          <w:sz w:val="24"/>
          <w:szCs w:val="24"/>
          <w:lang w:val="es-PR"/>
        </w:rPr>
        <w:t xml:space="preserve"> </w:t>
      </w:r>
      <w:r w:rsidR="002A3CA5" w:rsidRPr="007C4D98">
        <w:rPr>
          <w:rFonts w:ascii="Times New Roman" w:hAnsi="Times New Roman" w:cs="Times New Roman"/>
          <w:sz w:val="24"/>
          <w:szCs w:val="24"/>
          <w:lang w:val="es-PR"/>
        </w:rPr>
        <w:t>OSHA</w:t>
      </w:r>
      <w:r w:rsidR="00B470FD" w:rsidRPr="007C4D98">
        <w:rPr>
          <w:rFonts w:ascii="Times New Roman" w:hAnsi="Times New Roman" w:cs="Times New Roman"/>
          <w:sz w:val="24"/>
          <w:szCs w:val="24"/>
          <w:lang w:val="es-PR"/>
        </w:rPr>
        <w:t xml:space="preserve"> menciona que este es el</w:t>
      </w:r>
      <w:r w:rsidR="00FB0F46">
        <w:rPr>
          <w:rFonts w:ascii="Times New Roman" w:hAnsi="Times New Roman" w:cs="Times New Roman"/>
          <w:sz w:val="24"/>
          <w:szCs w:val="24"/>
          <w:lang w:val="es-PR"/>
        </w:rPr>
        <w:t xml:space="preserve"> sueldo básico</w:t>
      </w:r>
      <w:r w:rsidRPr="007C4D98">
        <w:rPr>
          <w:rFonts w:ascii="Times New Roman" w:hAnsi="Times New Roman" w:cs="Times New Roman"/>
          <w:sz w:val="24"/>
          <w:szCs w:val="24"/>
          <w:lang w:val="es-PR"/>
        </w:rPr>
        <w:t xml:space="preserve"> </w:t>
      </w:r>
      <w:r w:rsidR="004263B9">
        <w:rPr>
          <w:rFonts w:ascii="Times New Roman" w:hAnsi="Times New Roman" w:cs="Times New Roman"/>
          <w:sz w:val="24"/>
          <w:szCs w:val="24"/>
          <w:lang w:val="es-PR"/>
        </w:rPr>
        <w:t xml:space="preserve">y no incluye los otros beneficios marginales que componen la compensación total por hora o los </w:t>
      </w:r>
      <w:r w:rsidR="003234CF" w:rsidRPr="007C4D98">
        <w:rPr>
          <w:rFonts w:ascii="Times New Roman" w:hAnsi="Times New Roman" w:cs="Times New Roman"/>
          <w:sz w:val="24"/>
          <w:szCs w:val="24"/>
          <w:lang w:val="es-PR"/>
        </w:rPr>
        <w:t>costos operacionales</w:t>
      </w:r>
      <w:r w:rsidRPr="007C4D98">
        <w:rPr>
          <w:rFonts w:ascii="Times New Roman" w:hAnsi="Times New Roman" w:cs="Times New Roman"/>
          <w:sz w:val="24"/>
          <w:szCs w:val="24"/>
          <w:lang w:val="es-PR"/>
        </w:rPr>
        <w:t xml:space="preserve"> </w:t>
      </w:r>
      <w:r w:rsidR="003C3211" w:rsidRPr="007C4D98">
        <w:rPr>
          <w:rFonts w:ascii="Times New Roman" w:hAnsi="Times New Roman" w:cs="Times New Roman"/>
          <w:sz w:val="24"/>
          <w:szCs w:val="24"/>
          <w:lang w:val="es-PR"/>
        </w:rPr>
        <w:t>calculados</w:t>
      </w:r>
      <w:r w:rsidRPr="007C4D98">
        <w:rPr>
          <w:rFonts w:ascii="Times New Roman" w:hAnsi="Times New Roman" w:cs="Times New Roman"/>
          <w:sz w:val="24"/>
          <w:szCs w:val="24"/>
          <w:lang w:val="es-PR"/>
        </w:rPr>
        <w:t xml:space="preserve"> </w:t>
      </w:r>
      <w:r w:rsidR="003C3211" w:rsidRPr="007C4D98">
        <w:rPr>
          <w:rFonts w:ascii="Times New Roman" w:hAnsi="Times New Roman" w:cs="Times New Roman"/>
          <w:sz w:val="24"/>
          <w:szCs w:val="24"/>
          <w:lang w:val="es-PR"/>
        </w:rPr>
        <w:t>en este análisis.</w:t>
      </w:r>
    </w:p>
    <w:p w:rsidR="0064637D" w:rsidRPr="007C4D98" w:rsidRDefault="00E537DF" w:rsidP="00916887">
      <w:pPr>
        <w:spacing w:after="0" w:line="240" w:lineRule="auto"/>
        <w:jc w:val="both"/>
        <w:rPr>
          <w:rFonts w:ascii="Times New Roman" w:hAnsi="Times New Roman" w:cs="Times New Roman"/>
          <w:b/>
          <w:bCs/>
          <w:sz w:val="24"/>
          <w:szCs w:val="24"/>
          <w:lang w:val="es-PR"/>
        </w:rPr>
      </w:pPr>
      <w:r w:rsidRPr="007C4D98">
        <w:rPr>
          <w:rFonts w:ascii="Times New Roman" w:hAnsi="Times New Roman" w:cs="Times New Roman"/>
          <w:sz w:val="24"/>
          <w:szCs w:val="24"/>
          <w:lang w:val="es-PR"/>
        </w:rPr>
        <w:t xml:space="preserve">     </w:t>
      </w:r>
      <w:r w:rsidR="00743F15" w:rsidRPr="007C4D98">
        <w:rPr>
          <w:rFonts w:ascii="Times New Roman" w:hAnsi="Times New Roman" w:cs="Times New Roman"/>
          <w:sz w:val="24"/>
          <w:szCs w:val="24"/>
          <w:lang w:val="es-PR"/>
        </w:rPr>
        <w:t>En el PEA,</w:t>
      </w:r>
      <w:r w:rsidRPr="007C4D98">
        <w:rPr>
          <w:rFonts w:ascii="Times New Roman" w:hAnsi="Times New Roman" w:cs="Times New Roman"/>
          <w:sz w:val="24"/>
          <w:szCs w:val="24"/>
          <w:lang w:val="es-PR"/>
        </w:rPr>
        <w:t xml:space="preserve"> </w:t>
      </w:r>
      <w:r w:rsidR="002A3CA5" w:rsidRPr="007C4D98">
        <w:rPr>
          <w:rFonts w:ascii="Times New Roman" w:hAnsi="Times New Roman" w:cs="Times New Roman"/>
          <w:sz w:val="24"/>
          <w:szCs w:val="24"/>
          <w:lang w:val="es-PR"/>
        </w:rPr>
        <w:t>OSHA</w:t>
      </w:r>
      <w:r w:rsidR="00743F15" w:rsidRPr="007C4D98">
        <w:rPr>
          <w:rFonts w:ascii="Times New Roman" w:hAnsi="Times New Roman" w:cs="Times New Roman"/>
          <w:sz w:val="24"/>
          <w:szCs w:val="24"/>
          <w:lang w:val="es-PR"/>
        </w:rPr>
        <w:t xml:space="preserve"> multiplicó</w:t>
      </w:r>
      <w:r w:rsidR="00E5257A" w:rsidRPr="007C4D98">
        <w:rPr>
          <w:rFonts w:ascii="Times New Roman" w:hAnsi="Times New Roman" w:cs="Times New Roman"/>
          <w:sz w:val="24"/>
          <w:szCs w:val="24"/>
          <w:lang w:val="es-PR"/>
        </w:rPr>
        <w:t xml:space="preserve"> el sueldo promedio por hora para un especialista de salud y seguridad industrial </w:t>
      </w:r>
      <w:r w:rsidR="002C2F96" w:rsidRPr="007C4D98">
        <w:rPr>
          <w:rFonts w:ascii="Times New Roman" w:hAnsi="Times New Roman" w:cs="Times New Roman"/>
          <w:sz w:val="24"/>
          <w:szCs w:val="24"/>
          <w:lang w:val="es-PR"/>
        </w:rPr>
        <w:t>(</w:t>
      </w:r>
      <w:r w:rsidR="00600712"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34</w:t>
      </w:r>
      <w:r w:rsidR="002C2F96"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85</w:t>
      </w:r>
      <w:r w:rsidR="002C2F96" w:rsidRPr="007C4D98">
        <w:rPr>
          <w:rFonts w:ascii="Times New Roman" w:hAnsi="Times New Roman" w:cs="Times New Roman"/>
          <w:sz w:val="24"/>
          <w:szCs w:val="24"/>
          <w:lang w:val="es-PR"/>
        </w:rPr>
        <w:t>)</w:t>
      </w:r>
      <w:r w:rsidR="00E5257A" w:rsidRPr="007C4D98">
        <w:rPr>
          <w:rFonts w:ascii="Times New Roman" w:hAnsi="Times New Roman" w:cs="Times New Roman"/>
          <w:sz w:val="24"/>
          <w:szCs w:val="24"/>
          <w:lang w:val="es-PR"/>
        </w:rPr>
        <w:t xml:space="preserve"> por el</w:t>
      </w:r>
      <w:r w:rsidR="00A079C2">
        <w:rPr>
          <w:rFonts w:ascii="Times New Roman" w:hAnsi="Times New Roman" w:cs="Times New Roman"/>
          <w:sz w:val="24"/>
          <w:szCs w:val="24"/>
          <w:lang w:val="es-PR"/>
        </w:rPr>
        <w:t xml:space="preserve"> </w:t>
      </w:r>
      <w:bookmarkStart w:id="11" w:name="_Hlk21414940"/>
      <w:r w:rsidR="00A079C2">
        <w:rPr>
          <w:rFonts w:ascii="Times New Roman" w:hAnsi="Times New Roman" w:cs="Times New Roman"/>
          <w:sz w:val="24"/>
          <w:szCs w:val="24"/>
          <w:lang w:val="es-PR"/>
        </w:rPr>
        <w:t>factor promedio de beneficio marginal aplicable</w:t>
      </w:r>
      <w:r w:rsidR="00E5257A" w:rsidRPr="007C4D98">
        <w:rPr>
          <w:rFonts w:ascii="Times New Roman" w:hAnsi="Times New Roman" w:cs="Times New Roman"/>
          <w:sz w:val="24"/>
          <w:szCs w:val="24"/>
          <w:lang w:val="es-PR"/>
        </w:rPr>
        <w:t xml:space="preserve"> </w:t>
      </w:r>
      <w:bookmarkEnd w:id="11"/>
      <w:r w:rsidR="00E5257A" w:rsidRPr="007C4D98">
        <w:rPr>
          <w:rFonts w:ascii="Times New Roman" w:hAnsi="Times New Roman" w:cs="Times New Roman"/>
          <w:sz w:val="24"/>
          <w:szCs w:val="24"/>
          <w:lang w:val="es-PR"/>
        </w:rPr>
        <w:t>para los trabajadores en la industria privada, según informado en los datos de junio de 2017 de</w:t>
      </w:r>
      <w:r w:rsidR="00A079C2">
        <w:rPr>
          <w:rFonts w:ascii="Times New Roman" w:hAnsi="Times New Roman" w:cs="Times New Roman"/>
          <w:sz w:val="24"/>
          <w:szCs w:val="24"/>
          <w:lang w:val="es-PR"/>
        </w:rPr>
        <w:t xml:space="preserve"> la </w:t>
      </w:r>
      <w:r w:rsidR="007F4BD6">
        <w:rPr>
          <w:rFonts w:ascii="Times New Roman" w:hAnsi="Times New Roman" w:cs="Times New Roman"/>
          <w:sz w:val="24"/>
          <w:szCs w:val="24"/>
          <w:lang w:val="es-PR"/>
        </w:rPr>
        <w:t>encuesta</w:t>
      </w:r>
      <w:r w:rsidR="00A079C2">
        <w:rPr>
          <w:rFonts w:ascii="Times New Roman" w:hAnsi="Times New Roman" w:cs="Times New Roman"/>
          <w:sz w:val="24"/>
          <w:szCs w:val="24"/>
          <w:lang w:val="es-PR"/>
        </w:rPr>
        <w:t xml:space="preserve"> nacional de compensaciones de BLS</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1</w:t>
      </w:r>
      <w:r w:rsidR="002C2F96"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44</w:t>
      </w:r>
      <w:r w:rsidR="002C2F96" w:rsidRPr="007C4D98">
        <w:rPr>
          <w:rFonts w:ascii="Times New Roman" w:hAnsi="Times New Roman" w:cs="Times New Roman"/>
          <w:sz w:val="24"/>
          <w:szCs w:val="24"/>
          <w:lang w:val="es-PR"/>
        </w:rPr>
        <w:t>)</w:t>
      </w:r>
      <w:r w:rsidR="00E5257A" w:rsidRPr="007C4D98">
        <w:rPr>
          <w:rFonts w:ascii="Times New Roman" w:hAnsi="Times New Roman" w:cs="Times New Roman"/>
          <w:sz w:val="24"/>
          <w:szCs w:val="24"/>
          <w:lang w:val="es-PR"/>
        </w:rPr>
        <w:t xml:space="preserve"> a fin de obtener la compensación total estimada</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E5257A" w:rsidRPr="007C4D98">
        <w:rPr>
          <w:rFonts w:ascii="Times New Roman" w:hAnsi="Times New Roman" w:cs="Times New Roman"/>
          <w:sz w:val="24"/>
          <w:szCs w:val="24"/>
          <w:lang w:val="es-PR"/>
        </w:rPr>
        <w:t>sueldos y beneficios</w:t>
      </w:r>
      <w:r w:rsidR="002C2F96" w:rsidRPr="007C4D98">
        <w:rPr>
          <w:rFonts w:ascii="Times New Roman" w:hAnsi="Times New Roman" w:cs="Times New Roman"/>
          <w:sz w:val="24"/>
          <w:szCs w:val="24"/>
          <w:lang w:val="es-PR"/>
        </w:rPr>
        <w:t>)</w:t>
      </w:r>
      <w:r w:rsidR="00E5257A" w:rsidRPr="007C4D98">
        <w:rPr>
          <w:rFonts w:ascii="Times New Roman" w:hAnsi="Times New Roman" w:cs="Times New Roman"/>
          <w:sz w:val="24"/>
          <w:szCs w:val="24"/>
          <w:lang w:val="es-PR"/>
        </w:rPr>
        <w:t xml:space="preserve"> de</w:t>
      </w:r>
      <w:r w:rsidRPr="007C4D98">
        <w:rPr>
          <w:rFonts w:ascii="Times New Roman" w:hAnsi="Times New Roman" w:cs="Times New Roman"/>
          <w:sz w:val="24"/>
          <w:szCs w:val="24"/>
          <w:lang w:val="es-PR"/>
        </w:rPr>
        <w:t xml:space="preserve"> </w:t>
      </w:r>
      <w:r w:rsidR="00600712"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50</w:t>
      </w:r>
      <w:r w:rsidR="002C2F96"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18</w:t>
      </w:r>
      <w:r w:rsidR="00E5257A" w:rsidRPr="007C4D98">
        <w:rPr>
          <w:rFonts w:ascii="Times New Roman" w:hAnsi="Times New Roman" w:cs="Times New Roman"/>
          <w:sz w:val="24"/>
          <w:szCs w:val="24"/>
          <w:lang w:val="es-PR"/>
        </w:rPr>
        <w:t xml:space="preserve"> por hora</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83</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FR</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en</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la</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pág</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36501</w:t>
      </w:r>
      <w:r w:rsidR="002C2F96" w:rsidRPr="007C4D98">
        <w:rPr>
          <w:rFonts w:ascii="Times New Roman" w:hAnsi="Times New Roman" w:cs="Times New Roman"/>
          <w:sz w:val="24"/>
          <w:szCs w:val="24"/>
          <w:lang w:val="es-PR"/>
        </w:rPr>
        <w:t>).</w:t>
      </w:r>
    </w:p>
    <w:p w:rsidR="0064637D" w:rsidRPr="007C4D98" w:rsidRDefault="00E537DF" w:rsidP="00916887">
      <w:pPr>
        <w:spacing w:after="0" w:line="240" w:lineRule="auto"/>
        <w:jc w:val="both"/>
        <w:rPr>
          <w:rFonts w:ascii="Times New Roman" w:hAnsi="Times New Roman" w:cs="Times New Roman"/>
          <w:b/>
          <w:bCs/>
          <w:sz w:val="24"/>
          <w:szCs w:val="24"/>
          <w:lang w:val="es-PR"/>
        </w:rPr>
      </w:pPr>
      <w:r w:rsidRPr="007C4D98">
        <w:rPr>
          <w:rFonts w:ascii="Times New Roman" w:hAnsi="Times New Roman" w:cs="Times New Roman"/>
          <w:sz w:val="24"/>
          <w:szCs w:val="24"/>
          <w:lang w:val="es-PR"/>
        </w:rPr>
        <w:t xml:space="preserve">    </w:t>
      </w:r>
      <w:r w:rsidR="002A3CA5" w:rsidRPr="007C4D98">
        <w:rPr>
          <w:rFonts w:ascii="Times New Roman" w:hAnsi="Times New Roman" w:cs="Times New Roman"/>
          <w:sz w:val="24"/>
          <w:szCs w:val="24"/>
          <w:lang w:val="es-PR"/>
        </w:rPr>
        <w:t>OSHA</w:t>
      </w:r>
      <w:r w:rsidR="00715CA4" w:rsidRPr="007C4D98">
        <w:rPr>
          <w:rFonts w:ascii="Times New Roman" w:hAnsi="Times New Roman" w:cs="Times New Roman"/>
          <w:sz w:val="24"/>
          <w:szCs w:val="24"/>
          <w:lang w:val="es-PR"/>
        </w:rPr>
        <w:t xml:space="preserve"> no recibió comentarios sobre este particular.  Por lo tanto, OSHA está conservando el estimado, con actualizaciones basadas en los datos de junio de 2018 de</w:t>
      </w:r>
      <w:r w:rsidR="00FB0F46">
        <w:rPr>
          <w:rFonts w:ascii="Times New Roman" w:hAnsi="Times New Roman" w:cs="Times New Roman"/>
          <w:sz w:val="24"/>
          <w:szCs w:val="24"/>
          <w:lang w:val="es-PR"/>
        </w:rPr>
        <w:t xml:space="preserve"> la </w:t>
      </w:r>
      <w:bookmarkStart w:id="12" w:name="_Hlk21414837"/>
      <w:r w:rsidR="00FB0F46">
        <w:rPr>
          <w:rFonts w:ascii="Times New Roman" w:hAnsi="Times New Roman" w:cs="Times New Roman"/>
          <w:sz w:val="24"/>
          <w:szCs w:val="24"/>
          <w:lang w:val="es-PR"/>
        </w:rPr>
        <w:t>encuesta nacional de compensaciones de BLS</w:t>
      </w:r>
      <w:bookmarkEnd w:id="12"/>
      <w:r w:rsidR="002C2F96" w:rsidRPr="007C4D98">
        <w:rPr>
          <w:rFonts w:ascii="Times New Roman" w:hAnsi="Times New Roman" w:cs="Times New Roman"/>
          <w:sz w:val="24"/>
          <w:szCs w:val="24"/>
          <w:lang w:val="es-PR"/>
        </w:rPr>
        <w:t>.</w:t>
      </w:r>
      <w:r w:rsidR="00377D79" w:rsidRPr="007C4D98">
        <w:rPr>
          <w:rStyle w:val="FootnoteReference"/>
          <w:rFonts w:ascii="Times New Roman" w:hAnsi="Times New Roman" w:cs="Times New Roman"/>
          <w:sz w:val="24"/>
          <w:szCs w:val="24"/>
          <w:lang w:val="es-PR"/>
        </w:rPr>
        <w:footnoteReference w:id="9"/>
      </w:r>
      <w:r w:rsidRPr="007C4D98">
        <w:rPr>
          <w:rFonts w:ascii="Times New Roman" w:hAnsi="Times New Roman" w:cs="Times New Roman"/>
          <w:sz w:val="24"/>
          <w:szCs w:val="24"/>
          <w:lang w:val="es-PR"/>
        </w:rPr>
        <w:t xml:space="preserve"> </w:t>
      </w:r>
      <w:r w:rsidR="00DD7DDB" w:rsidRPr="007C4D98">
        <w:rPr>
          <w:rFonts w:ascii="Times New Roman" w:hAnsi="Times New Roman" w:cs="Times New Roman"/>
          <w:sz w:val="24"/>
          <w:szCs w:val="24"/>
          <w:lang w:val="es-PR"/>
        </w:rPr>
        <w:t>La encuesta nuevamente inform</w:t>
      </w:r>
      <w:r w:rsidR="00025DDD" w:rsidRPr="007C4D98">
        <w:rPr>
          <w:rFonts w:ascii="Times New Roman" w:hAnsi="Times New Roman" w:cs="Times New Roman"/>
          <w:sz w:val="24"/>
          <w:szCs w:val="24"/>
          <w:lang w:val="es-PR"/>
        </w:rPr>
        <w:t>a</w:t>
      </w:r>
      <w:r w:rsidR="00DD7DDB" w:rsidRPr="007C4D98">
        <w:rPr>
          <w:rFonts w:ascii="Times New Roman" w:hAnsi="Times New Roman" w:cs="Times New Roman"/>
          <w:sz w:val="24"/>
          <w:szCs w:val="24"/>
          <w:lang w:val="es-PR"/>
        </w:rPr>
        <w:t xml:space="preserve"> un</w:t>
      </w:r>
      <w:r w:rsidRPr="007C4D98">
        <w:rPr>
          <w:rFonts w:ascii="Times New Roman" w:hAnsi="Times New Roman" w:cs="Times New Roman"/>
          <w:sz w:val="24"/>
          <w:szCs w:val="24"/>
          <w:lang w:val="es-PR"/>
        </w:rPr>
        <w:t xml:space="preserve"> </w:t>
      </w:r>
      <w:r w:rsidR="00A079C2">
        <w:rPr>
          <w:rFonts w:ascii="Times New Roman" w:hAnsi="Times New Roman" w:cs="Times New Roman"/>
          <w:sz w:val="24"/>
          <w:szCs w:val="24"/>
          <w:lang w:val="es-PR"/>
        </w:rPr>
        <w:t xml:space="preserve">factor promedio de beneficio marginal </w:t>
      </w:r>
      <w:r w:rsidR="00025DDD" w:rsidRPr="007C4D98">
        <w:rPr>
          <w:rFonts w:ascii="Times New Roman" w:hAnsi="Times New Roman" w:cs="Times New Roman"/>
          <w:sz w:val="24"/>
          <w:szCs w:val="24"/>
          <w:lang w:val="es-PR"/>
        </w:rPr>
        <w:t>de</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1</w:t>
      </w:r>
      <w:r w:rsidR="002C2F96"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44</w:t>
      </w:r>
      <w:r w:rsidR="00025DDD" w:rsidRPr="007C4D98">
        <w:rPr>
          <w:rFonts w:ascii="Times New Roman" w:hAnsi="Times New Roman" w:cs="Times New Roman"/>
          <w:sz w:val="24"/>
          <w:szCs w:val="24"/>
          <w:lang w:val="es-PR"/>
        </w:rPr>
        <w:t xml:space="preserve"> para trabajadores en la industria privada. Multiplicando el</w:t>
      </w:r>
      <w:r w:rsidRPr="007C4D98">
        <w:rPr>
          <w:rFonts w:ascii="Times New Roman" w:hAnsi="Times New Roman" w:cs="Times New Roman"/>
          <w:sz w:val="24"/>
          <w:szCs w:val="24"/>
          <w:lang w:val="es-PR"/>
        </w:rPr>
        <w:t xml:space="preserve"> </w:t>
      </w:r>
      <w:r w:rsidR="00A079C2">
        <w:rPr>
          <w:rFonts w:ascii="Times New Roman" w:hAnsi="Times New Roman" w:cs="Times New Roman"/>
          <w:sz w:val="24"/>
          <w:szCs w:val="24"/>
          <w:lang w:val="es-PR"/>
        </w:rPr>
        <w:t>factor promedio de beneficio margina</w:t>
      </w:r>
      <w:r w:rsidR="00A079C2">
        <w:rPr>
          <w:rFonts w:ascii="Times New Roman" w:hAnsi="Times New Roman" w:cs="Times New Roman"/>
          <w:sz w:val="24"/>
          <w:szCs w:val="24"/>
          <w:lang w:val="es-PR"/>
        </w:rPr>
        <w:t>l por el sueldo por hora actualizado de</w:t>
      </w:r>
      <w:r w:rsidRPr="007C4D98">
        <w:rPr>
          <w:rFonts w:ascii="Times New Roman" w:hAnsi="Times New Roman" w:cs="Times New Roman"/>
          <w:sz w:val="24"/>
          <w:szCs w:val="24"/>
          <w:lang w:val="es-PR"/>
        </w:rPr>
        <w:t xml:space="preserve"> </w:t>
      </w:r>
      <w:r w:rsidR="00600712"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35</w:t>
      </w:r>
      <w:r w:rsidR="002C2F96"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38</w:t>
      </w:r>
      <w:r w:rsidRPr="007C4D98">
        <w:rPr>
          <w:rFonts w:ascii="Times New Roman" w:hAnsi="Times New Roman" w:cs="Times New Roman"/>
          <w:sz w:val="24"/>
          <w:szCs w:val="24"/>
          <w:lang w:val="es-PR"/>
        </w:rPr>
        <w:t xml:space="preserve"> </w:t>
      </w:r>
      <w:r w:rsidR="00CE5207" w:rsidRPr="007C4D98">
        <w:rPr>
          <w:rFonts w:ascii="Times New Roman" w:hAnsi="Times New Roman" w:cs="Times New Roman"/>
          <w:sz w:val="24"/>
          <w:szCs w:val="24"/>
          <w:lang w:val="es-PR"/>
        </w:rPr>
        <w:t xml:space="preserve">produce una compensación total estimada de </w:t>
      </w:r>
      <w:r w:rsidR="00600712"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50</w:t>
      </w:r>
      <w:r w:rsidR="002C2F96"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95</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B33395" w:rsidRPr="007C4D98">
        <w:rPr>
          <w:rFonts w:ascii="Times New Roman" w:hAnsi="Times New Roman" w:cs="Times New Roman"/>
          <w:sz w:val="24"/>
          <w:szCs w:val="24"/>
          <w:lang w:val="es-PR"/>
        </w:rPr>
        <w:t>un aumento de 1.5 por ciento del</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PEA</w:t>
      </w:r>
      <w:r w:rsidRPr="007C4D98">
        <w:rPr>
          <w:rFonts w:ascii="Times New Roman" w:hAnsi="Times New Roman" w:cs="Times New Roman"/>
          <w:sz w:val="24"/>
          <w:szCs w:val="24"/>
          <w:lang w:val="es-PR"/>
        </w:rPr>
        <w:t>,</w:t>
      </w:r>
      <w:r w:rsidR="00B33395" w:rsidRPr="007C4D98">
        <w:rPr>
          <w:rFonts w:ascii="Times New Roman" w:hAnsi="Times New Roman" w:cs="Times New Roman"/>
          <w:sz w:val="24"/>
          <w:szCs w:val="24"/>
          <w:lang w:val="es-PR"/>
        </w:rPr>
        <w:t xml:space="preserve"> debido al aumento en el</w:t>
      </w:r>
      <w:r w:rsidR="00E5257A" w:rsidRPr="007C4D98">
        <w:rPr>
          <w:rFonts w:ascii="Times New Roman" w:hAnsi="Times New Roman" w:cs="Times New Roman"/>
          <w:sz w:val="24"/>
          <w:szCs w:val="24"/>
          <w:lang w:val="es-PR"/>
        </w:rPr>
        <w:t xml:space="preserve"> sueldo promedio por hora</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2A3CA5" w:rsidRPr="007C4D98">
        <w:rPr>
          <w:rFonts w:ascii="Times New Roman" w:hAnsi="Times New Roman" w:cs="Times New Roman"/>
          <w:sz w:val="24"/>
          <w:szCs w:val="24"/>
          <w:lang w:val="es-PR"/>
        </w:rPr>
        <w:t>OSHA</w:t>
      </w:r>
      <w:r w:rsidR="00B33395" w:rsidRPr="007C4D98">
        <w:rPr>
          <w:rFonts w:ascii="Times New Roman" w:hAnsi="Times New Roman" w:cs="Times New Roman"/>
          <w:sz w:val="24"/>
          <w:szCs w:val="24"/>
          <w:lang w:val="es-PR"/>
        </w:rPr>
        <w:t xml:space="preserve"> cree que el costo computado de</w:t>
      </w:r>
      <w:r w:rsidRPr="007C4D98">
        <w:rPr>
          <w:rFonts w:ascii="Times New Roman" w:hAnsi="Times New Roman" w:cs="Times New Roman"/>
          <w:sz w:val="24"/>
          <w:szCs w:val="24"/>
          <w:lang w:val="es-PR"/>
        </w:rPr>
        <w:t xml:space="preserve"> </w:t>
      </w:r>
      <w:r w:rsidR="00600712"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50</w:t>
      </w:r>
      <w:r w:rsidR="002C2F96"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95</w:t>
      </w:r>
      <w:r w:rsidR="00B33395" w:rsidRPr="007C4D98">
        <w:rPr>
          <w:rFonts w:ascii="Times New Roman" w:hAnsi="Times New Roman" w:cs="Times New Roman"/>
          <w:sz w:val="24"/>
          <w:szCs w:val="24"/>
          <w:lang w:val="es-PR"/>
        </w:rPr>
        <w:t xml:space="preserve"> por hora es </w:t>
      </w:r>
      <w:r w:rsidR="00FB0F46">
        <w:rPr>
          <w:rFonts w:ascii="Times New Roman" w:hAnsi="Times New Roman" w:cs="Times New Roman"/>
          <w:sz w:val="24"/>
          <w:szCs w:val="24"/>
          <w:lang w:val="es-PR"/>
        </w:rPr>
        <w:t xml:space="preserve">un estimado razonable para </w:t>
      </w:r>
      <w:r w:rsidR="00B33395" w:rsidRPr="007C4D98">
        <w:rPr>
          <w:rFonts w:ascii="Times New Roman" w:hAnsi="Times New Roman" w:cs="Times New Roman"/>
          <w:sz w:val="24"/>
          <w:szCs w:val="24"/>
          <w:lang w:val="es-PR"/>
        </w:rPr>
        <w:t>una</w:t>
      </w:r>
      <w:r w:rsidR="006343E5">
        <w:rPr>
          <w:rFonts w:ascii="Times New Roman" w:hAnsi="Times New Roman" w:cs="Times New Roman"/>
          <w:sz w:val="24"/>
          <w:szCs w:val="24"/>
          <w:lang w:val="es-PR"/>
        </w:rPr>
        <w:t xml:space="preserve"> compensación </w:t>
      </w:r>
      <w:r w:rsidR="00FB0F46">
        <w:rPr>
          <w:rFonts w:ascii="Times New Roman" w:hAnsi="Times New Roman" w:cs="Times New Roman"/>
          <w:sz w:val="24"/>
          <w:szCs w:val="24"/>
          <w:lang w:val="es-PR"/>
        </w:rPr>
        <w:t>total por hora de</w:t>
      </w:r>
      <w:r w:rsidR="006343E5">
        <w:rPr>
          <w:rFonts w:ascii="Times New Roman" w:hAnsi="Times New Roman" w:cs="Times New Roman"/>
          <w:sz w:val="24"/>
          <w:szCs w:val="24"/>
          <w:lang w:val="es-PR"/>
        </w:rPr>
        <w:t xml:space="preserve"> un típico </w:t>
      </w:r>
      <w:r w:rsidR="00FB0F46">
        <w:rPr>
          <w:rFonts w:ascii="Times New Roman" w:hAnsi="Times New Roman" w:cs="Times New Roman"/>
          <w:sz w:val="24"/>
          <w:szCs w:val="24"/>
          <w:lang w:val="es-PR"/>
        </w:rPr>
        <w:t>registrador de expedientes.</w:t>
      </w:r>
    </w:p>
    <w:p w:rsidR="0064637D" w:rsidRPr="007C4D98" w:rsidRDefault="00E537DF" w:rsidP="00916887">
      <w:pPr>
        <w:spacing w:after="0" w:line="240" w:lineRule="auto"/>
        <w:jc w:val="both"/>
        <w:rPr>
          <w:rFonts w:ascii="Times New Roman" w:hAnsi="Times New Roman" w:cs="Times New Roman"/>
          <w:b/>
          <w:bCs/>
          <w:sz w:val="24"/>
          <w:szCs w:val="24"/>
          <w:lang w:val="es-PR"/>
        </w:rPr>
      </w:pPr>
      <w:r w:rsidRPr="007C4D98">
        <w:rPr>
          <w:rFonts w:ascii="Times New Roman" w:hAnsi="Times New Roman" w:cs="Times New Roman"/>
          <w:sz w:val="24"/>
          <w:szCs w:val="24"/>
          <w:lang w:val="es-PR"/>
        </w:rPr>
        <w:t xml:space="preserve">     </w:t>
      </w:r>
      <w:r w:rsidR="008A28A1" w:rsidRPr="007C4D98">
        <w:rPr>
          <w:rFonts w:ascii="Times New Roman" w:hAnsi="Times New Roman" w:cs="Times New Roman"/>
          <w:sz w:val="24"/>
          <w:szCs w:val="24"/>
          <w:lang w:val="es-PR"/>
        </w:rPr>
        <w:t>Según se mencionara en el PEA,</w:t>
      </w:r>
      <w:r w:rsidR="003234CF" w:rsidRPr="007C4D98">
        <w:rPr>
          <w:rFonts w:ascii="Times New Roman" w:hAnsi="Times New Roman" w:cs="Times New Roman"/>
          <w:sz w:val="24"/>
          <w:szCs w:val="24"/>
          <w:lang w:val="es-PR"/>
        </w:rPr>
        <w:t xml:space="preserve"> los costos operacionales</w:t>
      </w:r>
      <w:r w:rsidRPr="007C4D98">
        <w:rPr>
          <w:rFonts w:ascii="Times New Roman" w:hAnsi="Times New Roman" w:cs="Times New Roman"/>
          <w:sz w:val="24"/>
          <w:szCs w:val="24"/>
          <w:lang w:val="es-PR"/>
        </w:rPr>
        <w:t xml:space="preserve"> </w:t>
      </w:r>
      <w:r w:rsidR="00811DD6" w:rsidRPr="007C4D98">
        <w:rPr>
          <w:rFonts w:ascii="Times New Roman" w:hAnsi="Times New Roman" w:cs="Times New Roman"/>
          <w:sz w:val="24"/>
          <w:szCs w:val="24"/>
          <w:lang w:val="es-PR"/>
        </w:rPr>
        <w:t xml:space="preserve">son gastos indirectos que no pueden atarse a la creación de un producto o servicio en específico. </w:t>
      </w:r>
      <w:r w:rsidR="00B33395" w:rsidRPr="007C4D98">
        <w:rPr>
          <w:rFonts w:ascii="Times New Roman" w:hAnsi="Times New Roman" w:cs="Times New Roman"/>
          <w:sz w:val="24"/>
          <w:szCs w:val="24"/>
          <w:lang w:val="es-PR"/>
        </w:rPr>
        <w:t xml:space="preserve">Ejemplos </w:t>
      </w:r>
      <w:r w:rsidR="00811DD6" w:rsidRPr="007C4D98">
        <w:rPr>
          <w:rFonts w:ascii="Times New Roman" w:hAnsi="Times New Roman" w:cs="Times New Roman"/>
          <w:sz w:val="24"/>
          <w:szCs w:val="24"/>
          <w:lang w:val="es-PR"/>
        </w:rPr>
        <w:t>comunes</w:t>
      </w:r>
      <w:r w:rsidR="00B33395" w:rsidRPr="007C4D98">
        <w:rPr>
          <w:rFonts w:ascii="Times New Roman" w:hAnsi="Times New Roman" w:cs="Times New Roman"/>
          <w:sz w:val="24"/>
          <w:szCs w:val="24"/>
          <w:lang w:val="es-PR"/>
        </w:rPr>
        <w:t xml:space="preserve"> incluyen rentas, utilidades y equipo de oficina. Desafortunadamente, no hay un consenso general sobre los elementos de costos que se ajustan a esta definición. </w:t>
      </w:r>
      <w:r w:rsidR="00DD7DDB" w:rsidRPr="007C4D98">
        <w:rPr>
          <w:rFonts w:ascii="Times New Roman" w:hAnsi="Times New Roman" w:cs="Times New Roman"/>
          <w:sz w:val="24"/>
          <w:szCs w:val="24"/>
          <w:lang w:val="es-PR"/>
        </w:rPr>
        <w:t xml:space="preserve">La falta de una definición común ha provocado una amplia gama de estimados de gastos generales. Consecuentemente, el tratamiento de los costos por gastos generales necesita ser especificado por caso. Para el PEA, OSHA adoptó </w:t>
      </w:r>
      <w:r w:rsidR="003234CF" w:rsidRPr="007C4D98">
        <w:rPr>
          <w:rFonts w:ascii="Times New Roman" w:hAnsi="Times New Roman" w:cs="Times New Roman"/>
          <w:sz w:val="24"/>
          <w:szCs w:val="24"/>
          <w:lang w:val="es-PR"/>
        </w:rPr>
        <w:t>un índice operacional</w:t>
      </w:r>
      <w:r w:rsidRPr="007C4D98">
        <w:rPr>
          <w:rFonts w:ascii="Times New Roman" w:hAnsi="Times New Roman" w:cs="Times New Roman"/>
          <w:sz w:val="24"/>
          <w:szCs w:val="24"/>
          <w:lang w:val="es-PR"/>
        </w:rPr>
        <w:t xml:space="preserve"> </w:t>
      </w:r>
      <w:r w:rsidR="00156135" w:rsidRPr="007C4D98">
        <w:rPr>
          <w:rFonts w:ascii="Times New Roman" w:hAnsi="Times New Roman" w:cs="Times New Roman"/>
          <w:sz w:val="24"/>
          <w:szCs w:val="24"/>
          <w:lang w:val="es-PR"/>
        </w:rPr>
        <w:t>de</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17</w:t>
      </w:r>
      <w:r w:rsidRPr="007C4D98">
        <w:rPr>
          <w:rFonts w:ascii="Times New Roman" w:hAnsi="Times New Roman" w:cs="Times New Roman"/>
          <w:sz w:val="24"/>
          <w:szCs w:val="24"/>
          <w:lang w:val="es-PR"/>
        </w:rPr>
        <w:t xml:space="preserve"> </w:t>
      </w:r>
      <w:r w:rsidR="00156135" w:rsidRPr="007C4D98">
        <w:rPr>
          <w:rFonts w:ascii="Times New Roman" w:hAnsi="Times New Roman" w:cs="Times New Roman"/>
          <w:sz w:val="24"/>
          <w:szCs w:val="24"/>
          <w:lang w:val="es-PR"/>
        </w:rPr>
        <w:t>por ciento de los</w:t>
      </w:r>
      <w:r w:rsidR="00517772" w:rsidRPr="007C4D98">
        <w:rPr>
          <w:rFonts w:ascii="Times New Roman" w:hAnsi="Times New Roman" w:cs="Times New Roman"/>
          <w:sz w:val="24"/>
          <w:szCs w:val="24"/>
          <w:lang w:val="es-PR"/>
        </w:rPr>
        <w:t xml:space="preserve"> sueldos base</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2A3CA5" w:rsidRPr="007C4D98">
        <w:rPr>
          <w:rFonts w:ascii="Times New Roman" w:hAnsi="Times New Roman" w:cs="Times New Roman"/>
          <w:sz w:val="24"/>
          <w:szCs w:val="24"/>
          <w:lang w:val="es-PR"/>
        </w:rPr>
        <w:t>OSHA</w:t>
      </w:r>
      <w:r w:rsidR="00DD7DDB" w:rsidRPr="007C4D98">
        <w:rPr>
          <w:rFonts w:ascii="Times New Roman" w:hAnsi="Times New Roman" w:cs="Times New Roman"/>
          <w:sz w:val="24"/>
          <w:szCs w:val="24"/>
          <w:lang w:val="es-PR"/>
        </w:rPr>
        <w:t xml:space="preserve"> explicó que el índice de 17 por ciento era consistente con</w:t>
      </w:r>
      <w:r w:rsidR="003234CF" w:rsidRPr="007C4D98">
        <w:rPr>
          <w:rFonts w:ascii="Times New Roman" w:hAnsi="Times New Roman" w:cs="Times New Roman"/>
          <w:sz w:val="24"/>
          <w:szCs w:val="24"/>
          <w:lang w:val="es-PR"/>
        </w:rPr>
        <w:t xml:space="preserve"> el índice operacional utilizado</w:t>
      </w:r>
      <w:r w:rsidRPr="007C4D98">
        <w:rPr>
          <w:rFonts w:ascii="Times New Roman" w:hAnsi="Times New Roman" w:cs="Times New Roman"/>
          <w:sz w:val="24"/>
          <w:szCs w:val="24"/>
          <w:lang w:val="es-PR"/>
        </w:rPr>
        <w:t xml:space="preserve"> </w:t>
      </w:r>
      <w:r w:rsidR="000B7A12" w:rsidRPr="007C4D98">
        <w:rPr>
          <w:rFonts w:ascii="Times New Roman" w:hAnsi="Times New Roman" w:cs="Times New Roman"/>
          <w:sz w:val="24"/>
          <w:szCs w:val="24"/>
          <w:lang w:val="es-PR"/>
        </w:rPr>
        <w:t xml:space="preserve">para análisis de sensitividad en el FEA en apoyo a la regla final de 2017 postergando la fecha límite de radicación de los datos en el formulario OSHA 300A (82 FR </w:t>
      </w:r>
      <w:r w:rsidR="003653E5" w:rsidRPr="007C4D98">
        <w:rPr>
          <w:rFonts w:ascii="Times New Roman" w:hAnsi="Times New Roman" w:cs="Times New Roman"/>
          <w:sz w:val="24"/>
          <w:szCs w:val="24"/>
          <w:lang w:val="es-PR"/>
        </w:rPr>
        <w:t>55761</w:t>
      </w:r>
      <w:r w:rsidR="002C2F96" w:rsidRPr="007C4D98">
        <w:rPr>
          <w:rFonts w:ascii="Times New Roman" w:hAnsi="Times New Roman" w:cs="Times New Roman"/>
          <w:sz w:val="24"/>
          <w:szCs w:val="24"/>
          <w:lang w:val="es-PR"/>
        </w:rPr>
        <w:t>)</w:t>
      </w:r>
      <w:r w:rsidR="000B7A12" w:rsidRPr="007C4D98">
        <w:rPr>
          <w:rFonts w:ascii="Times New Roman" w:hAnsi="Times New Roman" w:cs="Times New Roman"/>
          <w:sz w:val="24"/>
          <w:szCs w:val="24"/>
          <w:lang w:val="es-PR"/>
        </w:rPr>
        <w:t xml:space="preserve"> y el FEA en apoyo de la norma final de OSHA de 2016 sobre exposición ocupacional a</w:t>
      </w:r>
      <w:r w:rsidR="00672B30" w:rsidRPr="007C4D98">
        <w:rPr>
          <w:rFonts w:ascii="Times New Roman" w:hAnsi="Times New Roman" w:cs="Times New Roman"/>
          <w:sz w:val="24"/>
          <w:szCs w:val="24"/>
          <w:lang w:val="es-PR"/>
        </w:rPr>
        <w:t xml:space="preserve"> sílice cristalina respirable</w:t>
      </w:r>
      <w:r w:rsidR="002C2F96" w:rsidRPr="007C4D98">
        <w:rPr>
          <w:rFonts w:ascii="Times New Roman" w:hAnsi="Times New Roman" w:cs="Times New Roman"/>
          <w:sz w:val="24"/>
          <w:szCs w:val="24"/>
          <w:lang w:val="es-PR"/>
        </w:rPr>
        <w:t>.</w:t>
      </w:r>
      <w:r w:rsidR="00377D79" w:rsidRPr="007C4D98">
        <w:rPr>
          <w:rStyle w:val="FootnoteReference"/>
          <w:rFonts w:ascii="Times New Roman" w:hAnsi="Times New Roman" w:cs="Times New Roman"/>
          <w:sz w:val="24"/>
          <w:szCs w:val="24"/>
          <w:lang w:val="es-PR"/>
        </w:rPr>
        <w:footnoteReference w:id="10"/>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83</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FR</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en</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la</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pág</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36501</w:t>
      </w:r>
      <w:r w:rsidR="002C2F96" w:rsidRPr="007C4D98">
        <w:rPr>
          <w:rFonts w:ascii="Times New Roman" w:hAnsi="Times New Roman" w:cs="Times New Roman"/>
          <w:sz w:val="24"/>
          <w:szCs w:val="24"/>
          <w:lang w:val="es-PR"/>
        </w:rPr>
        <w:t>).</w:t>
      </w:r>
    </w:p>
    <w:p w:rsidR="0064637D" w:rsidRPr="007C4D98" w:rsidRDefault="00E537DF" w:rsidP="00916887">
      <w:pPr>
        <w:spacing w:after="0" w:line="240" w:lineRule="auto"/>
        <w:jc w:val="both"/>
        <w:rPr>
          <w:rFonts w:ascii="Times New Roman" w:hAnsi="Times New Roman" w:cs="Times New Roman"/>
          <w:b/>
          <w:bCs/>
          <w:sz w:val="24"/>
          <w:szCs w:val="24"/>
          <w:lang w:val="es-PR"/>
        </w:rPr>
      </w:pPr>
      <w:r w:rsidRPr="007C4D98">
        <w:rPr>
          <w:rFonts w:ascii="Times New Roman" w:hAnsi="Times New Roman" w:cs="Times New Roman"/>
          <w:sz w:val="24"/>
          <w:szCs w:val="24"/>
          <w:lang w:val="es-PR"/>
        </w:rPr>
        <w:lastRenderedPageBreak/>
        <w:t xml:space="preserve">     </w:t>
      </w:r>
      <w:r w:rsidR="008A28A1" w:rsidRPr="007C4D98">
        <w:rPr>
          <w:rFonts w:ascii="Times New Roman" w:hAnsi="Times New Roman" w:cs="Times New Roman"/>
          <w:sz w:val="24"/>
          <w:szCs w:val="24"/>
          <w:lang w:val="es-PR"/>
        </w:rPr>
        <w:t>Para calcular el</w:t>
      </w:r>
      <w:r w:rsidR="003968A2" w:rsidRPr="007C4D98">
        <w:rPr>
          <w:rFonts w:ascii="Times New Roman" w:hAnsi="Times New Roman" w:cs="Times New Roman"/>
          <w:sz w:val="24"/>
          <w:szCs w:val="24"/>
          <w:lang w:val="es-PR"/>
        </w:rPr>
        <w:t xml:space="preserve"> costo total de mano de obra para un especialista de seguridad y salud industrial con un código 29-9011 bajo la Clasificación ocupacional estándar (SOC),</w:t>
      </w:r>
      <w:r w:rsidRPr="007C4D98">
        <w:rPr>
          <w:rFonts w:ascii="Times New Roman" w:hAnsi="Times New Roman" w:cs="Times New Roman"/>
          <w:sz w:val="24"/>
          <w:szCs w:val="24"/>
          <w:lang w:val="es-PR"/>
        </w:rPr>
        <w:t xml:space="preserve"> </w:t>
      </w:r>
      <w:r w:rsidR="008A28A1" w:rsidRPr="007C4D98">
        <w:rPr>
          <w:rFonts w:ascii="Times New Roman" w:hAnsi="Times New Roman" w:cs="Times New Roman"/>
          <w:sz w:val="24"/>
          <w:szCs w:val="24"/>
          <w:lang w:val="es-PR"/>
        </w:rPr>
        <w:t>para el PEA, OSHA añadió tres component</w:t>
      </w:r>
      <w:r w:rsidR="004520F4" w:rsidRPr="007C4D98">
        <w:rPr>
          <w:rFonts w:ascii="Times New Roman" w:hAnsi="Times New Roman" w:cs="Times New Roman"/>
          <w:sz w:val="24"/>
          <w:szCs w:val="24"/>
          <w:lang w:val="es-PR"/>
        </w:rPr>
        <w:t>e</w:t>
      </w:r>
      <w:r w:rsidR="008A28A1" w:rsidRPr="007C4D98">
        <w:rPr>
          <w:rFonts w:ascii="Times New Roman" w:hAnsi="Times New Roman" w:cs="Times New Roman"/>
          <w:sz w:val="24"/>
          <w:szCs w:val="24"/>
          <w:lang w:val="es-PR"/>
        </w:rPr>
        <w:t>s en conjunto:</w:t>
      </w:r>
      <w:r w:rsidRPr="007C4D98">
        <w:rPr>
          <w:rFonts w:ascii="Times New Roman" w:hAnsi="Times New Roman" w:cs="Times New Roman"/>
          <w:sz w:val="24"/>
          <w:szCs w:val="24"/>
          <w:lang w:val="es-PR"/>
        </w:rPr>
        <w:t xml:space="preserve"> </w:t>
      </w:r>
      <w:r w:rsidR="00CC0CCE" w:rsidRPr="007C4D98">
        <w:rPr>
          <w:rFonts w:ascii="Times New Roman" w:hAnsi="Times New Roman" w:cs="Times New Roman"/>
          <w:sz w:val="24"/>
          <w:szCs w:val="24"/>
          <w:lang w:val="es-PR"/>
        </w:rPr>
        <w:t>sueldo base</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600712"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34</w:t>
      </w:r>
      <w:r w:rsidR="002C2F96"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85</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b/>
          <w:bCs/>
          <w:sz w:val="24"/>
          <w:szCs w:val="24"/>
          <w:lang w:val="es-PR"/>
        </w:rPr>
        <w:t>+</w:t>
      </w:r>
      <w:r w:rsidRPr="007C4D98">
        <w:rPr>
          <w:rFonts w:ascii="Times New Roman" w:hAnsi="Times New Roman" w:cs="Times New Roman"/>
          <w:sz w:val="24"/>
          <w:szCs w:val="24"/>
          <w:lang w:val="es-PR"/>
        </w:rPr>
        <w:t xml:space="preserve"> </w:t>
      </w:r>
      <w:r w:rsidR="00CC0CCE" w:rsidRPr="007C4D98">
        <w:rPr>
          <w:rFonts w:ascii="Times New Roman" w:hAnsi="Times New Roman" w:cs="Times New Roman"/>
          <w:sz w:val="24"/>
          <w:szCs w:val="24"/>
          <w:lang w:val="es-PR"/>
        </w:rPr>
        <w:t>beneficios marginales</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600712"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15</w:t>
      </w:r>
      <w:r w:rsidR="002C2F96"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33</w:t>
      </w:r>
      <w:r w:rsidRPr="007C4D98">
        <w:rPr>
          <w:rFonts w:ascii="Times New Roman" w:hAnsi="Times New Roman" w:cs="Times New Roman"/>
          <w:sz w:val="24"/>
          <w:szCs w:val="24"/>
          <w:lang w:val="es-PR"/>
        </w:rPr>
        <w:t>,</w:t>
      </w:r>
      <w:r w:rsidR="003968A2" w:rsidRPr="007C4D98">
        <w:rPr>
          <w:rFonts w:ascii="Times New Roman" w:hAnsi="Times New Roman" w:cs="Times New Roman"/>
          <w:sz w:val="24"/>
          <w:szCs w:val="24"/>
          <w:lang w:val="es-PR"/>
        </w:rPr>
        <w:t xml:space="preserve"> derivado como 44% de</w:t>
      </w:r>
      <w:r w:rsidRPr="007C4D98">
        <w:rPr>
          <w:rFonts w:ascii="Times New Roman" w:hAnsi="Times New Roman" w:cs="Times New Roman"/>
          <w:sz w:val="24"/>
          <w:szCs w:val="24"/>
          <w:lang w:val="es-PR"/>
        </w:rPr>
        <w:t xml:space="preserve"> </w:t>
      </w:r>
      <w:r w:rsidR="00600712"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34</w:t>
      </w:r>
      <w:r w:rsidR="002C2F96"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85</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b/>
          <w:bCs/>
          <w:sz w:val="24"/>
          <w:szCs w:val="24"/>
          <w:lang w:val="es-PR"/>
        </w:rPr>
        <w:t>+</w:t>
      </w:r>
      <w:r w:rsidRPr="007C4D98">
        <w:rPr>
          <w:rFonts w:ascii="Times New Roman" w:hAnsi="Times New Roman" w:cs="Times New Roman"/>
          <w:sz w:val="24"/>
          <w:szCs w:val="24"/>
          <w:lang w:val="es-PR"/>
        </w:rPr>
        <w:t xml:space="preserve"> </w:t>
      </w:r>
      <w:r w:rsidR="003968A2" w:rsidRPr="007C4D98">
        <w:rPr>
          <w:rFonts w:ascii="Times New Roman" w:hAnsi="Times New Roman" w:cs="Times New Roman"/>
          <w:sz w:val="24"/>
          <w:szCs w:val="24"/>
          <w:lang w:val="es-PR"/>
        </w:rPr>
        <w:t xml:space="preserve">costos aplicables por gastos </w:t>
      </w:r>
      <w:r w:rsidR="008D6B1E" w:rsidRPr="007C4D98">
        <w:rPr>
          <w:rFonts w:ascii="Times New Roman" w:hAnsi="Times New Roman" w:cs="Times New Roman"/>
          <w:sz w:val="24"/>
          <w:szCs w:val="24"/>
          <w:lang w:val="es-PR"/>
        </w:rPr>
        <w:t>generales (</w:t>
      </w:r>
      <w:r w:rsidR="00600712"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5</w:t>
      </w:r>
      <w:r w:rsidR="002C2F96"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92</w:t>
      </w:r>
      <w:r w:rsidR="003968A2" w:rsidRPr="007C4D98">
        <w:rPr>
          <w:rFonts w:ascii="Times New Roman" w:hAnsi="Times New Roman" w:cs="Times New Roman"/>
          <w:sz w:val="24"/>
          <w:szCs w:val="24"/>
          <w:lang w:val="es-PR"/>
        </w:rPr>
        <w:t>, derivado como 17% de</w:t>
      </w:r>
      <w:r w:rsidRPr="007C4D98">
        <w:rPr>
          <w:rFonts w:ascii="Times New Roman" w:hAnsi="Times New Roman" w:cs="Times New Roman"/>
          <w:sz w:val="24"/>
          <w:szCs w:val="24"/>
          <w:lang w:val="es-PR"/>
        </w:rPr>
        <w:t xml:space="preserve"> </w:t>
      </w:r>
      <w:r w:rsidR="00600712"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34</w:t>
      </w:r>
      <w:r w:rsidR="002C2F96"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85</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E566C2" w:rsidRPr="007C4D98">
        <w:rPr>
          <w:rFonts w:ascii="Times New Roman" w:hAnsi="Times New Roman" w:cs="Times New Roman"/>
          <w:sz w:val="24"/>
          <w:szCs w:val="24"/>
          <w:lang w:val="es-PR"/>
        </w:rPr>
        <w:t>Esto aumentó el</w:t>
      </w:r>
      <w:r w:rsidR="003968A2" w:rsidRPr="007C4D98">
        <w:rPr>
          <w:rFonts w:ascii="Times New Roman" w:hAnsi="Times New Roman" w:cs="Times New Roman"/>
          <w:sz w:val="24"/>
          <w:szCs w:val="24"/>
          <w:lang w:val="es-PR"/>
        </w:rPr>
        <w:t xml:space="preserve"> costo de mano de obra del sueldo por hora totalmente beneficiado para un especialista de seguridad y salud industrial a</w:t>
      </w:r>
      <w:r w:rsidRPr="007C4D98">
        <w:rPr>
          <w:rFonts w:ascii="Times New Roman" w:hAnsi="Times New Roman" w:cs="Times New Roman"/>
          <w:sz w:val="24"/>
          <w:szCs w:val="24"/>
          <w:lang w:val="es-PR"/>
        </w:rPr>
        <w:t xml:space="preserve"> </w:t>
      </w:r>
      <w:r w:rsidR="00600712"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56</w:t>
      </w:r>
      <w:r w:rsidR="002C2F96"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10</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83</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FR</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en</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la</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pág</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36501</w:t>
      </w:r>
      <w:r w:rsidR="002C2F96" w:rsidRPr="007C4D98">
        <w:rPr>
          <w:rFonts w:ascii="Times New Roman" w:hAnsi="Times New Roman" w:cs="Times New Roman"/>
          <w:sz w:val="24"/>
          <w:szCs w:val="24"/>
          <w:lang w:val="es-PR"/>
        </w:rPr>
        <w:t>).</w:t>
      </w:r>
    </w:p>
    <w:p w:rsidR="0064637D" w:rsidRPr="007C4D98" w:rsidRDefault="00E537DF" w:rsidP="00916887">
      <w:pPr>
        <w:spacing w:after="0" w:line="240" w:lineRule="auto"/>
        <w:jc w:val="both"/>
        <w:rPr>
          <w:rFonts w:ascii="Times New Roman" w:hAnsi="Times New Roman" w:cs="Times New Roman"/>
          <w:b/>
          <w:bCs/>
          <w:sz w:val="24"/>
          <w:szCs w:val="24"/>
          <w:lang w:val="es-PR"/>
        </w:rPr>
      </w:pPr>
      <w:r w:rsidRPr="007C4D98">
        <w:rPr>
          <w:rFonts w:ascii="Times New Roman" w:hAnsi="Times New Roman" w:cs="Times New Roman"/>
          <w:sz w:val="24"/>
          <w:szCs w:val="24"/>
          <w:lang w:val="es-PR"/>
        </w:rPr>
        <w:t xml:space="preserve">    </w:t>
      </w:r>
      <w:r w:rsidR="002A3CA5" w:rsidRPr="007C4D98">
        <w:rPr>
          <w:rFonts w:ascii="Times New Roman" w:hAnsi="Times New Roman" w:cs="Times New Roman"/>
          <w:sz w:val="24"/>
          <w:szCs w:val="24"/>
          <w:lang w:val="es-PR"/>
        </w:rPr>
        <w:t>OSHA</w:t>
      </w:r>
      <w:r w:rsidR="009C7977" w:rsidRPr="007C4D98">
        <w:rPr>
          <w:rFonts w:ascii="Times New Roman" w:hAnsi="Times New Roman" w:cs="Times New Roman"/>
          <w:sz w:val="24"/>
          <w:szCs w:val="24"/>
          <w:lang w:val="es-PR"/>
        </w:rPr>
        <w:t xml:space="preserve"> no recibió comentarios sobre su uso de los gastos generales o de los cómputos para añadir</w:t>
      </w:r>
      <w:r w:rsidR="003968A2" w:rsidRPr="007C4D98">
        <w:rPr>
          <w:rFonts w:ascii="Times New Roman" w:hAnsi="Times New Roman" w:cs="Times New Roman"/>
          <w:sz w:val="24"/>
          <w:szCs w:val="24"/>
          <w:lang w:val="es-PR"/>
        </w:rPr>
        <w:t xml:space="preserve"> un cargo por gastos generales al índice de sueldo beneficiado.</w:t>
      </w:r>
      <w:r w:rsidRPr="007C4D98">
        <w:rPr>
          <w:rFonts w:ascii="Times New Roman" w:hAnsi="Times New Roman" w:cs="Times New Roman"/>
          <w:sz w:val="24"/>
          <w:szCs w:val="24"/>
          <w:lang w:val="es-PR"/>
        </w:rPr>
        <w:t xml:space="preserve"> </w:t>
      </w:r>
      <w:r w:rsidR="00981871" w:rsidRPr="007C4D98">
        <w:rPr>
          <w:rFonts w:ascii="Times New Roman" w:hAnsi="Times New Roman" w:cs="Times New Roman"/>
          <w:sz w:val="24"/>
          <w:szCs w:val="24"/>
          <w:lang w:val="es-PR"/>
        </w:rPr>
        <w:t>Por lo tanto, para el FEA,</w:t>
      </w:r>
      <w:r w:rsidRPr="007C4D98">
        <w:rPr>
          <w:rFonts w:ascii="Times New Roman" w:hAnsi="Times New Roman" w:cs="Times New Roman"/>
          <w:sz w:val="24"/>
          <w:szCs w:val="24"/>
          <w:lang w:val="es-PR"/>
        </w:rPr>
        <w:t xml:space="preserve"> </w:t>
      </w:r>
      <w:r w:rsidR="002A3CA5" w:rsidRPr="007C4D98">
        <w:rPr>
          <w:rFonts w:ascii="Times New Roman" w:hAnsi="Times New Roman" w:cs="Times New Roman"/>
          <w:sz w:val="24"/>
          <w:szCs w:val="24"/>
          <w:lang w:val="es-PR"/>
        </w:rPr>
        <w:t>OSHA</w:t>
      </w:r>
      <w:r w:rsidR="003968A2" w:rsidRPr="007C4D98">
        <w:rPr>
          <w:rFonts w:ascii="Times New Roman" w:hAnsi="Times New Roman" w:cs="Times New Roman"/>
          <w:sz w:val="24"/>
          <w:szCs w:val="24"/>
          <w:lang w:val="es-PR"/>
        </w:rPr>
        <w:t xml:space="preserve"> ha calculado el costo total de mano de obra para un especialista de seguridad y salud industrial con un código 29-9011 bajo la Clasificación ocupacional estándar (SOC), usando el mismo método. Los tres componentes se añaden en conjunto: sueldo base</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600712"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35</w:t>
      </w:r>
      <w:r w:rsidR="002C2F96"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38</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b/>
          <w:bCs/>
          <w:sz w:val="24"/>
          <w:szCs w:val="24"/>
          <w:lang w:val="es-PR"/>
        </w:rPr>
        <w:t>+</w:t>
      </w:r>
      <w:r w:rsidR="005E2971" w:rsidRPr="007C4D98">
        <w:rPr>
          <w:rFonts w:ascii="Times New Roman" w:hAnsi="Times New Roman" w:cs="Times New Roman"/>
          <w:b/>
          <w:bCs/>
          <w:sz w:val="24"/>
          <w:szCs w:val="24"/>
          <w:lang w:val="es-PR"/>
        </w:rPr>
        <w:t xml:space="preserve"> </w:t>
      </w:r>
      <w:r w:rsidR="005E2971" w:rsidRPr="007C4D98">
        <w:rPr>
          <w:rFonts w:ascii="Times New Roman" w:hAnsi="Times New Roman" w:cs="Times New Roman"/>
          <w:sz w:val="24"/>
          <w:szCs w:val="24"/>
          <w:lang w:val="es-PR"/>
        </w:rPr>
        <w:t>beneficios marginales</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600712"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15</w:t>
      </w:r>
      <w:r w:rsidR="002C2F96"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57</w:t>
      </w:r>
      <w:r w:rsidRPr="007C4D98">
        <w:rPr>
          <w:rFonts w:ascii="Times New Roman" w:hAnsi="Times New Roman" w:cs="Times New Roman"/>
          <w:sz w:val="24"/>
          <w:szCs w:val="24"/>
          <w:lang w:val="es-PR"/>
        </w:rPr>
        <w:t>,</w:t>
      </w:r>
      <w:r w:rsidR="005E2971" w:rsidRPr="007C4D98">
        <w:rPr>
          <w:rFonts w:ascii="Times New Roman" w:hAnsi="Times New Roman" w:cs="Times New Roman"/>
          <w:sz w:val="24"/>
          <w:szCs w:val="24"/>
          <w:lang w:val="es-PR"/>
        </w:rPr>
        <w:t xml:space="preserve"> derivado como </w:t>
      </w:r>
      <w:r w:rsidR="003653E5" w:rsidRPr="007C4D98">
        <w:rPr>
          <w:rFonts w:ascii="Times New Roman" w:hAnsi="Times New Roman" w:cs="Times New Roman"/>
          <w:sz w:val="24"/>
          <w:szCs w:val="24"/>
          <w:lang w:val="es-PR"/>
        </w:rPr>
        <w:t>44</w:t>
      </w:r>
      <w:r w:rsidR="0064637D" w:rsidRPr="007C4D98">
        <w:rPr>
          <w:rFonts w:ascii="Times New Roman" w:hAnsi="Times New Roman" w:cs="Times New Roman"/>
          <w:sz w:val="24"/>
          <w:szCs w:val="24"/>
          <w:lang w:val="es-PR"/>
        </w:rPr>
        <w:t>%</w:t>
      </w:r>
      <w:r w:rsidR="005E2971" w:rsidRPr="007C4D98">
        <w:rPr>
          <w:rFonts w:ascii="Times New Roman" w:hAnsi="Times New Roman" w:cs="Times New Roman"/>
          <w:sz w:val="24"/>
          <w:szCs w:val="24"/>
          <w:lang w:val="es-PR"/>
        </w:rPr>
        <w:t xml:space="preserve"> de</w:t>
      </w:r>
      <w:r w:rsidRPr="007C4D98">
        <w:rPr>
          <w:rFonts w:ascii="Times New Roman" w:hAnsi="Times New Roman" w:cs="Times New Roman"/>
          <w:sz w:val="24"/>
          <w:szCs w:val="24"/>
          <w:lang w:val="es-PR"/>
        </w:rPr>
        <w:t xml:space="preserve"> </w:t>
      </w:r>
      <w:r w:rsidR="00600712"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35</w:t>
      </w:r>
      <w:r w:rsidR="002C2F96"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38</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b/>
          <w:bCs/>
          <w:sz w:val="24"/>
          <w:szCs w:val="24"/>
          <w:lang w:val="es-PR"/>
        </w:rPr>
        <w:t>+</w:t>
      </w:r>
      <w:r w:rsidR="005E2971" w:rsidRPr="007C4D98">
        <w:rPr>
          <w:rFonts w:ascii="Times New Roman" w:hAnsi="Times New Roman" w:cs="Times New Roman"/>
          <w:b/>
          <w:bCs/>
          <w:sz w:val="24"/>
          <w:szCs w:val="24"/>
          <w:lang w:val="es-PR"/>
        </w:rPr>
        <w:t xml:space="preserve"> </w:t>
      </w:r>
      <w:r w:rsidR="005E2971" w:rsidRPr="007C4D98">
        <w:rPr>
          <w:rFonts w:ascii="Times New Roman" w:hAnsi="Times New Roman" w:cs="Times New Roman"/>
          <w:sz w:val="24"/>
          <w:szCs w:val="24"/>
          <w:lang w:val="es-PR"/>
        </w:rPr>
        <w:t>costos aplicables por gastos generales</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600712"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6</w:t>
      </w:r>
      <w:r w:rsidR="002C2F96"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01</w:t>
      </w:r>
      <w:r w:rsidRPr="007C4D98">
        <w:rPr>
          <w:rFonts w:ascii="Times New Roman" w:hAnsi="Times New Roman" w:cs="Times New Roman"/>
          <w:sz w:val="24"/>
          <w:szCs w:val="24"/>
          <w:lang w:val="es-PR"/>
        </w:rPr>
        <w:t>,</w:t>
      </w:r>
      <w:r w:rsidR="005E2971" w:rsidRPr="007C4D98">
        <w:rPr>
          <w:rFonts w:ascii="Times New Roman" w:hAnsi="Times New Roman" w:cs="Times New Roman"/>
          <w:sz w:val="24"/>
          <w:szCs w:val="24"/>
          <w:lang w:val="es-PR"/>
        </w:rPr>
        <w:t xml:space="preserve"> derivado como 17% de</w:t>
      </w:r>
      <w:r w:rsidRPr="007C4D98">
        <w:rPr>
          <w:rFonts w:ascii="Times New Roman" w:hAnsi="Times New Roman" w:cs="Times New Roman"/>
          <w:sz w:val="24"/>
          <w:szCs w:val="24"/>
          <w:lang w:val="es-PR"/>
        </w:rPr>
        <w:t xml:space="preserve"> </w:t>
      </w:r>
      <w:r w:rsidR="00600712"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35</w:t>
      </w:r>
      <w:r w:rsidR="002C2F96"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38</w:t>
      </w:r>
      <w:r w:rsidR="002C2F96" w:rsidRPr="007C4D98">
        <w:rPr>
          <w:rFonts w:ascii="Times New Roman" w:hAnsi="Times New Roman" w:cs="Times New Roman"/>
          <w:sz w:val="24"/>
          <w:szCs w:val="24"/>
          <w:lang w:val="es-PR"/>
        </w:rPr>
        <w:t>).</w:t>
      </w:r>
      <w:r w:rsidR="005E2971" w:rsidRPr="007C4D98">
        <w:rPr>
          <w:rFonts w:ascii="Times New Roman" w:hAnsi="Times New Roman" w:cs="Times New Roman"/>
          <w:sz w:val="24"/>
          <w:szCs w:val="24"/>
          <w:lang w:val="es-PR"/>
        </w:rPr>
        <w:t xml:space="preserve"> Esto aumenta el costo de mano de obra del sueldo por hora totalmente beneficiado para un especialista de seguridad y salud industrial a</w:t>
      </w:r>
      <w:r w:rsidRPr="007C4D98">
        <w:rPr>
          <w:rFonts w:ascii="Times New Roman" w:hAnsi="Times New Roman" w:cs="Times New Roman"/>
          <w:sz w:val="24"/>
          <w:szCs w:val="24"/>
          <w:lang w:val="es-PR"/>
        </w:rPr>
        <w:t xml:space="preserve"> </w:t>
      </w:r>
      <w:r w:rsidR="00600712"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56</w:t>
      </w:r>
      <w:r w:rsidR="002C2F96"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96</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2A3CA5" w:rsidRPr="007C4D98">
        <w:rPr>
          <w:rFonts w:ascii="Times New Roman" w:hAnsi="Times New Roman" w:cs="Times New Roman"/>
          <w:sz w:val="24"/>
          <w:szCs w:val="24"/>
          <w:lang w:val="es-PR"/>
        </w:rPr>
        <w:t>OSHA</w:t>
      </w:r>
      <w:r w:rsidR="005E2971" w:rsidRPr="007C4D98">
        <w:rPr>
          <w:rFonts w:ascii="Times New Roman" w:hAnsi="Times New Roman" w:cs="Times New Roman"/>
          <w:sz w:val="24"/>
          <w:szCs w:val="24"/>
          <w:lang w:val="es-PR"/>
        </w:rPr>
        <w:t xml:space="preserve"> considera que esto es un estimado razonable de los costos totales de mano de obra.</w:t>
      </w:r>
    </w:p>
    <w:p w:rsidR="0064637D" w:rsidRPr="007C4D98" w:rsidRDefault="00E537DF" w:rsidP="00916887">
      <w:pPr>
        <w:spacing w:after="0" w:line="240" w:lineRule="auto"/>
        <w:jc w:val="both"/>
        <w:rPr>
          <w:rFonts w:ascii="Times New Roman" w:hAnsi="Times New Roman" w:cs="Times New Roman"/>
          <w:b/>
          <w:bCs/>
          <w:sz w:val="24"/>
          <w:szCs w:val="24"/>
          <w:lang w:val="es-PR"/>
        </w:rPr>
      </w:pPr>
      <w:r w:rsidRPr="007C4D98">
        <w:rPr>
          <w:rFonts w:ascii="Times New Roman" w:hAnsi="Times New Roman" w:cs="Times New Roman"/>
          <w:sz w:val="24"/>
          <w:szCs w:val="24"/>
          <w:lang w:val="es-PR"/>
        </w:rPr>
        <w:t xml:space="preserve">    </w:t>
      </w:r>
      <w:r w:rsidR="00EF1336" w:rsidRPr="007C4D98">
        <w:rPr>
          <w:rFonts w:ascii="Times New Roman" w:hAnsi="Times New Roman" w:cs="Times New Roman"/>
          <w:sz w:val="24"/>
          <w:szCs w:val="24"/>
          <w:lang w:val="es-PR"/>
        </w:rPr>
        <w:t>A fin de estimar el tiempo requerido para la radicación de datos en el PEA, OSHA utilizó los mismos</w:t>
      </w:r>
      <w:r w:rsidR="00406B4E" w:rsidRPr="007C4D98">
        <w:rPr>
          <w:rFonts w:ascii="Times New Roman" w:hAnsi="Times New Roman" w:cs="Times New Roman"/>
          <w:sz w:val="24"/>
          <w:szCs w:val="24"/>
          <w:lang w:val="es-PR"/>
        </w:rPr>
        <w:t xml:space="preserve"> </w:t>
      </w:r>
      <w:bookmarkStart w:id="15" w:name="_Hlk19172184"/>
      <w:r w:rsidR="00406B4E" w:rsidRPr="007C4D98">
        <w:rPr>
          <w:rFonts w:ascii="Times New Roman" w:hAnsi="Times New Roman" w:cs="Times New Roman"/>
          <w:sz w:val="24"/>
          <w:szCs w:val="24"/>
          <w:lang w:val="es-PR"/>
        </w:rPr>
        <w:t>requisitos estimados de unidad de tiempo</w:t>
      </w:r>
      <w:r w:rsidR="00C942AE" w:rsidRPr="007C4D98">
        <w:rPr>
          <w:rFonts w:ascii="Times New Roman" w:hAnsi="Times New Roman" w:cs="Times New Roman"/>
          <w:sz w:val="24"/>
          <w:szCs w:val="24"/>
          <w:lang w:val="es-PR"/>
        </w:rPr>
        <w:t xml:space="preserve"> según informado por BLS en su análisis de las imposiciones de papeleo</w:t>
      </w:r>
      <w:bookmarkEnd w:id="15"/>
      <w:r w:rsidRPr="007C4D98">
        <w:rPr>
          <w:rFonts w:ascii="Times New Roman" w:hAnsi="Times New Roman" w:cs="Times New Roman"/>
          <w:sz w:val="24"/>
          <w:szCs w:val="24"/>
          <w:lang w:val="es-PR"/>
        </w:rPr>
        <w:t xml:space="preserve"> </w:t>
      </w:r>
      <w:r w:rsidR="007737B2" w:rsidRPr="007C4D98">
        <w:rPr>
          <w:rFonts w:ascii="Times New Roman" w:hAnsi="Times New Roman" w:cs="Times New Roman"/>
          <w:sz w:val="24"/>
          <w:szCs w:val="24"/>
          <w:lang w:val="es-PR"/>
        </w:rPr>
        <w:t>para la</w:t>
      </w:r>
      <w:r w:rsidRPr="007C4D98">
        <w:rPr>
          <w:rFonts w:ascii="Times New Roman" w:hAnsi="Times New Roman" w:cs="Times New Roman"/>
          <w:sz w:val="24"/>
          <w:szCs w:val="24"/>
          <w:lang w:val="es-PR"/>
        </w:rPr>
        <w:t xml:space="preserve"> </w:t>
      </w:r>
      <w:r w:rsidR="007737B2" w:rsidRPr="007C4D98">
        <w:rPr>
          <w:rFonts w:ascii="Times New Roman" w:hAnsi="Times New Roman" w:cs="Times New Roman"/>
          <w:sz w:val="24"/>
          <w:szCs w:val="24"/>
          <w:lang w:val="es-PR"/>
        </w:rPr>
        <w:t xml:space="preserve">Encuesta de lesiones y enfermedades ocupacionales (SOII) </w:t>
      </w:r>
      <w:r w:rsidR="002C2F96" w:rsidRPr="007C4D98">
        <w:rPr>
          <w:rFonts w:ascii="Times New Roman" w:hAnsi="Times New Roman" w:cs="Times New Roman"/>
          <w:sz w:val="24"/>
          <w:szCs w:val="24"/>
          <w:lang w:val="es-PR"/>
        </w:rPr>
        <w:t>(</w:t>
      </w:r>
      <w:r w:rsidR="007737B2" w:rsidRPr="007C4D98">
        <w:rPr>
          <w:rFonts w:ascii="Times New Roman" w:hAnsi="Times New Roman" w:cs="Times New Roman"/>
          <w:sz w:val="24"/>
          <w:szCs w:val="24"/>
          <w:lang w:val="es-PR"/>
        </w:rPr>
        <w:t xml:space="preserve">Número de control </w:t>
      </w:r>
      <w:r w:rsidR="003653E5" w:rsidRPr="007C4D98">
        <w:rPr>
          <w:rFonts w:ascii="Times New Roman" w:hAnsi="Times New Roman" w:cs="Times New Roman"/>
          <w:sz w:val="24"/>
          <w:szCs w:val="24"/>
          <w:lang w:val="es-PR"/>
        </w:rPr>
        <w:t>1220</w:t>
      </w:r>
      <w:r w:rsidR="008F062A"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0045</w:t>
      </w:r>
      <w:r w:rsidR="007737B2" w:rsidRPr="007C4D98">
        <w:rPr>
          <w:rFonts w:ascii="Times New Roman" w:hAnsi="Times New Roman" w:cs="Times New Roman"/>
          <w:sz w:val="24"/>
          <w:szCs w:val="24"/>
          <w:lang w:val="es-PR"/>
        </w:rPr>
        <w:t xml:space="preserve"> de OMB</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BLS</w:t>
      </w:r>
      <w:r w:rsidR="00EF1336" w:rsidRPr="007C4D98">
        <w:rPr>
          <w:rFonts w:ascii="Times New Roman" w:hAnsi="Times New Roman" w:cs="Times New Roman"/>
          <w:b/>
          <w:bCs/>
          <w:sz w:val="24"/>
          <w:szCs w:val="24"/>
          <w:lang w:val="es-PR"/>
        </w:rPr>
        <w:t xml:space="preserve"> </w:t>
      </w:r>
      <w:r w:rsidR="00EF1336" w:rsidRPr="007C4D98">
        <w:rPr>
          <w:rFonts w:ascii="Times New Roman" w:hAnsi="Times New Roman" w:cs="Times New Roman"/>
          <w:sz w:val="24"/>
          <w:szCs w:val="24"/>
          <w:lang w:val="es-PR"/>
        </w:rPr>
        <w:t xml:space="preserve">estimó 10 minutos por cada caso de lesión/enfermedad registrable para la radicación </w:t>
      </w:r>
      <w:r w:rsidR="009B4DB2" w:rsidRPr="007C4D98">
        <w:rPr>
          <w:rFonts w:ascii="Times New Roman" w:hAnsi="Times New Roman" w:cs="Times New Roman"/>
          <w:sz w:val="24"/>
          <w:szCs w:val="24"/>
          <w:lang w:val="es-PR"/>
        </w:rPr>
        <w:t>electrónica</w:t>
      </w:r>
      <w:r w:rsidR="00EF1336" w:rsidRPr="007C4D98">
        <w:rPr>
          <w:rFonts w:ascii="Times New Roman" w:hAnsi="Times New Roman" w:cs="Times New Roman"/>
          <w:sz w:val="24"/>
          <w:szCs w:val="24"/>
          <w:lang w:val="es-PR"/>
        </w:rPr>
        <w:t xml:space="preserve"> de la información en el formulario OSHA 300 (Registro de lesiones y enfermedades relacionadas con el trabajo) y el formulario OSHA 301 (Informe de incidencia de lesiones y enfermedades).</w:t>
      </w:r>
      <w:r w:rsidRPr="007C4D98">
        <w:rPr>
          <w:rFonts w:ascii="Times New Roman" w:hAnsi="Times New Roman" w:cs="Times New Roman"/>
          <w:sz w:val="24"/>
          <w:szCs w:val="24"/>
          <w:lang w:val="es-PR"/>
        </w:rPr>
        <w:t xml:space="preserve"> </w:t>
      </w:r>
      <w:r w:rsidR="002A3CA5" w:rsidRPr="007C4D98">
        <w:rPr>
          <w:rFonts w:ascii="Times New Roman" w:hAnsi="Times New Roman" w:cs="Times New Roman"/>
          <w:sz w:val="24"/>
          <w:szCs w:val="24"/>
          <w:lang w:val="es-PR"/>
        </w:rPr>
        <w:t>OSHA</w:t>
      </w:r>
      <w:r w:rsidR="00EF1336" w:rsidRPr="007C4D98">
        <w:rPr>
          <w:rFonts w:ascii="Times New Roman" w:hAnsi="Times New Roman" w:cs="Times New Roman"/>
          <w:sz w:val="24"/>
          <w:szCs w:val="24"/>
          <w:lang w:val="es-PR"/>
        </w:rPr>
        <w:t xml:space="preserve"> también mencionó que, en el FEA de 2016, la agencia estimó </w:t>
      </w:r>
      <w:r w:rsidR="003653E5" w:rsidRPr="007C4D98">
        <w:rPr>
          <w:rFonts w:ascii="Times New Roman" w:hAnsi="Times New Roman" w:cs="Times New Roman"/>
          <w:sz w:val="24"/>
          <w:szCs w:val="24"/>
          <w:lang w:val="es-PR"/>
        </w:rPr>
        <w:t>2</w:t>
      </w:r>
      <w:r w:rsidR="008D6B1E" w:rsidRPr="007C4D98">
        <w:rPr>
          <w:rFonts w:ascii="Times New Roman" w:hAnsi="Times New Roman" w:cs="Times New Roman"/>
          <w:sz w:val="24"/>
          <w:szCs w:val="24"/>
          <w:lang w:val="es-PR"/>
        </w:rPr>
        <w:t xml:space="preserve"> minutos más de tiempo que</w:t>
      </w:r>
      <w:r w:rsidR="009A2DA3" w:rsidRPr="007C4D98">
        <w:rPr>
          <w:rFonts w:ascii="Times New Roman" w:hAnsi="Times New Roman" w:cs="Times New Roman"/>
          <w:sz w:val="24"/>
          <w:szCs w:val="24"/>
          <w:lang w:val="es-PR"/>
        </w:rPr>
        <w:t xml:space="preserve"> la imposición de papeleo de BLS,</w:t>
      </w:r>
      <w:r w:rsidRPr="007C4D98">
        <w:rPr>
          <w:rFonts w:ascii="Times New Roman" w:hAnsi="Times New Roman" w:cs="Times New Roman"/>
          <w:sz w:val="24"/>
          <w:szCs w:val="24"/>
          <w:lang w:val="es-PR"/>
        </w:rPr>
        <w:t xml:space="preserve"> </w:t>
      </w:r>
      <w:r w:rsidR="00EF1336" w:rsidRPr="007C4D98">
        <w:rPr>
          <w:rFonts w:ascii="Times New Roman" w:hAnsi="Times New Roman" w:cs="Times New Roman"/>
          <w:sz w:val="24"/>
          <w:szCs w:val="24"/>
          <w:lang w:val="es-PR"/>
        </w:rPr>
        <w:t>para un total de 12 minutos por caso registrable (10 minutos por caso</w:t>
      </w:r>
      <w:r w:rsidR="00AF236A" w:rsidRPr="007C4D98">
        <w:rPr>
          <w:rFonts w:ascii="Times New Roman" w:hAnsi="Times New Roman" w:cs="Times New Roman"/>
          <w:sz w:val="24"/>
          <w:szCs w:val="24"/>
          <w:lang w:val="es-PR"/>
        </w:rPr>
        <w:t xml:space="preserve"> para el ingreso de datos en el formulario OSHA 301, más 2 minutos por cada ingreso de datos en el formulario OSHA 300) para tomar en cuenta las diferencias entre los requisitos de radicación de BLS y de OSHA.</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83</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FR</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en</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la</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pág</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36501</w:t>
      </w:r>
      <w:r w:rsidR="008F062A"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02</w:t>
      </w:r>
      <w:r w:rsidR="002C2F96" w:rsidRPr="007C4D98">
        <w:rPr>
          <w:rFonts w:ascii="Times New Roman" w:hAnsi="Times New Roman" w:cs="Times New Roman"/>
          <w:sz w:val="24"/>
          <w:szCs w:val="24"/>
          <w:lang w:val="es-PR"/>
        </w:rPr>
        <w:t>).</w:t>
      </w:r>
    </w:p>
    <w:p w:rsidR="0064637D" w:rsidRPr="007C4D98" w:rsidRDefault="00E537DF" w:rsidP="00916887">
      <w:pPr>
        <w:spacing w:after="0" w:line="240" w:lineRule="auto"/>
        <w:jc w:val="both"/>
        <w:rPr>
          <w:rFonts w:ascii="Times New Roman" w:hAnsi="Times New Roman" w:cs="Times New Roman"/>
          <w:b/>
          <w:bCs/>
          <w:sz w:val="24"/>
          <w:szCs w:val="24"/>
          <w:lang w:val="es-PR"/>
        </w:rPr>
      </w:pPr>
      <w:r w:rsidRPr="007C4D98">
        <w:rPr>
          <w:rFonts w:ascii="Times New Roman" w:hAnsi="Times New Roman" w:cs="Times New Roman"/>
          <w:sz w:val="24"/>
          <w:szCs w:val="24"/>
          <w:lang w:val="es-PR"/>
        </w:rPr>
        <w:t xml:space="preserve">    </w:t>
      </w:r>
      <w:r w:rsidR="002A3CA5" w:rsidRPr="007C4D98">
        <w:rPr>
          <w:rFonts w:ascii="Times New Roman" w:hAnsi="Times New Roman" w:cs="Times New Roman"/>
          <w:sz w:val="24"/>
          <w:szCs w:val="24"/>
          <w:lang w:val="es-PR"/>
        </w:rPr>
        <w:t>OSHA</w:t>
      </w:r>
      <w:r w:rsidR="00EF1336" w:rsidRPr="007C4D98">
        <w:rPr>
          <w:rFonts w:ascii="Times New Roman" w:hAnsi="Times New Roman" w:cs="Times New Roman"/>
          <w:sz w:val="24"/>
          <w:szCs w:val="24"/>
          <w:lang w:val="es-PR"/>
        </w:rPr>
        <w:t xml:space="preserve"> recibió dos comentarios sobre sus cómputos de tiempo preliminar y horas onerosas.</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BD0EFA" w:rsidRPr="007C4D98">
        <w:rPr>
          <w:rFonts w:ascii="Times New Roman" w:hAnsi="Times New Roman" w:cs="Times New Roman"/>
          <w:sz w:val="24"/>
          <w:szCs w:val="24"/>
          <w:lang w:val="es-PR"/>
        </w:rPr>
        <w:t>Documento ID</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2012</w:t>
      </w:r>
      <w:r w:rsidR="008F062A"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A</w:t>
      </w:r>
      <w:r w:rsidR="003653E5" w:rsidRPr="007C4D98">
        <w:rPr>
          <w:rFonts w:ascii="Times New Roman" w:hAnsi="Times New Roman" w:cs="Times New Roman"/>
          <w:sz w:val="24"/>
          <w:szCs w:val="24"/>
          <w:lang w:val="es-PR"/>
        </w:rPr>
        <w:t>1</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12</w:t>
      </w:r>
      <w:r w:rsidR="002C2F96" w:rsidRPr="007C4D98">
        <w:rPr>
          <w:rFonts w:ascii="Times New Roman" w:hAnsi="Times New Roman" w:cs="Times New Roman"/>
          <w:sz w:val="24"/>
          <w:szCs w:val="24"/>
          <w:lang w:val="es-PR"/>
        </w:rPr>
        <w:t>).</w:t>
      </w:r>
      <w:r w:rsidR="00EF1336" w:rsidRPr="007C4D98">
        <w:rPr>
          <w:rFonts w:ascii="Times New Roman" w:hAnsi="Times New Roman" w:cs="Times New Roman"/>
          <w:sz w:val="24"/>
          <w:szCs w:val="24"/>
          <w:lang w:val="es-PR"/>
        </w:rPr>
        <w:t xml:space="preserve"> El primer comentador argumentó que</w:t>
      </w:r>
      <w:r w:rsidR="003C3211" w:rsidRPr="007C4D98">
        <w:rPr>
          <w:rFonts w:ascii="Times New Roman" w:hAnsi="Times New Roman" w:cs="Times New Roman"/>
          <w:sz w:val="24"/>
          <w:szCs w:val="24"/>
          <w:lang w:val="es-PR"/>
        </w:rPr>
        <w:t xml:space="preserve"> los costos espe</w:t>
      </w:r>
      <w:r w:rsidR="007B22F9">
        <w:rPr>
          <w:rFonts w:ascii="Times New Roman" w:hAnsi="Times New Roman" w:cs="Times New Roman"/>
          <w:sz w:val="24"/>
          <w:szCs w:val="24"/>
          <w:lang w:val="es-PR"/>
        </w:rPr>
        <w:t>ci</w:t>
      </w:r>
      <w:r w:rsidR="003C3211" w:rsidRPr="007C4D98">
        <w:rPr>
          <w:rFonts w:ascii="Times New Roman" w:hAnsi="Times New Roman" w:cs="Times New Roman"/>
          <w:sz w:val="24"/>
          <w:szCs w:val="24"/>
          <w:lang w:val="es-PR"/>
        </w:rPr>
        <w:t>ficados por establecimiento estimados por OSHA por</w:t>
      </w:r>
      <w:r w:rsidR="00CB4B08" w:rsidRPr="007C4D98">
        <w:rPr>
          <w:rFonts w:ascii="Times New Roman" w:hAnsi="Times New Roman" w:cs="Times New Roman"/>
          <w:sz w:val="24"/>
          <w:szCs w:val="24"/>
          <w:lang w:val="es-PR"/>
        </w:rPr>
        <w:t xml:space="preserve"> la radicación electrónica de datos a OSHA son probablemente mucho más altos que los costos actuales para los patronos, dado que el PEA presumió que todos los datos se ingresarán manualmente para la radicación electrónica.</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BD0EFA" w:rsidRPr="007C4D98">
        <w:rPr>
          <w:rFonts w:ascii="Times New Roman" w:hAnsi="Times New Roman" w:cs="Times New Roman"/>
          <w:sz w:val="24"/>
          <w:szCs w:val="24"/>
          <w:lang w:val="es-PR"/>
        </w:rPr>
        <w:t>Documento ID</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2012</w:t>
      </w:r>
      <w:r w:rsidR="008F062A"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A</w:t>
      </w:r>
      <w:r w:rsidR="003653E5" w:rsidRPr="007C4D98">
        <w:rPr>
          <w:rFonts w:ascii="Times New Roman" w:hAnsi="Times New Roman" w:cs="Times New Roman"/>
          <w:sz w:val="24"/>
          <w:szCs w:val="24"/>
          <w:lang w:val="es-PR"/>
        </w:rPr>
        <w:t>1</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12</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8D6B1E" w:rsidRPr="007C4D98">
        <w:rPr>
          <w:rFonts w:ascii="Times New Roman" w:hAnsi="Times New Roman" w:cs="Times New Roman"/>
          <w:sz w:val="24"/>
          <w:szCs w:val="24"/>
          <w:lang w:val="es-PR"/>
        </w:rPr>
        <w:t xml:space="preserve">El comentador escribió que OSHA mencionó en la regla de 2016 que los establecimientos que ya conservan sus expedientes electrónicamente podrían tener un menor tiempo de radicación si pueden </w:t>
      </w:r>
      <w:r w:rsidR="00CB4B08" w:rsidRPr="007C4D98">
        <w:rPr>
          <w:rFonts w:ascii="Times New Roman" w:hAnsi="Times New Roman" w:cs="Times New Roman"/>
          <w:sz w:val="24"/>
          <w:szCs w:val="24"/>
          <w:lang w:val="es-PR"/>
        </w:rPr>
        <w:t>exportar</w:t>
      </w:r>
      <w:r w:rsidR="008D6B1E" w:rsidRPr="007C4D98">
        <w:rPr>
          <w:rFonts w:ascii="Times New Roman" w:hAnsi="Times New Roman" w:cs="Times New Roman"/>
          <w:sz w:val="24"/>
          <w:szCs w:val="24"/>
          <w:lang w:val="es-PR"/>
        </w:rPr>
        <w:t xml:space="preserve"> o transmitir la información requerida, en lugar de ingresarla</w:t>
      </w:r>
      <w:r w:rsidR="00862C0A">
        <w:rPr>
          <w:rFonts w:ascii="Times New Roman" w:hAnsi="Times New Roman" w:cs="Times New Roman"/>
          <w:sz w:val="24"/>
          <w:szCs w:val="24"/>
          <w:lang w:val="es-PR"/>
        </w:rPr>
        <w:t xml:space="preserve"> en versión cibernética</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BD0EFA" w:rsidRPr="007C4D98">
        <w:rPr>
          <w:rFonts w:ascii="Times New Roman" w:hAnsi="Times New Roman" w:cs="Times New Roman"/>
          <w:sz w:val="24"/>
          <w:szCs w:val="24"/>
          <w:lang w:val="es-PR"/>
        </w:rPr>
        <w:t>Documento ID</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2012</w:t>
      </w:r>
      <w:r w:rsidR="008F062A"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A</w:t>
      </w:r>
      <w:r w:rsidR="003653E5" w:rsidRPr="007C4D98">
        <w:rPr>
          <w:rFonts w:ascii="Times New Roman" w:hAnsi="Times New Roman" w:cs="Times New Roman"/>
          <w:sz w:val="24"/>
          <w:szCs w:val="24"/>
          <w:lang w:val="es-PR"/>
        </w:rPr>
        <w:t>1</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12</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192F0C" w:rsidRPr="007C4D98">
        <w:rPr>
          <w:rFonts w:ascii="Times New Roman" w:hAnsi="Times New Roman" w:cs="Times New Roman"/>
          <w:sz w:val="24"/>
          <w:szCs w:val="24"/>
          <w:lang w:val="es-PR"/>
        </w:rPr>
        <w:t>citando</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81</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FR</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29690</w:t>
      </w:r>
      <w:r w:rsidR="002C2F96" w:rsidRPr="007C4D98">
        <w:rPr>
          <w:rFonts w:ascii="Times New Roman" w:hAnsi="Times New Roman" w:cs="Times New Roman"/>
          <w:sz w:val="24"/>
          <w:szCs w:val="24"/>
          <w:lang w:val="es-PR"/>
        </w:rPr>
        <w:t>).</w:t>
      </w:r>
      <w:r w:rsidR="00192F0C" w:rsidRPr="007C4D98">
        <w:rPr>
          <w:rFonts w:ascii="Times New Roman" w:hAnsi="Times New Roman" w:cs="Times New Roman"/>
          <w:sz w:val="24"/>
          <w:szCs w:val="24"/>
          <w:lang w:val="es-PR"/>
        </w:rPr>
        <w:t xml:space="preserve"> El comentador afirmó que OSHA ignoró</w:t>
      </w:r>
      <w:r w:rsidR="00E5257A" w:rsidRPr="007C4D98">
        <w:rPr>
          <w:rFonts w:ascii="Times New Roman" w:hAnsi="Times New Roman" w:cs="Times New Roman"/>
          <w:sz w:val="24"/>
          <w:szCs w:val="24"/>
          <w:lang w:val="es-PR"/>
        </w:rPr>
        <w:t xml:space="preserve"> esta potencial disminución en las horas onerosas en el PEA</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BD0EFA" w:rsidRPr="007C4D98">
        <w:rPr>
          <w:rFonts w:ascii="Times New Roman" w:hAnsi="Times New Roman" w:cs="Times New Roman"/>
          <w:sz w:val="24"/>
          <w:szCs w:val="24"/>
          <w:lang w:val="es-PR"/>
        </w:rPr>
        <w:t>Documento ID</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2012</w:t>
      </w:r>
      <w:r w:rsidR="008F062A"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A</w:t>
      </w:r>
      <w:r w:rsidR="003653E5" w:rsidRPr="007C4D98">
        <w:rPr>
          <w:rFonts w:ascii="Times New Roman" w:hAnsi="Times New Roman" w:cs="Times New Roman"/>
          <w:sz w:val="24"/>
          <w:szCs w:val="24"/>
          <w:lang w:val="es-PR"/>
        </w:rPr>
        <w:t>1</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12</w:t>
      </w:r>
      <w:r w:rsidR="002C2F96" w:rsidRPr="007C4D98">
        <w:rPr>
          <w:rFonts w:ascii="Times New Roman" w:hAnsi="Times New Roman" w:cs="Times New Roman"/>
          <w:sz w:val="24"/>
          <w:szCs w:val="24"/>
          <w:lang w:val="es-PR"/>
        </w:rPr>
        <w:t>).</w:t>
      </w:r>
    </w:p>
    <w:p w:rsidR="0064637D" w:rsidRPr="007C4D98" w:rsidRDefault="00E537DF" w:rsidP="00916887">
      <w:pPr>
        <w:spacing w:after="0" w:line="240" w:lineRule="auto"/>
        <w:jc w:val="both"/>
        <w:rPr>
          <w:rFonts w:ascii="Times New Roman" w:hAnsi="Times New Roman" w:cs="Times New Roman"/>
          <w:b/>
          <w:bCs/>
          <w:sz w:val="24"/>
          <w:szCs w:val="24"/>
          <w:lang w:val="es-PR"/>
        </w:rPr>
      </w:pPr>
      <w:r w:rsidRPr="007C4D98">
        <w:rPr>
          <w:rFonts w:ascii="Times New Roman" w:hAnsi="Times New Roman" w:cs="Times New Roman"/>
          <w:sz w:val="24"/>
          <w:szCs w:val="24"/>
          <w:lang w:val="es-PR"/>
        </w:rPr>
        <w:t xml:space="preserve">    </w:t>
      </w:r>
      <w:r w:rsidR="002A3CA5" w:rsidRPr="007C4D98">
        <w:rPr>
          <w:rFonts w:ascii="Times New Roman" w:hAnsi="Times New Roman" w:cs="Times New Roman"/>
          <w:sz w:val="24"/>
          <w:szCs w:val="24"/>
          <w:lang w:val="es-PR"/>
        </w:rPr>
        <w:t>OSHA</w:t>
      </w:r>
      <w:r w:rsidR="00981871" w:rsidRPr="007C4D98">
        <w:rPr>
          <w:rFonts w:ascii="Times New Roman" w:hAnsi="Times New Roman" w:cs="Times New Roman"/>
          <w:sz w:val="24"/>
          <w:szCs w:val="24"/>
          <w:lang w:val="es-PR"/>
        </w:rPr>
        <w:t xml:space="preserve"> reconoce que muchos establecimientos grandes ya están conservando sus expedientes </w:t>
      </w:r>
      <w:proofErr w:type="gramStart"/>
      <w:r w:rsidR="00981871" w:rsidRPr="007C4D98">
        <w:rPr>
          <w:rFonts w:ascii="Times New Roman" w:hAnsi="Times New Roman" w:cs="Times New Roman"/>
          <w:sz w:val="24"/>
          <w:szCs w:val="24"/>
          <w:lang w:val="es-PR"/>
        </w:rPr>
        <w:t>electrónicamente y probablemente</w:t>
      </w:r>
      <w:proofErr w:type="gramEnd"/>
      <w:r w:rsidR="00981871" w:rsidRPr="007C4D98">
        <w:rPr>
          <w:rFonts w:ascii="Times New Roman" w:hAnsi="Times New Roman" w:cs="Times New Roman"/>
          <w:sz w:val="24"/>
          <w:szCs w:val="24"/>
          <w:lang w:val="es-PR"/>
        </w:rPr>
        <w:t xml:space="preserve"> habrán sometido sus datos electrónicamente a través de</w:t>
      </w:r>
      <w:r w:rsidR="003451B8">
        <w:rPr>
          <w:rFonts w:ascii="Times New Roman" w:hAnsi="Times New Roman" w:cs="Times New Roman"/>
          <w:sz w:val="24"/>
          <w:szCs w:val="24"/>
          <w:lang w:val="es-PR"/>
        </w:rPr>
        <w:t xml:space="preserve"> un </w:t>
      </w:r>
      <w:r w:rsidR="003451B8">
        <w:rPr>
          <w:rFonts w:ascii="Times New Roman" w:hAnsi="Times New Roman" w:cs="Times New Roman"/>
          <w:sz w:val="24"/>
          <w:szCs w:val="24"/>
          <w:lang w:val="es-PR"/>
        </w:rPr>
        <w:lastRenderedPageBreak/>
        <w:t xml:space="preserve">ingreso de conjunto de datos </w:t>
      </w:r>
      <w:r w:rsidR="00EE6E76" w:rsidRPr="007C4D98">
        <w:rPr>
          <w:rFonts w:ascii="Times New Roman" w:hAnsi="Times New Roman" w:cs="Times New Roman"/>
          <w:sz w:val="24"/>
          <w:szCs w:val="24"/>
          <w:lang w:val="es-PR"/>
        </w:rPr>
        <w:t>u otra transmisión electrónica voluminosa</w:t>
      </w:r>
      <w:r w:rsidRPr="007C4D98">
        <w:rPr>
          <w:rFonts w:ascii="Times New Roman" w:hAnsi="Times New Roman" w:cs="Times New Roman"/>
          <w:sz w:val="24"/>
          <w:szCs w:val="24"/>
          <w:lang w:val="es-PR"/>
        </w:rPr>
        <w:t>,</w:t>
      </w:r>
      <w:r w:rsidR="008D6B1E" w:rsidRPr="007C4D98">
        <w:rPr>
          <w:rFonts w:ascii="Times New Roman" w:hAnsi="Times New Roman" w:cs="Times New Roman"/>
          <w:sz w:val="24"/>
          <w:szCs w:val="24"/>
          <w:lang w:val="es-PR"/>
        </w:rPr>
        <w:t xml:space="preserve"> reduciendo así el tiempo que habría sido necesario para cumplir con el requisito de notificación electrónica y el correspondiente estimado de costos. </w:t>
      </w:r>
      <w:r w:rsidR="00981871" w:rsidRPr="007C4D98">
        <w:rPr>
          <w:rFonts w:ascii="Times New Roman" w:hAnsi="Times New Roman" w:cs="Times New Roman"/>
          <w:sz w:val="24"/>
          <w:szCs w:val="24"/>
          <w:lang w:val="es-PR"/>
        </w:rPr>
        <w:t xml:space="preserve">La agencia no tiene información precisa </w:t>
      </w:r>
      <w:r w:rsidR="003C3211" w:rsidRPr="007C4D98">
        <w:rPr>
          <w:rFonts w:ascii="Times New Roman" w:hAnsi="Times New Roman" w:cs="Times New Roman"/>
          <w:sz w:val="24"/>
          <w:szCs w:val="24"/>
          <w:lang w:val="es-PR"/>
        </w:rPr>
        <w:t>respecto</w:t>
      </w:r>
      <w:r w:rsidR="00981871" w:rsidRPr="007C4D98">
        <w:rPr>
          <w:rFonts w:ascii="Times New Roman" w:hAnsi="Times New Roman" w:cs="Times New Roman"/>
          <w:sz w:val="24"/>
          <w:szCs w:val="24"/>
          <w:lang w:val="es-PR"/>
        </w:rPr>
        <w:t xml:space="preserve"> al porcentaje de patronos que caen en esa categoría.  Aún si el porcentaje de esos patronos grandes es </w:t>
      </w:r>
      <w:r w:rsidR="003C3211" w:rsidRPr="007C4D98">
        <w:rPr>
          <w:rFonts w:ascii="Times New Roman" w:hAnsi="Times New Roman" w:cs="Times New Roman"/>
          <w:sz w:val="24"/>
          <w:szCs w:val="24"/>
          <w:lang w:val="es-PR"/>
        </w:rPr>
        <w:t>sustancial</w:t>
      </w:r>
      <w:r w:rsidR="00981871" w:rsidRPr="007C4D98">
        <w:rPr>
          <w:rFonts w:ascii="Times New Roman" w:hAnsi="Times New Roman" w:cs="Times New Roman"/>
          <w:sz w:val="24"/>
          <w:szCs w:val="24"/>
          <w:lang w:val="es-PR"/>
        </w:rPr>
        <w:t xml:space="preserve">, </w:t>
      </w:r>
      <w:r w:rsidR="002A3CA5" w:rsidRPr="007C4D98">
        <w:rPr>
          <w:rFonts w:ascii="Times New Roman" w:hAnsi="Times New Roman" w:cs="Times New Roman"/>
          <w:sz w:val="24"/>
          <w:szCs w:val="24"/>
          <w:lang w:val="es-PR"/>
        </w:rPr>
        <w:t>OSHA</w:t>
      </w:r>
      <w:r w:rsidR="00981871" w:rsidRPr="007C4D98">
        <w:rPr>
          <w:rFonts w:ascii="Times New Roman" w:hAnsi="Times New Roman" w:cs="Times New Roman"/>
          <w:sz w:val="24"/>
          <w:szCs w:val="24"/>
          <w:lang w:val="es-PR"/>
        </w:rPr>
        <w:t xml:space="preserve"> no tiene, y los comentadores no suministraron, datos sobre la facilidad con la cual esos patronos podrían empacar esta información y transmitirla en el formato requerido.</w:t>
      </w:r>
      <w:r w:rsidR="00377D79" w:rsidRPr="007C4D98">
        <w:rPr>
          <w:rStyle w:val="FootnoteReference"/>
          <w:rFonts w:ascii="Times New Roman" w:hAnsi="Times New Roman" w:cs="Times New Roman"/>
          <w:sz w:val="24"/>
          <w:szCs w:val="24"/>
          <w:lang w:val="es-PR"/>
        </w:rPr>
        <w:footnoteReference w:id="11"/>
      </w:r>
      <w:r w:rsidR="00981871" w:rsidRPr="007C4D98">
        <w:rPr>
          <w:rFonts w:ascii="Times New Roman" w:hAnsi="Times New Roman" w:cs="Times New Roman"/>
          <w:sz w:val="24"/>
          <w:szCs w:val="24"/>
          <w:lang w:val="es-PR"/>
        </w:rPr>
        <w:t xml:space="preserve"> Por lo tanto, al igual que en la regla final de 2016, OSHA está conservando el estimado de tiempo que presumía un ingreso manual de datos para la radicación electrónica.</w:t>
      </w:r>
    </w:p>
    <w:p w:rsidR="0064637D" w:rsidRPr="007C4D98" w:rsidRDefault="00E537DF" w:rsidP="00916887">
      <w:pPr>
        <w:spacing w:after="0" w:line="240" w:lineRule="auto"/>
        <w:jc w:val="both"/>
        <w:rPr>
          <w:rFonts w:ascii="Times New Roman" w:hAnsi="Times New Roman" w:cs="Times New Roman"/>
          <w:b/>
          <w:bCs/>
          <w:sz w:val="24"/>
          <w:szCs w:val="24"/>
          <w:lang w:val="es-PR"/>
        </w:rPr>
      </w:pPr>
      <w:r w:rsidRPr="007C4D98">
        <w:rPr>
          <w:rFonts w:ascii="Times New Roman" w:hAnsi="Times New Roman" w:cs="Times New Roman"/>
          <w:sz w:val="24"/>
          <w:szCs w:val="24"/>
          <w:lang w:val="es-PR"/>
        </w:rPr>
        <w:t xml:space="preserve">     </w:t>
      </w:r>
      <w:r w:rsidR="009D2239" w:rsidRPr="007C4D98">
        <w:rPr>
          <w:rFonts w:ascii="Times New Roman" w:hAnsi="Times New Roman" w:cs="Times New Roman"/>
          <w:sz w:val="24"/>
          <w:szCs w:val="24"/>
          <w:lang w:val="es-PR"/>
        </w:rPr>
        <w:t>Además, en la medida que el comentador está argumentando que la omisión de este hecho por parte de la agencia en el PEA fue un intento de</w:t>
      </w:r>
      <w:r w:rsidR="00785679">
        <w:rPr>
          <w:rFonts w:ascii="Times New Roman" w:hAnsi="Times New Roman" w:cs="Times New Roman"/>
          <w:sz w:val="24"/>
          <w:szCs w:val="24"/>
          <w:lang w:val="es-PR"/>
        </w:rPr>
        <w:t xml:space="preserve"> ocultar</w:t>
      </w:r>
      <w:r w:rsidRPr="007C4D98">
        <w:rPr>
          <w:rFonts w:ascii="Times New Roman" w:hAnsi="Times New Roman" w:cs="Times New Roman"/>
          <w:sz w:val="24"/>
          <w:szCs w:val="24"/>
          <w:lang w:val="es-PR"/>
        </w:rPr>
        <w:t xml:space="preserve"> </w:t>
      </w:r>
      <w:r w:rsidR="008D01F9" w:rsidRPr="007C4D98">
        <w:rPr>
          <w:rFonts w:ascii="Times New Roman" w:hAnsi="Times New Roman" w:cs="Times New Roman"/>
          <w:sz w:val="24"/>
          <w:szCs w:val="24"/>
          <w:lang w:val="es-PR"/>
        </w:rPr>
        <w:t>una potencial disminución en</w:t>
      </w:r>
      <w:r w:rsidR="003C3211" w:rsidRPr="007C4D98">
        <w:rPr>
          <w:rFonts w:ascii="Times New Roman" w:hAnsi="Times New Roman" w:cs="Times New Roman"/>
          <w:sz w:val="24"/>
          <w:szCs w:val="24"/>
          <w:lang w:val="es-PR"/>
        </w:rPr>
        <w:t xml:space="preserve"> los ahorros en costos estimados para la propuesta,</w:t>
      </w:r>
      <w:r w:rsidRPr="007C4D98">
        <w:rPr>
          <w:rFonts w:ascii="Times New Roman" w:hAnsi="Times New Roman" w:cs="Times New Roman"/>
          <w:sz w:val="24"/>
          <w:szCs w:val="24"/>
          <w:lang w:val="es-PR"/>
        </w:rPr>
        <w:t xml:space="preserve"> </w:t>
      </w:r>
      <w:r w:rsidR="002A3CA5" w:rsidRPr="007C4D98">
        <w:rPr>
          <w:rFonts w:ascii="Times New Roman" w:hAnsi="Times New Roman" w:cs="Times New Roman"/>
          <w:sz w:val="24"/>
          <w:szCs w:val="24"/>
          <w:lang w:val="es-PR"/>
        </w:rPr>
        <w:t>OSHA</w:t>
      </w:r>
      <w:r w:rsidR="00915170" w:rsidRPr="007C4D98">
        <w:rPr>
          <w:rFonts w:ascii="Times New Roman" w:hAnsi="Times New Roman" w:cs="Times New Roman"/>
          <w:sz w:val="24"/>
          <w:szCs w:val="24"/>
          <w:lang w:val="es-PR"/>
        </w:rPr>
        <w:t xml:space="preserve"> menciona que la declaración respecto a los potenciales ahorros en tiempo se hizo en respuesta a un comentario sometido durante</w:t>
      </w:r>
      <w:r w:rsidR="00AF236A" w:rsidRPr="007C4D98">
        <w:rPr>
          <w:rFonts w:ascii="Times New Roman" w:hAnsi="Times New Roman" w:cs="Times New Roman"/>
          <w:sz w:val="24"/>
          <w:szCs w:val="24"/>
          <w:lang w:val="es-PR"/>
        </w:rPr>
        <w:t xml:space="preserve"> el proceso de reglamentación de 2016</w:t>
      </w:r>
      <w:r w:rsidR="00192F0C" w:rsidRPr="007C4D98">
        <w:rPr>
          <w:rFonts w:ascii="Times New Roman" w:hAnsi="Times New Roman" w:cs="Times New Roman"/>
          <w:sz w:val="24"/>
          <w:szCs w:val="24"/>
          <w:lang w:val="es-PR"/>
        </w:rPr>
        <w:t xml:space="preserve">—un comentario que no causó que la agencia cambiara su estimado de tiempo. Más aún, la agencia estaba clara en el PEA de que su metodología se basaba en los números en la regla de 2016. </w:t>
      </w:r>
      <w:r w:rsidR="002C2F96" w:rsidRPr="007C4D98">
        <w:rPr>
          <w:rFonts w:ascii="Times New Roman" w:hAnsi="Times New Roman" w:cs="Times New Roman"/>
          <w:sz w:val="24"/>
          <w:szCs w:val="24"/>
          <w:lang w:val="es-PR"/>
        </w:rPr>
        <w:t>(</w:t>
      </w:r>
      <w:r w:rsidR="00AF236A" w:rsidRPr="007C4D98">
        <w:rPr>
          <w:rFonts w:ascii="Times New Roman" w:hAnsi="Times New Roman" w:cs="Times New Roman"/>
          <w:sz w:val="24"/>
          <w:szCs w:val="24"/>
          <w:lang w:val="es-PR"/>
        </w:rPr>
        <w:t>Véase</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83</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FR</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36501</w:t>
      </w:r>
      <w:r w:rsidR="002C2F96" w:rsidRPr="007C4D98">
        <w:rPr>
          <w:rFonts w:ascii="Times New Roman" w:hAnsi="Times New Roman" w:cs="Times New Roman"/>
          <w:sz w:val="24"/>
          <w:szCs w:val="24"/>
          <w:lang w:val="es-PR"/>
        </w:rPr>
        <w:t>).</w:t>
      </w:r>
    </w:p>
    <w:p w:rsidR="0064637D" w:rsidRPr="007C4D98" w:rsidRDefault="00E537DF" w:rsidP="00916887">
      <w:pPr>
        <w:spacing w:after="0" w:line="240" w:lineRule="auto"/>
        <w:jc w:val="both"/>
        <w:rPr>
          <w:rFonts w:ascii="Times New Roman" w:hAnsi="Times New Roman" w:cs="Times New Roman"/>
          <w:b/>
          <w:bCs/>
          <w:sz w:val="24"/>
          <w:szCs w:val="24"/>
          <w:lang w:val="es-PR"/>
        </w:rPr>
      </w:pPr>
      <w:r w:rsidRPr="007C4D98">
        <w:rPr>
          <w:rFonts w:ascii="Times New Roman" w:hAnsi="Times New Roman" w:cs="Times New Roman"/>
          <w:sz w:val="24"/>
          <w:szCs w:val="24"/>
          <w:lang w:val="es-PR"/>
        </w:rPr>
        <w:t xml:space="preserve">    </w:t>
      </w:r>
      <w:r w:rsidR="008C5B58" w:rsidRPr="007C4D98">
        <w:rPr>
          <w:rFonts w:ascii="Times New Roman" w:hAnsi="Times New Roman" w:cs="Times New Roman"/>
          <w:sz w:val="24"/>
          <w:szCs w:val="24"/>
          <w:lang w:val="es-PR"/>
        </w:rPr>
        <w:t>El segundo comentador sobre este asunto similarmente argumentó que el estimado de</w:t>
      </w:r>
      <w:r w:rsidR="00CB1C48" w:rsidRPr="007C4D98">
        <w:rPr>
          <w:rFonts w:ascii="Times New Roman" w:hAnsi="Times New Roman" w:cs="Times New Roman"/>
          <w:sz w:val="24"/>
          <w:szCs w:val="24"/>
          <w:lang w:val="es-PR"/>
        </w:rPr>
        <w:t xml:space="preserve"> tiempo</w:t>
      </w:r>
      <w:r w:rsidR="008C5B58" w:rsidRPr="007C4D98">
        <w:rPr>
          <w:rFonts w:ascii="Times New Roman" w:hAnsi="Times New Roman" w:cs="Times New Roman"/>
          <w:sz w:val="24"/>
          <w:szCs w:val="24"/>
          <w:lang w:val="es-PR"/>
        </w:rPr>
        <w:t xml:space="preserve"> de OSHA </w:t>
      </w:r>
      <w:r w:rsidR="00CB1C48" w:rsidRPr="007C4D98">
        <w:rPr>
          <w:rFonts w:ascii="Times New Roman" w:hAnsi="Times New Roman" w:cs="Times New Roman"/>
          <w:sz w:val="24"/>
          <w:szCs w:val="24"/>
          <w:lang w:val="es-PR"/>
        </w:rPr>
        <w:t>de 12 minutos por caso registrable se basa en</w:t>
      </w:r>
      <w:r w:rsidR="00183FCA">
        <w:rPr>
          <w:rFonts w:ascii="Times New Roman" w:hAnsi="Times New Roman" w:cs="Times New Roman"/>
          <w:sz w:val="24"/>
          <w:szCs w:val="24"/>
          <w:lang w:val="es-PR"/>
        </w:rPr>
        <w:t xml:space="preserve"> </w:t>
      </w:r>
      <w:r w:rsidR="00785679">
        <w:rPr>
          <w:rFonts w:ascii="Times New Roman" w:hAnsi="Times New Roman" w:cs="Times New Roman"/>
          <w:sz w:val="24"/>
          <w:szCs w:val="24"/>
          <w:lang w:val="es-PR"/>
        </w:rPr>
        <w:t>un punto de dato incorrecto.</w:t>
      </w:r>
      <w:r w:rsidRPr="007C4D98">
        <w:rPr>
          <w:rFonts w:ascii="Times New Roman" w:hAnsi="Times New Roman" w:cs="Times New Roman"/>
          <w:sz w:val="24"/>
          <w:szCs w:val="24"/>
          <w:lang w:val="es-PR"/>
        </w:rPr>
        <w:t xml:space="preserve"> </w:t>
      </w:r>
      <w:r w:rsidR="00964CF1" w:rsidRPr="007C4D98">
        <w:rPr>
          <w:rFonts w:ascii="Times New Roman" w:hAnsi="Times New Roman" w:cs="Times New Roman"/>
          <w:sz w:val="24"/>
          <w:szCs w:val="24"/>
          <w:lang w:val="es-PR"/>
        </w:rPr>
        <w:t>El comentador sostuvo que el análisis preliminar de costos de OSHA</w:t>
      </w:r>
      <w:r w:rsidR="000B101D">
        <w:rPr>
          <w:rFonts w:ascii="Times New Roman" w:hAnsi="Times New Roman" w:cs="Times New Roman"/>
          <w:sz w:val="24"/>
          <w:szCs w:val="24"/>
          <w:lang w:val="es-PR"/>
        </w:rPr>
        <w:t xml:space="preserve"> no pudo </w:t>
      </w:r>
      <w:r w:rsidR="00183FCA">
        <w:rPr>
          <w:rFonts w:ascii="Times New Roman" w:hAnsi="Times New Roman" w:cs="Times New Roman"/>
          <w:sz w:val="24"/>
          <w:szCs w:val="24"/>
          <w:lang w:val="es-PR"/>
        </w:rPr>
        <w:t>desglosar</w:t>
      </w:r>
      <w:r w:rsidRPr="007C4D98">
        <w:rPr>
          <w:rFonts w:ascii="Times New Roman" w:hAnsi="Times New Roman" w:cs="Times New Roman"/>
          <w:sz w:val="24"/>
          <w:szCs w:val="24"/>
          <w:lang w:val="es-PR"/>
        </w:rPr>
        <w:t xml:space="preserve"> </w:t>
      </w:r>
      <w:r w:rsidR="003C3211" w:rsidRPr="007C4D98">
        <w:rPr>
          <w:rFonts w:ascii="Times New Roman" w:hAnsi="Times New Roman" w:cs="Times New Roman"/>
          <w:sz w:val="24"/>
          <w:szCs w:val="24"/>
          <w:lang w:val="es-PR"/>
        </w:rPr>
        <w:t>el tiempo que toma preparar</w:t>
      </w:r>
      <w:r w:rsidRPr="007C4D98">
        <w:rPr>
          <w:rFonts w:ascii="Times New Roman" w:hAnsi="Times New Roman" w:cs="Times New Roman"/>
          <w:sz w:val="24"/>
          <w:szCs w:val="24"/>
          <w:lang w:val="es-PR"/>
        </w:rPr>
        <w:t xml:space="preserve"> </w:t>
      </w:r>
      <w:r w:rsidR="00165C12" w:rsidRPr="007C4D98">
        <w:rPr>
          <w:rFonts w:ascii="Times New Roman" w:hAnsi="Times New Roman" w:cs="Times New Roman"/>
          <w:sz w:val="24"/>
          <w:szCs w:val="24"/>
          <w:lang w:val="es-PR"/>
        </w:rPr>
        <w:t>los formularios OSHA</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300</w:t>
      </w:r>
      <w:r w:rsidRPr="007C4D98">
        <w:rPr>
          <w:rFonts w:ascii="Times New Roman" w:hAnsi="Times New Roman" w:cs="Times New Roman"/>
          <w:sz w:val="24"/>
          <w:szCs w:val="24"/>
          <w:lang w:val="es-PR"/>
        </w:rPr>
        <w:t>,</w:t>
      </w:r>
      <w:r w:rsidR="00165C12" w:rsidRPr="007C4D98">
        <w:rPr>
          <w:rFonts w:ascii="Times New Roman" w:hAnsi="Times New Roman" w:cs="Times New Roman"/>
          <w:sz w:val="24"/>
          <w:szCs w:val="24"/>
          <w:lang w:val="es-PR"/>
        </w:rPr>
        <w:t xml:space="preserve"> OSHA</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300</w:t>
      </w:r>
      <w:r w:rsidR="0064637D" w:rsidRPr="007C4D98">
        <w:rPr>
          <w:rFonts w:ascii="Times New Roman" w:hAnsi="Times New Roman" w:cs="Times New Roman"/>
          <w:sz w:val="24"/>
          <w:szCs w:val="24"/>
          <w:lang w:val="es-PR"/>
        </w:rPr>
        <w:t>A</w:t>
      </w:r>
      <w:r w:rsidR="00165C12" w:rsidRPr="007C4D98">
        <w:rPr>
          <w:rFonts w:ascii="Times New Roman" w:hAnsi="Times New Roman" w:cs="Times New Roman"/>
          <w:sz w:val="24"/>
          <w:szCs w:val="24"/>
          <w:lang w:val="es-PR"/>
        </w:rPr>
        <w:t xml:space="preserve"> y OSHA 301</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CB4B08" w:rsidRPr="007C4D98">
        <w:rPr>
          <w:rFonts w:ascii="Times New Roman" w:hAnsi="Times New Roman" w:cs="Times New Roman"/>
          <w:sz w:val="24"/>
          <w:szCs w:val="24"/>
          <w:lang w:val="es-PR"/>
        </w:rPr>
        <w:t>en el que un patrono debe incurrir,</w:t>
      </w:r>
      <w:r w:rsidRPr="007C4D98">
        <w:rPr>
          <w:rFonts w:ascii="Times New Roman" w:hAnsi="Times New Roman" w:cs="Times New Roman"/>
          <w:sz w:val="24"/>
          <w:szCs w:val="24"/>
          <w:lang w:val="es-PR"/>
        </w:rPr>
        <w:t xml:space="preserve"> </w:t>
      </w:r>
      <w:r w:rsidR="00214A8D" w:rsidRPr="007C4D98">
        <w:rPr>
          <w:rFonts w:ascii="Times New Roman" w:hAnsi="Times New Roman" w:cs="Times New Roman"/>
          <w:sz w:val="24"/>
          <w:szCs w:val="24"/>
          <w:lang w:val="es-PR"/>
        </w:rPr>
        <w:t>independientemente de que el formulario deba ser radicado electrónicamente a OSHA)</w:t>
      </w:r>
      <w:r w:rsidR="003C3211" w:rsidRPr="007C4D98">
        <w:rPr>
          <w:rFonts w:ascii="Times New Roman" w:hAnsi="Times New Roman" w:cs="Times New Roman"/>
          <w:sz w:val="24"/>
          <w:szCs w:val="24"/>
          <w:lang w:val="es-PR"/>
        </w:rPr>
        <w:t xml:space="preserve"> del tiempo que toma radicar electrónicamente los</w:t>
      </w:r>
      <w:r w:rsidRPr="007C4D98">
        <w:rPr>
          <w:rFonts w:ascii="Times New Roman" w:hAnsi="Times New Roman" w:cs="Times New Roman"/>
          <w:sz w:val="24"/>
          <w:szCs w:val="24"/>
          <w:lang w:val="es-PR"/>
        </w:rPr>
        <w:t xml:space="preserve"> </w:t>
      </w:r>
      <w:r w:rsidR="00165C12" w:rsidRPr="007C4D98">
        <w:rPr>
          <w:rFonts w:ascii="Times New Roman" w:hAnsi="Times New Roman" w:cs="Times New Roman"/>
          <w:sz w:val="24"/>
          <w:szCs w:val="24"/>
          <w:lang w:val="es-PR"/>
        </w:rPr>
        <w:t>formularios OSHA 300 y OSHA 301</w:t>
      </w:r>
      <w:r w:rsidR="00214A8D" w:rsidRPr="007C4D98">
        <w:rPr>
          <w:rFonts w:ascii="Times New Roman" w:hAnsi="Times New Roman" w:cs="Times New Roman"/>
          <w:sz w:val="24"/>
          <w:szCs w:val="24"/>
          <w:lang w:val="es-PR"/>
        </w:rPr>
        <w:t xml:space="preserve"> a</w:t>
      </w:r>
      <w:r w:rsidRPr="007C4D98">
        <w:rPr>
          <w:rFonts w:ascii="Times New Roman" w:hAnsi="Times New Roman" w:cs="Times New Roman"/>
          <w:sz w:val="24"/>
          <w:szCs w:val="24"/>
          <w:lang w:val="es-PR"/>
        </w:rPr>
        <w:t xml:space="preserve"> </w:t>
      </w:r>
      <w:r w:rsidR="002A3CA5" w:rsidRPr="007C4D98">
        <w:rPr>
          <w:rFonts w:ascii="Times New Roman" w:hAnsi="Times New Roman" w:cs="Times New Roman"/>
          <w:sz w:val="24"/>
          <w:szCs w:val="24"/>
          <w:lang w:val="es-PR"/>
        </w:rPr>
        <w:t>OSHA</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84451B" w:rsidRPr="007C4D98">
        <w:rPr>
          <w:rFonts w:ascii="Times New Roman" w:hAnsi="Times New Roman" w:cs="Times New Roman"/>
          <w:sz w:val="24"/>
          <w:szCs w:val="24"/>
          <w:lang w:val="es-PR"/>
        </w:rPr>
        <w:t>El comentador argumenta que el estimado de costos de OSHA debe basarse solamente en</w:t>
      </w:r>
      <w:r w:rsidR="00D2624B" w:rsidRPr="007C4D98">
        <w:rPr>
          <w:rFonts w:ascii="Times New Roman" w:hAnsi="Times New Roman" w:cs="Times New Roman"/>
          <w:sz w:val="24"/>
          <w:szCs w:val="24"/>
          <w:lang w:val="es-PR"/>
        </w:rPr>
        <w:t xml:space="preserve"> el tiempo marginal de la notificación electrónica en sí.</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BD0EFA" w:rsidRPr="007C4D98">
        <w:rPr>
          <w:rFonts w:ascii="Times New Roman" w:hAnsi="Times New Roman" w:cs="Times New Roman"/>
          <w:sz w:val="24"/>
          <w:szCs w:val="24"/>
          <w:lang w:val="es-PR"/>
        </w:rPr>
        <w:t>Documento ID</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2033</w:t>
      </w:r>
      <w:r w:rsidR="008F062A"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A</w:t>
      </w:r>
      <w:r w:rsidR="003653E5" w:rsidRPr="007C4D98">
        <w:rPr>
          <w:rFonts w:ascii="Times New Roman" w:hAnsi="Times New Roman" w:cs="Times New Roman"/>
          <w:sz w:val="24"/>
          <w:szCs w:val="24"/>
          <w:lang w:val="es-PR"/>
        </w:rPr>
        <w:t>1</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6</w:t>
      </w:r>
      <w:r w:rsidR="002C2F96" w:rsidRPr="007C4D98">
        <w:rPr>
          <w:rFonts w:ascii="Times New Roman" w:hAnsi="Times New Roman" w:cs="Times New Roman"/>
          <w:sz w:val="24"/>
          <w:szCs w:val="24"/>
          <w:lang w:val="es-PR"/>
        </w:rPr>
        <w:t>).</w:t>
      </w:r>
    </w:p>
    <w:p w:rsidR="0064637D" w:rsidRPr="007C4D98" w:rsidRDefault="00E537DF" w:rsidP="00916887">
      <w:pPr>
        <w:spacing w:after="0" w:line="240" w:lineRule="auto"/>
        <w:jc w:val="both"/>
        <w:rPr>
          <w:rFonts w:ascii="Times New Roman" w:hAnsi="Times New Roman" w:cs="Times New Roman"/>
          <w:b/>
          <w:bCs/>
          <w:sz w:val="24"/>
          <w:szCs w:val="24"/>
          <w:lang w:val="es-PR"/>
        </w:rPr>
      </w:pPr>
      <w:r w:rsidRPr="007C4D98">
        <w:rPr>
          <w:rFonts w:ascii="Times New Roman" w:hAnsi="Times New Roman" w:cs="Times New Roman"/>
          <w:sz w:val="24"/>
          <w:szCs w:val="24"/>
          <w:lang w:val="es-PR"/>
        </w:rPr>
        <w:t xml:space="preserve">    </w:t>
      </w:r>
      <w:r w:rsidR="002A3CA5" w:rsidRPr="007C4D98">
        <w:rPr>
          <w:rFonts w:ascii="Times New Roman" w:hAnsi="Times New Roman" w:cs="Times New Roman"/>
          <w:sz w:val="24"/>
          <w:szCs w:val="24"/>
          <w:lang w:val="es-PR"/>
        </w:rPr>
        <w:t>OSHA</w:t>
      </w:r>
      <w:r w:rsidR="004C6702" w:rsidRPr="007C4D98">
        <w:rPr>
          <w:rFonts w:ascii="Times New Roman" w:hAnsi="Times New Roman" w:cs="Times New Roman"/>
          <w:sz w:val="24"/>
          <w:szCs w:val="24"/>
          <w:lang w:val="es-PR"/>
        </w:rPr>
        <w:t xml:space="preserve"> está de acuerdo en que el estimado de tiempo (y, por tanto, el estimado de ahorro en costos) debería tomar en cuenta solamente el tiempo incremental</w:t>
      </w:r>
      <w:r w:rsidR="00EE6E76" w:rsidRPr="007C4D98">
        <w:rPr>
          <w:rFonts w:ascii="Times New Roman" w:hAnsi="Times New Roman" w:cs="Times New Roman"/>
          <w:sz w:val="24"/>
          <w:szCs w:val="24"/>
          <w:lang w:val="es-PR"/>
        </w:rPr>
        <w:t xml:space="preserve"> que toma cada radicación de datos—por eso precisamente es que la agencia calculó los ahorros en costos</w:t>
      </w:r>
      <w:r w:rsidRPr="007C4D98">
        <w:rPr>
          <w:rFonts w:ascii="Times New Roman" w:hAnsi="Times New Roman" w:cs="Times New Roman"/>
          <w:sz w:val="24"/>
          <w:szCs w:val="24"/>
          <w:lang w:val="es-PR"/>
        </w:rPr>
        <w:t xml:space="preserve"> </w:t>
      </w:r>
      <w:r w:rsidR="005D2FFB" w:rsidRPr="007C4D98">
        <w:rPr>
          <w:rFonts w:ascii="Times New Roman" w:hAnsi="Times New Roman" w:cs="Times New Roman"/>
          <w:sz w:val="24"/>
          <w:szCs w:val="24"/>
          <w:lang w:val="es-PR"/>
        </w:rPr>
        <w:t>de esa manera en el PEA y continúa haciéndolo</w:t>
      </w:r>
      <w:r w:rsidRPr="007C4D98">
        <w:rPr>
          <w:rFonts w:ascii="Times New Roman" w:hAnsi="Times New Roman" w:cs="Times New Roman"/>
          <w:sz w:val="24"/>
          <w:szCs w:val="24"/>
          <w:lang w:val="es-PR"/>
        </w:rPr>
        <w:t xml:space="preserve"> </w:t>
      </w:r>
      <w:r w:rsidR="008D01F9" w:rsidRPr="007C4D98">
        <w:rPr>
          <w:rFonts w:ascii="Times New Roman" w:hAnsi="Times New Roman" w:cs="Times New Roman"/>
          <w:sz w:val="24"/>
          <w:szCs w:val="24"/>
          <w:lang w:val="es-PR"/>
        </w:rPr>
        <w:t>en este FEA.</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4C6702" w:rsidRPr="007C4D98">
        <w:rPr>
          <w:rFonts w:ascii="Times New Roman" w:hAnsi="Times New Roman" w:cs="Times New Roman"/>
          <w:sz w:val="24"/>
          <w:szCs w:val="24"/>
          <w:lang w:val="es-PR"/>
        </w:rPr>
        <w:t xml:space="preserve">Véase </w:t>
      </w:r>
      <w:r w:rsidR="003653E5" w:rsidRPr="007C4D98">
        <w:rPr>
          <w:rFonts w:ascii="Times New Roman" w:hAnsi="Times New Roman" w:cs="Times New Roman"/>
          <w:sz w:val="24"/>
          <w:szCs w:val="24"/>
          <w:lang w:val="es-PR"/>
        </w:rPr>
        <w:t>83</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FR</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en</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la</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pág</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36501</w:t>
      </w:r>
      <w:r w:rsidR="008F062A"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02</w:t>
      </w:r>
      <w:r w:rsidR="00F73DC0"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4C6702" w:rsidRPr="007C4D98">
        <w:rPr>
          <w:rFonts w:ascii="Times New Roman" w:hAnsi="Times New Roman" w:cs="Times New Roman"/>
          <w:sz w:val="24"/>
          <w:szCs w:val="24"/>
          <w:lang w:val="es-PR"/>
        </w:rPr>
        <w:t>véase también</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81</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FR</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en</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la</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pág</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29676</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4C6702" w:rsidRPr="007C4D98">
        <w:rPr>
          <w:rFonts w:ascii="Times New Roman" w:hAnsi="Times New Roman" w:cs="Times New Roman"/>
          <w:sz w:val="24"/>
          <w:szCs w:val="24"/>
          <w:lang w:val="es-PR"/>
        </w:rPr>
        <w:t>discutiendo el tiempo necesario para radicar electrónicamente los datos de los formularios OSHA 300 y OSHA 301</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C31F95" w:rsidRPr="007C4D98">
        <w:rPr>
          <w:rFonts w:ascii="Times New Roman" w:hAnsi="Times New Roman" w:cs="Times New Roman"/>
          <w:sz w:val="24"/>
          <w:szCs w:val="24"/>
          <w:lang w:val="es-PR"/>
        </w:rPr>
        <w:t>El costo de conservar los expedientes,</w:t>
      </w:r>
      <w:r w:rsidRPr="007C4D98">
        <w:rPr>
          <w:rFonts w:ascii="Times New Roman" w:hAnsi="Times New Roman" w:cs="Times New Roman"/>
          <w:sz w:val="24"/>
          <w:szCs w:val="24"/>
          <w:lang w:val="es-PR"/>
        </w:rPr>
        <w:t xml:space="preserve"> </w:t>
      </w:r>
      <w:r w:rsidR="00165C12" w:rsidRPr="007C4D98">
        <w:rPr>
          <w:rFonts w:ascii="Times New Roman" w:hAnsi="Times New Roman" w:cs="Times New Roman"/>
          <w:sz w:val="24"/>
          <w:szCs w:val="24"/>
          <w:lang w:val="es-PR"/>
        </w:rPr>
        <w:t>incluyendo los formularios OSHA</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30</w:t>
      </w:r>
      <w:r w:rsidR="00165C12" w:rsidRPr="007C4D98">
        <w:rPr>
          <w:rFonts w:ascii="Times New Roman" w:hAnsi="Times New Roman" w:cs="Times New Roman"/>
          <w:sz w:val="24"/>
          <w:szCs w:val="24"/>
          <w:lang w:val="es-PR"/>
        </w:rPr>
        <w:t>0</w:t>
      </w:r>
      <w:r w:rsidRPr="007C4D98">
        <w:rPr>
          <w:rFonts w:ascii="Times New Roman" w:hAnsi="Times New Roman" w:cs="Times New Roman"/>
          <w:sz w:val="24"/>
          <w:szCs w:val="24"/>
          <w:lang w:val="es-PR"/>
        </w:rPr>
        <w:t>,</w:t>
      </w:r>
      <w:r w:rsidR="00165C12" w:rsidRPr="007C4D98">
        <w:rPr>
          <w:rFonts w:ascii="Times New Roman" w:hAnsi="Times New Roman" w:cs="Times New Roman"/>
          <w:sz w:val="24"/>
          <w:szCs w:val="24"/>
          <w:lang w:val="es-PR"/>
        </w:rPr>
        <w:t xml:space="preserve"> OSHA</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301</w:t>
      </w:r>
      <w:r w:rsidR="00165C12" w:rsidRPr="007C4D98">
        <w:rPr>
          <w:rFonts w:ascii="Times New Roman" w:hAnsi="Times New Roman" w:cs="Times New Roman"/>
          <w:sz w:val="24"/>
          <w:szCs w:val="24"/>
          <w:lang w:val="es-PR"/>
        </w:rPr>
        <w:t xml:space="preserve"> y OSHA</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300</w:t>
      </w:r>
      <w:r w:rsidR="0064637D" w:rsidRPr="007C4D98">
        <w:rPr>
          <w:rFonts w:ascii="Times New Roman" w:hAnsi="Times New Roman" w:cs="Times New Roman"/>
          <w:sz w:val="24"/>
          <w:szCs w:val="24"/>
          <w:lang w:val="es-PR"/>
        </w:rPr>
        <w:t>A</w:t>
      </w:r>
      <w:r w:rsidR="00716BDE" w:rsidRPr="007C4D98">
        <w:rPr>
          <w:rFonts w:ascii="Times New Roman" w:hAnsi="Times New Roman" w:cs="Times New Roman"/>
          <w:sz w:val="24"/>
          <w:szCs w:val="24"/>
          <w:lang w:val="es-PR"/>
        </w:rPr>
        <w:t>, se tomó en cuenta en las anteriores reglas finales de OSHA</w:t>
      </w:r>
      <w:r w:rsidR="00BD6B5E">
        <w:rPr>
          <w:rFonts w:ascii="Times New Roman" w:hAnsi="Times New Roman" w:cs="Times New Roman"/>
          <w:sz w:val="24"/>
          <w:szCs w:val="24"/>
          <w:lang w:val="es-PR"/>
        </w:rPr>
        <w:t xml:space="preserve"> y las</w:t>
      </w:r>
      <w:r w:rsidRPr="007C4D98">
        <w:rPr>
          <w:rFonts w:ascii="Times New Roman" w:hAnsi="Times New Roman" w:cs="Times New Roman"/>
          <w:sz w:val="24"/>
          <w:szCs w:val="24"/>
          <w:lang w:val="es-PR"/>
        </w:rPr>
        <w:t xml:space="preserve"> </w:t>
      </w:r>
      <w:r w:rsidR="0064637D" w:rsidRPr="00BD6B5E">
        <w:rPr>
          <w:rFonts w:ascii="Times New Roman" w:hAnsi="Times New Roman" w:cs="Times New Roman"/>
          <w:sz w:val="24"/>
          <w:szCs w:val="24"/>
          <w:lang w:val="es-PR"/>
        </w:rPr>
        <w:t>ICR</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165C12" w:rsidRPr="007C4D98">
        <w:rPr>
          <w:rFonts w:ascii="Times New Roman" w:hAnsi="Times New Roman" w:cs="Times New Roman"/>
          <w:sz w:val="24"/>
          <w:szCs w:val="24"/>
          <w:lang w:val="es-PR"/>
        </w:rPr>
        <w:t xml:space="preserve">La regla de 2016 impuso costos adicionales para la radicación </w:t>
      </w:r>
      <w:r w:rsidR="00D335F5" w:rsidRPr="007C4D98">
        <w:rPr>
          <w:rFonts w:ascii="Times New Roman" w:hAnsi="Times New Roman" w:cs="Times New Roman"/>
          <w:sz w:val="24"/>
          <w:szCs w:val="24"/>
          <w:lang w:val="es-PR"/>
        </w:rPr>
        <w:t>electrónica</w:t>
      </w:r>
      <w:r w:rsidR="00165C12" w:rsidRPr="007C4D98">
        <w:rPr>
          <w:rFonts w:ascii="Times New Roman" w:hAnsi="Times New Roman" w:cs="Times New Roman"/>
          <w:sz w:val="24"/>
          <w:szCs w:val="24"/>
          <w:lang w:val="es-PR"/>
        </w:rPr>
        <w:t>,</w:t>
      </w:r>
      <w:r w:rsidR="00EE6E76" w:rsidRPr="007C4D98">
        <w:rPr>
          <w:rFonts w:ascii="Times New Roman" w:hAnsi="Times New Roman" w:cs="Times New Roman"/>
          <w:sz w:val="24"/>
          <w:szCs w:val="24"/>
          <w:lang w:val="es-PR"/>
        </w:rPr>
        <w:t xml:space="preserve"> y esos fueron informados</w:t>
      </w:r>
      <w:r w:rsidRPr="007C4D98">
        <w:rPr>
          <w:rFonts w:ascii="Times New Roman" w:hAnsi="Times New Roman" w:cs="Times New Roman"/>
          <w:sz w:val="24"/>
          <w:szCs w:val="24"/>
          <w:lang w:val="es-PR"/>
        </w:rPr>
        <w:t xml:space="preserve"> </w:t>
      </w:r>
      <w:r w:rsidR="008D01F9" w:rsidRPr="007C4D98">
        <w:rPr>
          <w:rFonts w:ascii="Times New Roman" w:hAnsi="Times New Roman" w:cs="Times New Roman"/>
          <w:sz w:val="24"/>
          <w:szCs w:val="24"/>
          <w:lang w:val="es-PR"/>
        </w:rPr>
        <w:t>en ese FEA</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1E0C0A" w:rsidRPr="007C4D98">
        <w:rPr>
          <w:rFonts w:ascii="Times New Roman" w:hAnsi="Times New Roman" w:cs="Times New Roman"/>
          <w:sz w:val="24"/>
          <w:szCs w:val="24"/>
          <w:lang w:val="es-PR"/>
        </w:rPr>
        <w:t>Véase</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81</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FR</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en</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la</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pág</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29676</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AF236A" w:rsidRPr="007C4D98">
        <w:rPr>
          <w:rFonts w:ascii="Times New Roman" w:hAnsi="Times New Roman" w:cs="Times New Roman"/>
          <w:sz w:val="24"/>
          <w:szCs w:val="24"/>
          <w:lang w:val="es-PR"/>
        </w:rPr>
        <w:t xml:space="preserve">Esta actual regla final elimina solamente aquellos costos recién impuestos. </w:t>
      </w:r>
    </w:p>
    <w:p w:rsidR="0064637D" w:rsidRPr="007C4D98" w:rsidRDefault="00E537DF" w:rsidP="00916887">
      <w:pPr>
        <w:spacing w:after="0" w:line="240" w:lineRule="auto"/>
        <w:jc w:val="both"/>
        <w:rPr>
          <w:rFonts w:ascii="Times New Roman" w:hAnsi="Times New Roman" w:cs="Times New Roman"/>
          <w:b/>
          <w:bCs/>
          <w:sz w:val="24"/>
          <w:szCs w:val="24"/>
          <w:lang w:val="es-PR"/>
        </w:rPr>
      </w:pPr>
      <w:r w:rsidRPr="007C4D98">
        <w:rPr>
          <w:rFonts w:ascii="Times New Roman" w:hAnsi="Times New Roman" w:cs="Times New Roman"/>
          <w:sz w:val="24"/>
          <w:szCs w:val="24"/>
          <w:lang w:val="es-PR"/>
        </w:rPr>
        <w:t xml:space="preserve">    </w:t>
      </w:r>
      <w:r w:rsidR="003D7E6C" w:rsidRPr="007C4D98">
        <w:rPr>
          <w:rFonts w:ascii="Times New Roman" w:hAnsi="Times New Roman" w:cs="Times New Roman"/>
          <w:sz w:val="24"/>
          <w:szCs w:val="24"/>
          <w:lang w:val="es-PR"/>
        </w:rPr>
        <w:t xml:space="preserve">Por lo tanto, luego de considerar todos los comentarios en el expediente sobre este asunto, OSHA continúa basando los estimados de tiempo del PEA. OSHA cree que el estimado original de 12 minutos por caso registrable es un promedio razonable. </w:t>
      </w:r>
    </w:p>
    <w:p w:rsidR="0064637D" w:rsidRPr="007C4D98" w:rsidRDefault="00E537DF" w:rsidP="00916887">
      <w:pPr>
        <w:spacing w:after="0" w:line="240" w:lineRule="auto"/>
        <w:jc w:val="both"/>
        <w:rPr>
          <w:rFonts w:ascii="Times New Roman" w:hAnsi="Times New Roman" w:cs="Times New Roman"/>
          <w:b/>
          <w:bCs/>
          <w:sz w:val="24"/>
          <w:szCs w:val="24"/>
          <w:lang w:val="es-PR"/>
        </w:rPr>
      </w:pPr>
      <w:r w:rsidRPr="007C4D98">
        <w:rPr>
          <w:rFonts w:ascii="Times New Roman" w:hAnsi="Times New Roman" w:cs="Times New Roman"/>
          <w:sz w:val="24"/>
          <w:szCs w:val="24"/>
          <w:lang w:val="es-PR"/>
        </w:rPr>
        <w:t xml:space="preserve">    </w:t>
      </w:r>
      <w:r w:rsidR="003D7E6C" w:rsidRPr="007C4D98">
        <w:rPr>
          <w:rFonts w:ascii="Times New Roman" w:hAnsi="Times New Roman" w:cs="Times New Roman"/>
          <w:sz w:val="24"/>
          <w:szCs w:val="24"/>
          <w:lang w:val="es-PR"/>
        </w:rPr>
        <w:t>En la propuesta, OSHA estimó</w:t>
      </w:r>
      <w:r w:rsidR="00AF236A" w:rsidRPr="007C4D98">
        <w:rPr>
          <w:rFonts w:ascii="Times New Roman" w:hAnsi="Times New Roman" w:cs="Times New Roman"/>
          <w:sz w:val="24"/>
          <w:szCs w:val="24"/>
          <w:lang w:val="es-PR"/>
        </w:rPr>
        <w:t xml:space="preserve"> el número de lesiones y enfermedades que habrían sido reportadas por los establecimientos con 250 o más empleados bajo la regla final de 2016 (y, por tanto, </w:t>
      </w:r>
      <w:r w:rsidR="00D2624B" w:rsidRPr="007C4D98">
        <w:rPr>
          <w:rFonts w:ascii="Times New Roman" w:hAnsi="Times New Roman" w:cs="Times New Roman"/>
          <w:sz w:val="24"/>
          <w:szCs w:val="24"/>
          <w:lang w:val="es-PR"/>
        </w:rPr>
        <w:t xml:space="preserve">el número cuya notificación ya no sería requerida </w:t>
      </w:r>
      <w:r w:rsidR="00D335F5" w:rsidRPr="007C4D98">
        <w:rPr>
          <w:rFonts w:ascii="Times New Roman" w:hAnsi="Times New Roman" w:cs="Times New Roman"/>
          <w:sz w:val="24"/>
          <w:szCs w:val="24"/>
          <w:lang w:val="es-PR"/>
        </w:rPr>
        <w:t>bajo la propuesta</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84451B" w:rsidRPr="007C4D98">
        <w:rPr>
          <w:rFonts w:ascii="Times New Roman" w:hAnsi="Times New Roman" w:cs="Times New Roman"/>
          <w:sz w:val="24"/>
          <w:szCs w:val="24"/>
          <w:lang w:val="es-PR"/>
        </w:rPr>
        <w:t>Para hacerlo, OSHA presumió que el número total de casos registrables en los establecimientos con 250 o más empleados era proporcional a la porción de empleo de los establecimientos dentro de cada industria.</w:t>
      </w:r>
      <w:r w:rsidR="00377D79" w:rsidRPr="007C4D98">
        <w:rPr>
          <w:rStyle w:val="FootnoteReference"/>
          <w:rFonts w:ascii="Times New Roman" w:hAnsi="Times New Roman" w:cs="Times New Roman"/>
          <w:sz w:val="24"/>
          <w:szCs w:val="24"/>
          <w:lang w:val="es-PR"/>
        </w:rPr>
        <w:footnoteReference w:id="12"/>
      </w:r>
      <w:r w:rsidRPr="007C4D98">
        <w:rPr>
          <w:rFonts w:ascii="Times New Roman" w:hAnsi="Times New Roman" w:cs="Times New Roman"/>
          <w:sz w:val="24"/>
          <w:szCs w:val="24"/>
          <w:lang w:val="es-PR"/>
        </w:rPr>
        <w:t xml:space="preserve"> </w:t>
      </w:r>
      <w:r w:rsidR="002A3CA5" w:rsidRPr="007C4D98">
        <w:rPr>
          <w:rFonts w:ascii="Times New Roman" w:hAnsi="Times New Roman" w:cs="Times New Roman"/>
          <w:sz w:val="24"/>
          <w:szCs w:val="24"/>
          <w:lang w:val="es-PR"/>
        </w:rPr>
        <w:t>OSHA</w:t>
      </w:r>
      <w:r w:rsidR="0084451B" w:rsidRPr="007C4D98">
        <w:rPr>
          <w:rFonts w:ascii="Times New Roman" w:hAnsi="Times New Roman" w:cs="Times New Roman"/>
          <w:sz w:val="24"/>
          <w:szCs w:val="24"/>
          <w:lang w:val="es-PR"/>
        </w:rPr>
        <w:t xml:space="preserve"> entonces usó los datos más recientes de SOII para estimar, sin la regla final, </w:t>
      </w:r>
      <w:r w:rsidR="0084451B" w:rsidRPr="007C4D98">
        <w:rPr>
          <w:rFonts w:ascii="Times New Roman" w:hAnsi="Times New Roman" w:cs="Times New Roman"/>
          <w:sz w:val="24"/>
          <w:szCs w:val="24"/>
          <w:lang w:val="es-PR"/>
        </w:rPr>
        <w:lastRenderedPageBreak/>
        <w:t xml:space="preserve">que los establecimientos cubiertos con 250 o más empleados informarían 775,210 casos de lesiones y enfermedades al año. El PEA, por tanto, estimó que el costo por caso </w:t>
      </w:r>
      <w:r w:rsidR="00D335F5" w:rsidRPr="007C4D98">
        <w:rPr>
          <w:rFonts w:ascii="Times New Roman" w:hAnsi="Times New Roman" w:cs="Times New Roman"/>
          <w:sz w:val="24"/>
          <w:szCs w:val="24"/>
          <w:lang w:val="es-PR"/>
        </w:rPr>
        <w:t>es $</w:t>
      </w:r>
      <w:r w:rsidR="003653E5" w:rsidRPr="007C4D98">
        <w:rPr>
          <w:rFonts w:ascii="Times New Roman" w:hAnsi="Times New Roman" w:cs="Times New Roman"/>
          <w:sz w:val="24"/>
          <w:szCs w:val="24"/>
          <w:lang w:val="es-PR"/>
        </w:rPr>
        <w:t>11</w:t>
      </w:r>
      <w:r w:rsidR="002C2F96"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22</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12</w:t>
      </w:r>
      <w:r w:rsidR="0064637D" w:rsidRPr="007C4D98">
        <w:rPr>
          <w:rFonts w:ascii="Times New Roman" w:hAnsi="Times New Roman" w:cs="Times New Roman"/>
          <w:b/>
          <w:bCs/>
          <w:sz w:val="24"/>
          <w:szCs w:val="24"/>
          <w:lang w:val="es-PR"/>
        </w:rPr>
        <w:t>/</w:t>
      </w:r>
      <w:r w:rsidR="003653E5" w:rsidRPr="007C4D98">
        <w:rPr>
          <w:rFonts w:ascii="Times New Roman" w:hAnsi="Times New Roman" w:cs="Times New Roman"/>
          <w:sz w:val="24"/>
          <w:szCs w:val="24"/>
          <w:lang w:val="es-PR"/>
        </w:rPr>
        <w:t>60</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x</w:t>
      </w:r>
      <w:r w:rsidRPr="007C4D98">
        <w:rPr>
          <w:rFonts w:ascii="Times New Roman" w:hAnsi="Times New Roman" w:cs="Times New Roman"/>
          <w:sz w:val="24"/>
          <w:szCs w:val="24"/>
          <w:lang w:val="es-PR"/>
        </w:rPr>
        <w:t xml:space="preserve"> </w:t>
      </w:r>
      <w:r w:rsidR="00600712"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56</w:t>
      </w:r>
      <w:r w:rsidR="002C2F96"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10</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w:t>
      </w:r>
      <w:r w:rsidR="0084451B" w:rsidRPr="007C4D98">
        <w:rPr>
          <w:rFonts w:ascii="Times New Roman" w:hAnsi="Times New Roman" w:cs="Times New Roman"/>
          <w:sz w:val="24"/>
          <w:szCs w:val="24"/>
          <w:lang w:val="es-PR"/>
        </w:rPr>
        <w:t xml:space="preserve"> y el costo total es</w:t>
      </w:r>
      <w:r w:rsidRPr="007C4D98">
        <w:rPr>
          <w:rFonts w:ascii="Times New Roman" w:hAnsi="Times New Roman" w:cs="Times New Roman"/>
          <w:sz w:val="24"/>
          <w:szCs w:val="24"/>
          <w:lang w:val="es-PR"/>
        </w:rPr>
        <w:t xml:space="preserve"> </w:t>
      </w:r>
      <w:r w:rsidR="00600712"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8</w:t>
      </w:r>
      <w:r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699</w:t>
      </w:r>
      <w:r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173</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600712"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11</w:t>
      </w:r>
      <w:r w:rsidR="002C2F96"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22</w:t>
      </w:r>
      <w:r w:rsidR="0084451B" w:rsidRPr="007C4D98">
        <w:rPr>
          <w:rFonts w:ascii="Times New Roman" w:hAnsi="Times New Roman" w:cs="Times New Roman"/>
          <w:sz w:val="24"/>
          <w:szCs w:val="24"/>
          <w:lang w:val="es-PR"/>
        </w:rPr>
        <w:t xml:space="preserve"> por caso x</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775</w:t>
      </w:r>
      <w:r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210</w:t>
      </w:r>
      <w:r w:rsidR="0084451B" w:rsidRPr="007C4D98">
        <w:rPr>
          <w:rFonts w:ascii="Times New Roman" w:hAnsi="Times New Roman" w:cs="Times New Roman"/>
          <w:sz w:val="24"/>
          <w:szCs w:val="24"/>
          <w:lang w:val="es-PR"/>
        </w:rPr>
        <w:t xml:space="preserve"> casos</w:t>
      </w:r>
      <w:r w:rsidR="002C2F96" w:rsidRPr="007C4D98">
        <w:rPr>
          <w:rFonts w:ascii="Times New Roman" w:hAnsi="Times New Roman" w:cs="Times New Roman"/>
          <w:sz w:val="24"/>
          <w:szCs w:val="24"/>
          <w:lang w:val="es-PR"/>
        </w:rPr>
        <w:t>).</w:t>
      </w:r>
      <w:r w:rsidR="00377D79" w:rsidRPr="007C4D98">
        <w:rPr>
          <w:rStyle w:val="FootnoteReference"/>
          <w:rFonts w:ascii="Times New Roman" w:hAnsi="Times New Roman" w:cs="Times New Roman"/>
          <w:sz w:val="24"/>
          <w:szCs w:val="24"/>
          <w:lang w:val="es-PR"/>
        </w:rPr>
        <w:footnoteReference w:id="13"/>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83</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FR</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en</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la</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pág</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36502</w:t>
      </w:r>
      <w:r w:rsidR="002C2F96" w:rsidRPr="007C4D98">
        <w:rPr>
          <w:rFonts w:ascii="Times New Roman" w:hAnsi="Times New Roman" w:cs="Times New Roman"/>
          <w:sz w:val="24"/>
          <w:szCs w:val="24"/>
          <w:lang w:val="es-PR"/>
        </w:rPr>
        <w:t>).</w:t>
      </w:r>
    </w:p>
    <w:p w:rsidR="0064637D" w:rsidRPr="00EC5B7C" w:rsidRDefault="00E537DF" w:rsidP="00916887">
      <w:pPr>
        <w:spacing w:after="0" w:line="240" w:lineRule="auto"/>
        <w:jc w:val="both"/>
        <w:rPr>
          <w:rFonts w:ascii="Times New Roman" w:hAnsi="Times New Roman" w:cs="Times New Roman"/>
          <w:sz w:val="24"/>
          <w:szCs w:val="24"/>
          <w:lang w:val="es-PR"/>
        </w:rPr>
      </w:pPr>
      <w:r w:rsidRPr="007C4D98">
        <w:rPr>
          <w:rFonts w:ascii="Times New Roman" w:hAnsi="Times New Roman" w:cs="Times New Roman"/>
          <w:sz w:val="24"/>
          <w:szCs w:val="24"/>
          <w:lang w:val="es-PR"/>
        </w:rPr>
        <w:t xml:space="preserve">      </w:t>
      </w:r>
      <w:r w:rsidR="002A3CA5" w:rsidRPr="007C4D98">
        <w:rPr>
          <w:rFonts w:ascii="Times New Roman" w:hAnsi="Times New Roman" w:cs="Times New Roman"/>
          <w:sz w:val="24"/>
          <w:szCs w:val="24"/>
          <w:lang w:val="es-PR"/>
        </w:rPr>
        <w:t>OSHA</w:t>
      </w:r>
      <w:r w:rsidR="008A41B2" w:rsidRPr="007C4D98">
        <w:rPr>
          <w:rFonts w:ascii="Times New Roman" w:hAnsi="Times New Roman" w:cs="Times New Roman"/>
          <w:sz w:val="24"/>
          <w:szCs w:val="24"/>
          <w:lang w:val="es-PR"/>
        </w:rPr>
        <w:t xml:space="preserve"> no recibió comentarios sobre estos estimados. OSHA continúa encontrando que la anterior metodología y estimados son razonables y los ha utilizado en la regla final, con actualizaciones basadas en</w:t>
      </w:r>
      <w:r w:rsidR="002F4858">
        <w:rPr>
          <w:rFonts w:ascii="Times New Roman" w:hAnsi="Times New Roman" w:cs="Times New Roman"/>
          <w:sz w:val="24"/>
          <w:szCs w:val="24"/>
          <w:lang w:val="es-PR"/>
        </w:rPr>
        <w:t xml:space="preserve"> el nuevo índice de sueldos y el total de establecimientos.</w:t>
      </w:r>
      <w:r w:rsidR="000519B9" w:rsidRPr="007C4D98">
        <w:rPr>
          <w:rStyle w:val="FootnoteReference"/>
          <w:rFonts w:ascii="Times New Roman" w:hAnsi="Times New Roman" w:cs="Times New Roman"/>
          <w:sz w:val="24"/>
          <w:szCs w:val="24"/>
          <w:lang w:val="es-PR"/>
        </w:rPr>
        <w:footnoteReference w:id="14"/>
      </w:r>
      <w:r w:rsidRPr="007C4D98">
        <w:rPr>
          <w:rFonts w:ascii="Times New Roman" w:hAnsi="Times New Roman" w:cs="Times New Roman"/>
          <w:sz w:val="24"/>
          <w:szCs w:val="24"/>
          <w:lang w:val="es-PR"/>
        </w:rPr>
        <w:t xml:space="preserve"> </w:t>
      </w:r>
      <w:r w:rsidR="004C6702" w:rsidRPr="007C4D98">
        <w:rPr>
          <w:rFonts w:ascii="Times New Roman" w:hAnsi="Times New Roman" w:cs="Times New Roman"/>
          <w:sz w:val="24"/>
          <w:szCs w:val="24"/>
          <w:lang w:val="es-PR"/>
        </w:rPr>
        <w:t>El costo final por caso para report</w:t>
      </w:r>
      <w:r w:rsidR="00AE4FF7">
        <w:rPr>
          <w:rFonts w:ascii="Times New Roman" w:hAnsi="Times New Roman" w:cs="Times New Roman"/>
          <w:sz w:val="24"/>
          <w:szCs w:val="24"/>
          <w:lang w:val="es-PR"/>
        </w:rPr>
        <w:t>a</w:t>
      </w:r>
      <w:r w:rsidR="004C6702" w:rsidRPr="007C4D98">
        <w:rPr>
          <w:rFonts w:ascii="Times New Roman" w:hAnsi="Times New Roman" w:cs="Times New Roman"/>
          <w:sz w:val="24"/>
          <w:szCs w:val="24"/>
          <w:lang w:val="es-PR"/>
        </w:rPr>
        <w:t xml:space="preserve">r la información de los formularios OSHA 300 y OSHA 301 se estima en </w:t>
      </w:r>
      <w:r w:rsidR="00600712"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11</w:t>
      </w:r>
      <w:r w:rsidR="002C2F96"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39</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12</w:t>
      </w:r>
      <w:r w:rsidR="0064637D" w:rsidRPr="007C4D98">
        <w:rPr>
          <w:rFonts w:ascii="Times New Roman" w:hAnsi="Times New Roman" w:cs="Times New Roman"/>
          <w:b/>
          <w:bCs/>
          <w:sz w:val="24"/>
          <w:szCs w:val="24"/>
          <w:lang w:val="es-PR"/>
        </w:rPr>
        <w:t>/</w:t>
      </w:r>
      <w:r w:rsidR="003653E5" w:rsidRPr="007C4D98">
        <w:rPr>
          <w:rFonts w:ascii="Times New Roman" w:hAnsi="Times New Roman" w:cs="Times New Roman"/>
          <w:sz w:val="24"/>
          <w:szCs w:val="24"/>
          <w:lang w:val="es-PR"/>
        </w:rPr>
        <w:t>60</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x</w:t>
      </w:r>
      <w:r w:rsidRPr="007C4D98">
        <w:rPr>
          <w:rFonts w:ascii="Times New Roman" w:hAnsi="Times New Roman" w:cs="Times New Roman"/>
          <w:sz w:val="24"/>
          <w:szCs w:val="24"/>
          <w:lang w:val="es-PR"/>
        </w:rPr>
        <w:t xml:space="preserve"> </w:t>
      </w:r>
      <w:r w:rsidR="00600712"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56</w:t>
      </w:r>
      <w:r w:rsidR="002C2F96"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96</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w:t>
      </w:r>
      <w:r w:rsidR="004C6702" w:rsidRPr="007C4D98">
        <w:rPr>
          <w:rFonts w:ascii="Times New Roman" w:hAnsi="Times New Roman" w:cs="Times New Roman"/>
          <w:sz w:val="24"/>
          <w:szCs w:val="24"/>
          <w:lang w:val="es-PR"/>
        </w:rPr>
        <w:t xml:space="preserve"> y el costo total es</w:t>
      </w:r>
      <w:r w:rsidRPr="007C4D98">
        <w:rPr>
          <w:rFonts w:ascii="Times New Roman" w:hAnsi="Times New Roman" w:cs="Times New Roman"/>
          <w:sz w:val="24"/>
          <w:szCs w:val="24"/>
          <w:lang w:val="es-PR"/>
        </w:rPr>
        <w:t xml:space="preserve"> </w:t>
      </w:r>
      <w:r w:rsidR="00600712"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8</w:t>
      </w:r>
      <w:r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829</w:t>
      </w:r>
      <w:r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642</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600712"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11</w:t>
      </w:r>
      <w:r w:rsidR="002C2F96"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39</w:t>
      </w:r>
      <w:r w:rsidR="008A41B2" w:rsidRPr="007C4D98">
        <w:rPr>
          <w:rFonts w:ascii="Times New Roman" w:hAnsi="Times New Roman" w:cs="Times New Roman"/>
          <w:sz w:val="24"/>
          <w:szCs w:val="24"/>
          <w:lang w:val="es-PR"/>
        </w:rPr>
        <w:t xml:space="preserve"> por caso x</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775</w:t>
      </w:r>
      <w:r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210</w:t>
      </w:r>
      <w:r w:rsidR="008A41B2" w:rsidRPr="007C4D98">
        <w:rPr>
          <w:rFonts w:ascii="Times New Roman" w:hAnsi="Times New Roman" w:cs="Times New Roman"/>
          <w:sz w:val="24"/>
          <w:szCs w:val="24"/>
          <w:lang w:val="es-PR"/>
        </w:rPr>
        <w:t xml:space="preserve"> casos</w:t>
      </w:r>
      <w:r w:rsidR="002C2F96" w:rsidRPr="007C4D98">
        <w:rPr>
          <w:rFonts w:ascii="Times New Roman" w:hAnsi="Times New Roman" w:cs="Times New Roman"/>
          <w:sz w:val="24"/>
          <w:szCs w:val="24"/>
          <w:lang w:val="es-PR"/>
        </w:rPr>
        <w:t>).</w:t>
      </w:r>
      <w:r w:rsidR="000519B9" w:rsidRPr="007C4D98">
        <w:rPr>
          <w:rStyle w:val="FootnoteReference"/>
          <w:rFonts w:ascii="Times New Roman" w:hAnsi="Times New Roman" w:cs="Times New Roman"/>
          <w:sz w:val="24"/>
          <w:szCs w:val="24"/>
          <w:lang w:val="es-PR"/>
        </w:rPr>
        <w:footnoteReference w:id="15"/>
      </w:r>
      <w:r w:rsidRPr="007C4D98">
        <w:rPr>
          <w:rFonts w:ascii="Times New Roman" w:hAnsi="Times New Roman" w:cs="Times New Roman"/>
          <w:sz w:val="24"/>
          <w:szCs w:val="24"/>
          <w:lang w:val="es-PR"/>
        </w:rPr>
        <w:t xml:space="preserve"> </w:t>
      </w:r>
      <w:r w:rsidR="008A41B2" w:rsidRPr="007C4D98">
        <w:rPr>
          <w:rFonts w:ascii="Times New Roman" w:hAnsi="Times New Roman" w:cs="Times New Roman"/>
          <w:sz w:val="24"/>
          <w:szCs w:val="24"/>
          <w:lang w:val="es-PR"/>
        </w:rPr>
        <w:t xml:space="preserve">Por lo tanto, eliminar el requisito de radicar electrónicamente los datos de los formularios OSHA 300 y OSHA 301  resultaría en un total de ahorros en costos para el sector privado de </w:t>
      </w:r>
      <w:r w:rsidR="00600712"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8</w:t>
      </w:r>
      <w:r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829</w:t>
      </w:r>
      <w:r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642</w:t>
      </w:r>
      <w:r w:rsidR="002C2F96" w:rsidRPr="00EC5B7C">
        <w:rPr>
          <w:rFonts w:ascii="Times New Roman" w:hAnsi="Times New Roman" w:cs="Times New Roman"/>
          <w:sz w:val="24"/>
          <w:szCs w:val="24"/>
          <w:lang w:val="es-PR"/>
        </w:rPr>
        <w:t>.</w:t>
      </w:r>
      <w:r w:rsidR="00A364F1" w:rsidRPr="00EC5B7C">
        <w:rPr>
          <w:rStyle w:val="FootnoteReference"/>
          <w:rFonts w:ascii="Times New Roman" w:hAnsi="Times New Roman" w:cs="Times New Roman"/>
          <w:sz w:val="24"/>
          <w:szCs w:val="24"/>
          <w:lang w:val="es-PR"/>
        </w:rPr>
        <w:footnoteReference w:id="16"/>
      </w:r>
    </w:p>
    <w:p w:rsidR="0064637D" w:rsidRPr="007C4D98" w:rsidRDefault="00E537DF" w:rsidP="00916887">
      <w:pPr>
        <w:spacing w:after="0" w:line="240" w:lineRule="auto"/>
        <w:jc w:val="both"/>
        <w:rPr>
          <w:rFonts w:ascii="Times New Roman" w:hAnsi="Times New Roman" w:cs="Times New Roman"/>
          <w:b/>
          <w:bCs/>
          <w:sz w:val="24"/>
          <w:szCs w:val="24"/>
          <w:lang w:val="es-PR"/>
        </w:rPr>
      </w:pPr>
      <w:r w:rsidRPr="007C4D98">
        <w:rPr>
          <w:rFonts w:ascii="Times New Roman" w:hAnsi="Times New Roman" w:cs="Times New Roman"/>
          <w:sz w:val="24"/>
          <w:szCs w:val="24"/>
          <w:lang w:val="es-PR"/>
        </w:rPr>
        <w:t xml:space="preserve">    </w:t>
      </w:r>
      <w:r w:rsidR="002011D1" w:rsidRPr="007C4D98">
        <w:rPr>
          <w:rFonts w:ascii="Times New Roman" w:hAnsi="Times New Roman" w:cs="Times New Roman"/>
          <w:sz w:val="24"/>
          <w:szCs w:val="24"/>
          <w:lang w:val="es-PR"/>
        </w:rPr>
        <w:t>Según se mencionara en el PEA, el FEA de 2016</w:t>
      </w:r>
      <w:r w:rsidR="00C958AC" w:rsidRPr="007C4D98">
        <w:rPr>
          <w:rFonts w:ascii="Times New Roman" w:hAnsi="Times New Roman" w:cs="Times New Roman"/>
          <w:sz w:val="24"/>
          <w:szCs w:val="24"/>
          <w:lang w:val="es-PR"/>
        </w:rPr>
        <w:t xml:space="preserve"> incluyó los costos del gobierno para la regla por que crear un sistema de notificación y recopilación de datos era una fracción significante de los costos totales de la reglamentación. OSHA estimó que</w:t>
      </w:r>
      <w:r w:rsidR="00E8025E" w:rsidRPr="007C4D98">
        <w:rPr>
          <w:rFonts w:ascii="Times New Roman" w:hAnsi="Times New Roman" w:cs="Times New Roman"/>
          <w:sz w:val="24"/>
          <w:szCs w:val="24"/>
          <w:lang w:val="es-PR"/>
        </w:rPr>
        <w:t xml:space="preserve"> no recopilar los datos especificados por caso de </w:t>
      </w:r>
      <w:r w:rsidR="004C6702" w:rsidRPr="007C4D98">
        <w:rPr>
          <w:rFonts w:ascii="Times New Roman" w:hAnsi="Times New Roman" w:cs="Times New Roman"/>
          <w:sz w:val="24"/>
          <w:szCs w:val="24"/>
          <w:lang w:val="es-PR"/>
        </w:rPr>
        <w:t>los formularios OSHA 300 y OSHA 301 generaría</w:t>
      </w:r>
      <w:r w:rsidR="00E8025E" w:rsidRPr="007C4D98">
        <w:rPr>
          <w:rFonts w:ascii="Times New Roman" w:hAnsi="Times New Roman" w:cs="Times New Roman"/>
          <w:sz w:val="24"/>
          <w:szCs w:val="24"/>
          <w:lang w:val="es-PR"/>
        </w:rPr>
        <w:t xml:space="preserve"> unos ahorros adicionales en costos para el gobierno porque esa porción del sistema de recopilación de datos y notificación aún no ha sido </w:t>
      </w:r>
      <w:r w:rsidR="00FD518B" w:rsidRPr="007C4D98">
        <w:rPr>
          <w:rFonts w:ascii="Times New Roman" w:hAnsi="Times New Roman" w:cs="Times New Roman"/>
          <w:sz w:val="24"/>
          <w:szCs w:val="24"/>
          <w:lang w:val="es-PR"/>
        </w:rPr>
        <w:t>creada</w:t>
      </w:r>
      <w:r w:rsidR="00E8025E" w:rsidRPr="007C4D98">
        <w:rPr>
          <w:rFonts w:ascii="Times New Roman" w:hAnsi="Times New Roman" w:cs="Times New Roman"/>
          <w:sz w:val="24"/>
          <w:szCs w:val="24"/>
          <w:lang w:val="es-PR"/>
        </w:rPr>
        <w:t xml:space="preserve"> y no tendría que crearse</w:t>
      </w:r>
      <w:r w:rsidRPr="007C4D98">
        <w:rPr>
          <w:rFonts w:ascii="Times New Roman" w:hAnsi="Times New Roman" w:cs="Times New Roman"/>
          <w:sz w:val="24"/>
          <w:szCs w:val="24"/>
          <w:lang w:val="es-PR"/>
        </w:rPr>
        <w:t xml:space="preserve"> </w:t>
      </w:r>
      <w:r w:rsidR="00EF0B6A" w:rsidRPr="007C4D98">
        <w:rPr>
          <w:rFonts w:ascii="Times New Roman" w:hAnsi="Times New Roman" w:cs="Times New Roman"/>
          <w:sz w:val="24"/>
          <w:szCs w:val="24"/>
          <w:lang w:val="es-PR"/>
        </w:rPr>
        <w:t>bajo esta regla final.</w:t>
      </w:r>
      <w:r w:rsidRPr="007C4D98">
        <w:rPr>
          <w:rFonts w:ascii="Times New Roman" w:hAnsi="Times New Roman" w:cs="Times New Roman"/>
          <w:sz w:val="24"/>
          <w:szCs w:val="24"/>
          <w:lang w:val="es-PR"/>
        </w:rPr>
        <w:t xml:space="preserve"> </w:t>
      </w:r>
      <w:r w:rsidR="002A3CA5" w:rsidRPr="007C4D98">
        <w:rPr>
          <w:rFonts w:ascii="Times New Roman" w:hAnsi="Times New Roman" w:cs="Times New Roman"/>
          <w:sz w:val="24"/>
          <w:szCs w:val="24"/>
          <w:lang w:val="es-PR"/>
        </w:rPr>
        <w:t>OSHA</w:t>
      </w:r>
      <w:r w:rsidR="004C6702" w:rsidRPr="007C4D98">
        <w:rPr>
          <w:rFonts w:ascii="Times New Roman" w:hAnsi="Times New Roman" w:cs="Times New Roman"/>
          <w:sz w:val="24"/>
          <w:szCs w:val="24"/>
          <w:lang w:val="es-PR"/>
        </w:rPr>
        <w:t xml:space="preserve"> estimó en $450,000</w:t>
      </w:r>
      <w:r w:rsidR="00E8025E" w:rsidRPr="007C4D98">
        <w:rPr>
          <w:rFonts w:ascii="Times New Roman" w:hAnsi="Times New Roman" w:cs="Times New Roman"/>
          <w:sz w:val="24"/>
          <w:szCs w:val="24"/>
          <w:lang w:val="es-PR"/>
        </w:rPr>
        <w:t xml:space="preserve"> la suma de los ahorros al no crear</w:t>
      </w:r>
      <w:r w:rsidR="00B50002" w:rsidRPr="007C4D98">
        <w:rPr>
          <w:rFonts w:ascii="Times New Roman" w:hAnsi="Times New Roman" w:cs="Times New Roman"/>
          <w:sz w:val="24"/>
          <w:szCs w:val="24"/>
          <w:lang w:val="es-PR"/>
        </w:rPr>
        <w:t xml:space="preserve"> la programación</w:t>
      </w:r>
      <w:r w:rsidRPr="007C4D98">
        <w:rPr>
          <w:rFonts w:ascii="Times New Roman" w:hAnsi="Times New Roman" w:cs="Times New Roman"/>
          <w:sz w:val="24"/>
          <w:szCs w:val="24"/>
          <w:lang w:val="es-PR"/>
        </w:rPr>
        <w:t xml:space="preserve"> </w:t>
      </w:r>
      <w:r w:rsidR="00DF3E3D" w:rsidRPr="007C4D98">
        <w:rPr>
          <w:rFonts w:ascii="Times New Roman" w:hAnsi="Times New Roman" w:cs="Times New Roman"/>
          <w:sz w:val="24"/>
          <w:szCs w:val="24"/>
          <w:lang w:val="es-PR"/>
        </w:rPr>
        <w:t>para recopilar los datos de los</w:t>
      </w:r>
      <w:r w:rsidRPr="007C4D98">
        <w:rPr>
          <w:rFonts w:ascii="Times New Roman" w:hAnsi="Times New Roman" w:cs="Times New Roman"/>
          <w:sz w:val="24"/>
          <w:szCs w:val="24"/>
          <w:lang w:val="es-PR"/>
        </w:rPr>
        <w:t xml:space="preserve"> </w:t>
      </w:r>
      <w:r w:rsidR="004C6702" w:rsidRPr="007C4D98">
        <w:rPr>
          <w:rFonts w:ascii="Times New Roman" w:hAnsi="Times New Roman" w:cs="Times New Roman"/>
          <w:sz w:val="24"/>
          <w:szCs w:val="24"/>
          <w:lang w:val="es-PR"/>
        </w:rPr>
        <w:t>formularios OSHA 300 y OSHA 301</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2A3CA5" w:rsidRPr="007C4D98">
        <w:rPr>
          <w:rFonts w:ascii="Times New Roman" w:hAnsi="Times New Roman" w:cs="Times New Roman"/>
          <w:sz w:val="24"/>
          <w:szCs w:val="24"/>
          <w:lang w:val="es-PR"/>
        </w:rPr>
        <w:t>OSHA</w:t>
      </w:r>
      <w:r w:rsidR="00964CF1" w:rsidRPr="007C4D98">
        <w:rPr>
          <w:rFonts w:ascii="Times New Roman" w:hAnsi="Times New Roman" w:cs="Times New Roman"/>
          <w:sz w:val="24"/>
          <w:szCs w:val="24"/>
          <w:lang w:val="es-PR"/>
        </w:rPr>
        <w:t xml:space="preserve"> no recibió comentarios sobre el costo para el gobierno de crear programación para recopilar los datos de los formularios</w:t>
      </w:r>
      <w:r w:rsidR="00DF3E3D" w:rsidRPr="007C4D98">
        <w:rPr>
          <w:rFonts w:ascii="Times New Roman" w:hAnsi="Times New Roman" w:cs="Times New Roman"/>
          <w:sz w:val="24"/>
          <w:szCs w:val="24"/>
          <w:lang w:val="es-PR"/>
        </w:rPr>
        <w:t xml:space="preserve"> OSHA</w:t>
      </w:r>
      <w:r w:rsidR="00964CF1"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300</w:t>
      </w:r>
      <w:r w:rsidR="00DF3E3D" w:rsidRPr="007C4D98">
        <w:rPr>
          <w:rFonts w:ascii="Times New Roman" w:hAnsi="Times New Roman" w:cs="Times New Roman"/>
          <w:sz w:val="24"/>
          <w:szCs w:val="24"/>
          <w:lang w:val="es-PR"/>
        </w:rPr>
        <w:t xml:space="preserve"> y OSHA</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301</w:t>
      </w:r>
      <w:r w:rsidR="00DF3E3D" w:rsidRPr="007C4D98">
        <w:rPr>
          <w:rFonts w:ascii="Times New Roman" w:hAnsi="Times New Roman" w:cs="Times New Roman"/>
          <w:sz w:val="24"/>
          <w:szCs w:val="24"/>
          <w:lang w:val="es-PR"/>
        </w:rPr>
        <w:t xml:space="preserve"> y encuentra que los estimados originales son razonables en vista de los costos generales esperados,</w:t>
      </w:r>
      <w:r w:rsidRPr="007C4D98">
        <w:rPr>
          <w:rFonts w:ascii="Times New Roman" w:hAnsi="Times New Roman" w:cs="Times New Roman"/>
          <w:sz w:val="24"/>
          <w:szCs w:val="24"/>
          <w:lang w:val="es-PR"/>
        </w:rPr>
        <w:t xml:space="preserve"> </w:t>
      </w:r>
      <w:r w:rsidR="008D01F9" w:rsidRPr="007C4D98">
        <w:rPr>
          <w:rFonts w:ascii="Times New Roman" w:hAnsi="Times New Roman" w:cs="Times New Roman"/>
          <w:sz w:val="24"/>
          <w:szCs w:val="24"/>
          <w:lang w:val="es-PR"/>
        </w:rPr>
        <w:t xml:space="preserve">así </w:t>
      </w:r>
      <w:r w:rsidR="00FD518B" w:rsidRPr="007C4D98">
        <w:rPr>
          <w:rFonts w:ascii="Times New Roman" w:hAnsi="Times New Roman" w:cs="Times New Roman"/>
          <w:sz w:val="24"/>
          <w:szCs w:val="24"/>
          <w:lang w:val="es-PR"/>
        </w:rPr>
        <w:t>que,</w:t>
      </w:r>
      <w:r w:rsidR="008D01F9" w:rsidRPr="007C4D98">
        <w:rPr>
          <w:rFonts w:ascii="Times New Roman" w:hAnsi="Times New Roman" w:cs="Times New Roman"/>
          <w:sz w:val="24"/>
          <w:szCs w:val="24"/>
          <w:lang w:val="es-PR"/>
        </w:rPr>
        <w:t xml:space="preserve"> en el FEA, </w:t>
      </w:r>
      <w:r w:rsidR="002A3CA5" w:rsidRPr="007C4D98">
        <w:rPr>
          <w:rFonts w:ascii="Times New Roman" w:hAnsi="Times New Roman" w:cs="Times New Roman"/>
          <w:sz w:val="24"/>
          <w:szCs w:val="24"/>
          <w:lang w:val="es-PR"/>
        </w:rPr>
        <w:t>OSHA</w:t>
      </w:r>
      <w:r w:rsidR="008D01F9" w:rsidRPr="007C4D98">
        <w:rPr>
          <w:rFonts w:ascii="Times New Roman" w:hAnsi="Times New Roman" w:cs="Times New Roman"/>
          <w:sz w:val="24"/>
          <w:szCs w:val="24"/>
          <w:lang w:val="es-PR"/>
        </w:rPr>
        <w:t xml:space="preserve"> retendrá el estimado de </w:t>
      </w:r>
      <w:r w:rsidR="00600712"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450</w:t>
      </w:r>
      <w:r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000</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2975D8" w:rsidRPr="007C4D98">
        <w:rPr>
          <w:rFonts w:ascii="Times New Roman" w:hAnsi="Times New Roman" w:cs="Times New Roman"/>
          <w:sz w:val="24"/>
          <w:szCs w:val="24"/>
          <w:lang w:val="es-PR"/>
        </w:rPr>
        <w:t>Anualizado a un 3 por ciento por 10 años,</w:t>
      </w:r>
      <w:r w:rsidR="008D01F9" w:rsidRPr="007C4D98">
        <w:rPr>
          <w:rFonts w:ascii="Times New Roman" w:hAnsi="Times New Roman" w:cs="Times New Roman"/>
          <w:sz w:val="24"/>
          <w:szCs w:val="24"/>
          <w:lang w:val="es-PR"/>
        </w:rPr>
        <w:t xml:space="preserve"> esto representaría un ahorro para el gobierno de </w:t>
      </w:r>
      <w:r w:rsidR="00600712"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52</w:t>
      </w:r>
      <w:r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754</w:t>
      </w:r>
      <w:r w:rsidRPr="007C4D98">
        <w:rPr>
          <w:rFonts w:ascii="Times New Roman" w:hAnsi="Times New Roman" w:cs="Times New Roman"/>
          <w:sz w:val="24"/>
          <w:szCs w:val="24"/>
          <w:lang w:val="es-PR"/>
        </w:rPr>
        <w:t xml:space="preserve"> </w:t>
      </w:r>
      <w:r w:rsidR="008D01F9" w:rsidRPr="007C4D98">
        <w:rPr>
          <w:rFonts w:ascii="Times New Roman" w:hAnsi="Times New Roman" w:cs="Times New Roman"/>
          <w:sz w:val="24"/>
          <w:szCs w:val="24"/>
          <w:lang w:val="es-PR"/>
        </w:rPr>
        <w:t>al año;</w:t>
      </w:r>
      <w:r w:rsidRPr="007C4D98">
        <w:rPr>
          <w:rFonts w:ascii="Times New Roman" w:hAnsi="Times New Roman" w:cs="Times New Roman"/>
          <w:sz w:val="24"/>
          <w:szCs w:val="24"/>
          <w:lang w:val="es-PR"/>
        </w:rPr>
        <w:t xml:space="preserve"> </w:t>
      </w:r>
      <w:r w:rsidR="00156135" w:rsidRPr="007C4D98">
        <w:rPr>
          <w:rFonts w:ascii="Times New Roman" w:hAnsi="Times New Roman" w:cs="Times New Roman"/>
          <w:sz w:val="24"/>
          <w:szCs w:val="24"/>
          <w:lang w:val="es-PR"/>
        </w:rPr>
        <w:t>anualizado a un 7 por ciento por 10 años, los ahorros en costos serían ligeramente más altos:</w:t>
      </w:r>
      <w:r w:rsidRPr="007C4D98">
        <w:rPr>
          <w:rFonts w:ascii="Times New Roman" w:hAnsi="Times New Roman" w:cs="Times New Roman"/>
          <w:sz w:val="24"/>
          <w:szCs w:val="24"/>
          <w:lang w:val="es-PR"/>
        </w:rPr>
        <w:t xml:space="preserve"> </w:t>
      </w:r>
      <w:r w:rsidR="00600712"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64</w:t>
      </w:r>
      <w:r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070</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274ED5" w:rsidRPr="007C4D98">
        <w:rPr>
          <w:rFonts w:ascii="Times New Roman" w:hAnsi="Times New Roman" w:cs="Times New Roman"/>
          <w:sz w:val="24"/>
          <w:szCs w:val="24"/>
          <w:lang w:val="es-PR"/>
        </w:rPr>
        <w:t>Este estimado</w:t>
      </w:r>
      <w:r w:rsidRPr="007C4D98">
        <w:rPr>
          <w:rFonts w:ascii="Times New Roman" w:hAnsi="Times New Roman" w:cs="Times New Roman"/>
          <w:sz w:val="24"/>
          <w:szCs w:val="24"/>
          <w:lang w:val="es-PR"/>
        </w:rPr>
        <w:t xml:space="preserve"> </w:t>
      </w:r>
      <w:r w:rsidR="00211F64">
        <w:rPr>
          <w:rFonts w:ascii="Times New Roman" w:hAnsi="Times New Roman" w:cs="Times New Roman"/>
          <w:sz w:val="24"/>
          <w:szCs w:val="24"/>
          <w:lang w:val="es-PR"/>
        </w:rPr>
        <w:t>subestima</w:t>
      </w:r>
      <w:r w:rsidRPr="007C4D98">
        <w:rPr>
          <w:rFonts w:ascii="Times New Roman" w:hAnsi="Times New Roman" w:cs="Times New Roman"/>
          <w:sz w:val="24"/>
          <w:szCs w:val="24"/>
          <w:lang w:val="es-PR"/>
        </w:rPr>
        <w:t xml:space="preserve"> </w:t>
      </w:r>
      <w:r w:rsidR="00156135" w:rsidRPr="007C4D98">
        <w:rPr>
          <w:rFonts w:ascii="Times New Roman" w:hAnsi="Times New Roman" w:cs="Times New Roman"/>
          <w:sz w:val="24"/>
          <w:szCs w:val="24"/>
          <w:lang w:val="es-PR"/>
        </w:rPr>
        <w:t xml:space="preserve">los costos del gobierno de tener un sistema para la recopilación </w:t>
      </w:r>
      <w:r w:rsidR="00894441" w:rsidRPr="007C4D98">
        <w:rPr>
          <w:rFonts w:ascii="Times New Roman" w:hAnsi="Times New Roman" w:cs="Times New Roman"/>
          <w:sz w:val="24"/>
          <w:szCs w:val="24"/>
          <w:lang w:val="es-PR"/>
        </w:rPr>
        <w:t>de estos datos</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274ED5" w:rsidRPr="007C4D98">
        <w:rPr>
          <w:rFonts w:ascii="Times New Roman" w:hAnsi="Times New Roman" w:cs="Times New Roman"/>
          <w:sz w:val="24"/>
          <w:szCs w:val="24"/>
          <w:lang w:val="es-PR"/>
        </w:rPr>
        <w:t>Incluye los costos</w:t>
      </w:r>
      <w:r w:rsidR="00B50002" w:rsidRPr="007C4D98">
        <w:rPr>
          <w:rFonts w:ascii="Times New Roman" w:hAnsi="Times New Roman" w:cs="Times New Roman"/>
          <w:sz w:val="24"/>
          <w:szCs w:val="24"/>
          <w:lang w:val="es-PR"/>
        </w:rPr>
        <w:t xml:space="preserve"> para desarrollar programación,</w:t>
      </w:r>
      <w:r w:rsidR="00274ED5" w:rsidRPr="007C4D98">
        <w:rPr>
          <w:rFonts w:ascii="Times New Roman" w:hAnsi="Times New Roman" w:cs="Times New Roman"/>
          <w:sz w:val="24"/>
          <w:szCs w:val="24"/>
          <w:lang w:val="es-PR"/>
        </w:rPr>
        <w:t xml:space="preserve"> pero no incluye otros costos administrativos, o el análisis</w:t>
      </w:r>
      <w:r w:rsidR="00156135" w:rsidRPr="007C4D98">
        <w:rPr>
          <w:rFonts w:ascii="Times New Roman" w:hAnsi="Times New Roman" w:cs="Times New Roman"/>
          <w:sz w:val="24"/>
          <w:szCs w:val="24"/>
          <w:lang w:val="es-PR"/>
        </w:rPr>
        <w:t xml:space="preserve"> que sería necesario para usar los datos recibidos por el sistema para propósitos de regulación de cumplimiento.</w:t>
      </w:r>
    </w:p>
    <w:p w:rsidR="0064637D" w:rsidRPr="007C4D98" w:rsidRDefault="00E537DF" w:rsidP="00916887">
      <w:pPr>
        <w:spacing w:after="0" w:line="240" w:lineRule="auto"/>
        <w:jc w:val="both"/>
        <w:rPr>
          <w:rFonts w:ascii="Times New Roman" w:hAnsi="Times New Roman" w:cs="Times New Roman"/>
          <w:b/>
          <w:bCs/>
          <w:sz w:val="24"/>
          <w:szCs w:val="24"/>
          <w:lang w:val="es-PR"/>
        </w:rPr>
      </w:pPr>
      <w:r w:rsidRPr="007C4D98">
        <w:rPr>
          <w:rFonts w:ascii="Times New Roman" w:hAnsi="Times New Roman" w:cs="Times New Roman"/>
          <w:sz w:val="24"/>
          <w:szCs w:val="24"/>
          <w:lang w:val="es-PR"/>
        </w:rPr>
        <w:t xml:space="preserve">    </w:t>
      </w:r>
      <w:r w:rsidR="008D01F9" w:rsidRPr="007C4D98">
        <w:rPr>
          <w:rFonts w:ascii="Times New Roman" w:hAnsi="Times New Roman" w:cs="Times New Roman"/>
          <w:sz w:val="24"/>
          <w:szCs w:val="24"/>
          <w:lang w:val="es-PR"/>
        </w:rPr>
        <w:t xml:space="preserve">Una fuente significante de costos que fue identificada durante la preparación de este análisis económico son los costos previstos de intentar eliminar PII e </w:t>
      </w:r>
      <w:r w:rsidR="00274ED5" w:rsidRPr="007C4D98">
        <w:rPr>
          <w:rFonts w:ascii="Times New Roman" w:hAnsi="Times New Roman" w:cs="Times New Roman"/>
          <w:sz w:val="24"/>
          <w:szCs w:val="24"/>
          <w:lang w:val="es-PR"/>
        </w:rPr>
        <w:t>información</w:t>
      </w:r>
      <w:r w:rsidR="008D01F9" w:rsidRPr="007C4D98">
        <w:rPr>
          <w:rFonts w:ascii="Times New Roman" w:hAnsi="Times New Roman" w:cs="Times New Roman"/>
          <w:sz w:val="24"/>
          <w:szCs w:val="24"/>
          <w:lang w:val="es-PR"/>
        </w:rPr>
        <w:t xml:space="preserve"> que permita la reidenti</w:t>
      </w:r>
      <w:r w:rsidR="0014518A" w:rsidRPr="007C4D98">
        <w:rPr>
          <w:rFonts w:ascii="Times New Roman" w:hAnsi="Times New Roman" w:cs="Times New Roman"/>
          <w:sz w:val="24"/>
          <w:szCs w:val="24"/>
          <w:lang w:val="es-PR"/>
        </w:rPr>
        <w:t>f</w:t>
      </w:r>
      <w:r w:rsidR="008D01F9" w:rsidRPr="007C4D98">
        <w:rPr>
          <w:rFonts w:ascii="Times New Roman" w:hAnsi="Times New Roman" w:cs="Times New Roman"/>
          <w:sz w:val="24"/>
          <w:szCs w:val="24"/>
          <w:lang w:val="es-PR"/>
        </w:rPr>
        <w:t>icación de los individuos de los datos que habrían sido recopilados</w:t>
      </w:r>
      <w:r w:rsidRPr="007C4D98">
        <w:rPr>
          <w:rFonts w:ascii="Times New Roman" w:hAnsi="Times New Roman" w:cs="Times New Roman"/>
          <w:sz w:val="24"/>
          <w:szCs w:val="24"/>
          <w:lang w:val="es-PR"/>
        </w:rPr>
        <w:t xml:space="preserve"> </w:t>
      </w:r>
      <w:r w:rsidR="00EF0B6A" w:rsidRPr="007C4D98">
        <w:rPr>
          <w:rFonts w:ascii="Times New Roman" w:hAnsi="Times New Roman" w:cs="Times New Roman"/>
          <w:sz w:val="24"/>
          <w:szCs w:val="24"/>
          <w:lang w:val="es-PR"/>
        </w:rPr>
        <w:t>bajo la regla final de 2016.</w:t>
      </w:r>
      <w:r w:rsidRPr="007C4D98">
        <w:rPr>
          <w:rFonts w:ascii="Times New Roman" w:hAnsi="Times New Roman" w:cs="Times New Roman"/>
          <w:sz w:val="24"/>
          <w:szCs w:val="24"/>
          <w:lang w:val="es-PR"/>
        </w:rPr>
        <w:t xml:space="preserve"> </w:t>
      </w:r>
      <w:r w:rsidR="002B019D" w:rsidRPr="007C4D98">
        <w:rPr>
          <w:rFonts w:ascii="Times New Roman" w:hAnsi="Times New Roman" w:cs="Times New Roman"/>
          <w:sz w:val="24"/>
          <w:szCs w:val="24"/>
          <w:lang w:val="es-PR"/>
        </w:rPr>
        <w:t>Este costo no fue considerado en el</w:t>
      </w:r>
      <w:r w:rsidR="00EF0B6A" w:rsidRPr="007C4D98">
        <w:rPr>
          <w:rFonts w:ascii="Times New Roman" w:hAnsi="Times New Roman" w:cs="Times New Roman"/>
          <w:sz w:val="24"/>
          <w:szCs w:val="24"/>
          <w:lang w:val="es-PR"/>
        </w:rPr>
        <w:t xml:space="preserve"> proceso de reglamentación anterior a la regla final de 2016 por que OSHA</w:t>
      </w:r>
      <w:r w:rsidR="00B50002" w:rsidRPr="007C4D98">
        <w:rPr>
          <w:rFonts w:ascii="Times New Roman" w:hAnsi="Times New Roman" w:cs="Times New Roman"/>
          <w:sz w:val="24"/>
          <w:szCs w:val="24"/>
          <w:lang w:val="es-PR"/>
        </w:rPr>
        <w:t xml:space="preserve"> anticipó el uso de programación</w:t>
      </w:r>
      <w:r w:rsidRPr="007C4D98">
        <w:rPr>
          <w:rFonts w:ascii="Times New Roman" w:hAnsi="Times New Roman" w:cs="Times New Roman"/>
          <w:sz w:val="24"/>
          <w:szCs w:val="24"/>
          <w:lang w:val="es-PR"/>
        </w:rPr>
        <w:t xml:space="preserve"> </w:t>
      </w:r>
      <w:r w:rsidR="00EF0B6A" w:rsidRPr="007C4D98">
        <w:rPr>
          <w:rFonts w:ascii="Times New Roman" w:hAnsi="Times New Roman" w:cs="Times New Roman"/>
          <w:sz w:val="24"/>
          <w:szCs w:val="24"/>
          <w:lang w:val="es-PR"/>
        </w:rPr>
        <w:t xml:space="preserve">para este </w:t>
      </w:r>
      <w:r w:rsidR="00274ED5" w:rsidRPr="007C4D98">
        <w:rPr>
          <w:rFonts w:ascii="Times New Roman" w:hAnsi="Times New Roman" w:cs="Times New Roman"/>
          <w:sz w:val="24"/>
          <w:szCs w:val="24"/>
          <w:lang w:val="es-PR"/>
        </w:rPr>
        <w:t>propósito</w:t>
      </w:r>
      <w:r w:rsidR="00EF0B6A"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8F49C0" w:rsidRPr="007C4D98">
        <w:rPr>
          <w:rFonts w:ascii="Times New Roman" w:hAnsi="Times New Roman" w:cs="Times New Roman"/>
          <w:sz w:val="24"/>
          <w:szCs w:val="24"/>
          <w:lang w:val="es-PR"/>
        </w:rPr>
        <w:t xml:space="preserve">Según se explicara anteriormente, un tribunal podría </w:t>
      </w:r>
      <w:r w:rsidR="001A51B0" w:rsidRPr="007C4D98">
        <w:rPr>
          <w:rFonts w:ascii="Times New Roman" w:hAnsi="Times New Roman" w:cs="Times New Roman"/>
          <w:sz w:val="24"/>
          <w:szCs w:val="24"/>
          <w:lang w:val="es-PR"/>
        </w:rPr>
        <w:t>requerir</w:t>
      </w:r>
      <w:r w:rsidR="008F49C0" w:rsidRPr="007C4D98">
        <w:rPr>
          <w:rFonts w:ascii="Times New Roman" w:hAnsi="Times New Roman" w:cs="Times New Roman"/>
          <w:sz w:val="24"/>
          <w:szCs w:val="24"/>
          <w:lang w:val="es-PR"/>
        </w:rPr>
        <w:t xml:space="preserve"> a OSHA que divulgue los datos como resultado de una solicitud bajo FOIA.</w:t>
      </w:r>
      <w:r w:rsidRPr="007C4D98">
        <w:rPr>
          <w:rFonts w:ascii="Times New Roman" w:hAnsi="Times New Roman" w:cs="Times New Roman"/>
          <w:sz w:val="24"/>
          <w:szCs w:val="24"/>
          <w:lang w:val="es-PR"/>
        </w:rPr>
        <w:t xml:space="preserve"> </w:t>
      </w:r>
      <w:r w:rsidR="00EF0B6A" w:rsidRPr="007C4D98">
        <w:rPr>
          <w:rFonts w:ascii="Times New Roman" w:hAnsi="Times New Roman" w:cs="Times New Roman"/>
          <w:sz w:val="24"/>
          <w:szCs w:val="24"/>
          <w:lang w:val="es-PR"/>
        </w:rPr>
        <w:t>Este riesgo no es insignificante—en una reciente decisión</w:t>
      </w:r>
      <w:r w:rsidRPr="007C4D98">
        <w:rPr>
          <w:rFonts w:ascii="Times New Roman" w:hAnsi="Times New Roman" w:cs="Times New Roman"/>
          <w:sz w:val="24"/>
          <w:szCs w:val="24"/>
          <w:lang w:val="es-PR"/>
        </w:rPr>
        <w:t xml:space="preserve">, </w:t>
      </w:r>
      <w:r w:rsidR="00DF6F68" w:rsidRPr="007C4D98">
        <w:rPr>
          <w:rFonts w:ascii="Times New Roman" w:hAnsi="Times New Roman" w:cs="Times New Roman"/>
          <w:sz w:val="24"/>
          <w:szCs w:val="24"/>
          <w:lang w:val="es-PR"/>
        </w:rPr>
        <w:t xml:space="preserve">posterior a la </w:t>
      </w:r>
      <w:r w:rsidR="00DF6F68" w:rsidRPr="007C4D98">
        <w:rPr>
          <w:rFonts w:ascii="Times New Roman" w:hAnsi="Times New Roman" w:cs="Times New Roman"/>
          <w:sz w:val="24"/>
          <w:szCs w:val="24"/>
          <w:lang w:val="es-PR"/>
        </w:rPr>
        <w:lastRenderedPageBreak/>
        <w:t>publicación del NPRM para esta regla,</w:t>
      </w:r>
      <w:r w:rsidR="001A51B0" w:rsidRPr="007C4D98">
        <w:rPr>
          <w:rFonts w:ascii="Times New Roman" w:hAnsi="Times New Roman" w:cs="Times New Roman"/>
          <w:sz w:val="24"/>
          <w:szCs w:val="24"/>
          <w:lang w:val="es-PR"/>
        </w:rPr>
        <w:t xml:space="preserve"> en una acción legal que procuraba ordenar a OSHA a hacer cumplir el requisito de que los patronos cubiertos radicaran</w:t>
      </w:r>
      <w:r w:rsidRPr="007C4D98">
        <w:rPr>
          <w:rFonts w:ascii="Times New Roman" w:hAnsi="Times New Roman" w:cs="Times New Roman"/>
          <w:sz w:val="24"/>
          <w:szCs w:val="24"/>
          <w:lang w:val="es-PR"/>
        </w:rPr>
        <w:t xml:space="preserve"> </w:t>
      </w:r>
      <w:r w:rsidR="00EF0B6A" w:rsidRPr="007C4D98">
        <w:rPr>
          <w:rFonts w:ascii="Times New Roman" w:hAnsi="Times New Roman" w:cs="Times New Roman"/>
          <w:sz w:val="24"/>
          <w:szCs w:val="24"/>
          <w:lang w:val="es-PR"/>
        </w:rPr>
        <w:t xml:space="preserve">electrónicamente los datos de sus formularios OSHA 300 y OSHA 301 </w:t>
      </w:r>
      <w:r w:rsidR="00E076CB" w:rsidRPr="007C4D98">
        <w:rPr>
          <w:rFonts w:ascii="Times New Roman" w:hAnsi="Times New Roman" w:cs="Times New Roman"/>
          <w:sz w:val="24"/>
          <w:szCs w:val="24"/>
          <w:lang w:val="es-PR"/>
        </w:rPr>
        <w:t xml:space="preserve">de </w:t>
      </w:r>
      <w:r w:rsidR="003653E5" w:rsidRPr="007C4D98">
        <w:rPr>
          <w:rFonts w:ascii="Times New Roman" w:hAnsi="Times New Roman" w:cs="Times New Roman"/>
          <w:sz w:val="24"/>
          <w:szCs w:val="24"/>
          <w:lang w:val="es-PR"/>
        </w:rPr>
        <w:t>2017</w:t>
      </w:r>
      <w:r w:rsidR="00E076CB" w:rsidRPr="007C4D98">
        <w:rPr>
          <w:rFonts w:ascii="Times New Roman" w:hAnsi="Times New Roman" w:cs="Times New Roman"/>
          <w:sz w:val="24"/>
          <w:szCs w:val="24"/>
          <w:lang w:val="es-PR"/>
        </w:rPr>
        <w:t xml:space="preserve"> a</w:t>
      </w:r>
      <w:r w:rsidRPr="007C4D98">
        <w:rPr>
          <w:rFonts w:ascii="Times New Roman" w:hAnsi="Times New Roman" w:cs="Times New Roman"/>
          <w:sz w:val="24"/>
          <w:szCs w:val="24"/>
          <w:lang w:val="es-PR"/>
        </w:rPr>
        <w:t xml:space="preserve"> </w:t>
      </w:r>
      <w:r w:rsidR="002A3CA5" w:rsidRPr="007C4D98">
        <w:rPr>
          <w:rFonts w:ascii="Times New Roman" w:hAnsi="Times New Roman" w:cs="Times New Roman"/>
          <w:sz w:val="24"/>
          <w:szCs w:val="24"/>
          <w:lang w:val="es-PR"/>
        </w:rPr>
        <w:t>OSHA</w:t>
      </w:r>
      <w:r w:rsidRPr="007C4D98">
        <w:rPr>
          <w:rFonts w:ascii="Times New Roman" w:hAnsi="Times New Roman" w:cs="Times New Roman"/>
          <w:sz w:val="24"/>
          <w:szCs w:val="24"/>
          <w:lang w:val="es-PR"/>
        </w:rPr>
        <w:t>,</w:t>
      </w:r>
      <w:r w:rsidR="00DF6F68" w:rsidRPr="007C4D98">
        <w:rPr>
          <w:rFonts w:ascii="Times New Roman" w:hAnsi="Times New Roman" w:cs="Times New Roman"/>
          <w:sz w:val="24"/>
          <w:szCs w:val="24"/>
          <w:lang w:val="es-PR"/>
        </w:rPr>
        <w:t xml:space="preserve"> el tribunal concluyó que </w:t>
      </w:r>
      <w:r w:rsidR="00E076CB" w:rsidRPr="007C4D98">
        <w:rPr>
          <w:rFonts w:ascii="Times New Roman" w:hAnsi="Times New Roman" w:cs="Times New Roman"/>
          <w:sz w:val="24"/>
          <w:szCs w:val="24"/>
          <w:lang w:val="es-PR"/>
        </w:rPr>
        <w:t>a OSHA probablemente le requerirían divulgar una porción significante de los datos a los demandantes bajo FOIA a pesar de las preocupaciones de OSHA sobre la privacidad de los empleados.</w:t>
      </w:r>
      <w:r w:rsidR="008C61C9" w:rsidRPr="007C4D98">
        <w:rPr>
          <w:rFonts w:ascii="Times New Roman" w:hAnsi="Times New Roman" w:cs="Times New Roman"/>
          <w:sz w:val="24"/>
          <w:szCs w:val="24"/>
          <w:lang w:val="es-PR"/>
        </w:rPr>
        <w:t xml:space="preserve"> Véase</w:t>
      </w:r>
      <w:r w:rsidRPr="007C4D98">
        <w:rPr>
          <w:rFonts w:ascii="Times New Roman" w:hAnsi="Times New Roman" w:cs="Times New Roman"/>
          <w:sz w:val="24"/>
          <w:szCs w:val="24"/>
          <w:lang w:val="es-PR"/>
        </w:rPr>
        <w:t xml:space="preserve"> </w:t>
      </w:r>
      <w:proofErr w:type="spellStart"/>
      <w:r w:rsidR="0064637D" w:rsidRPr="007C4D98">
        <w:rPr>
          <w:rFonts w:ascii="Times New Roman" w:hAnsi="Times New Roman" w:cs="Times New Roman"/>
          <w:i/>
          <w:iCs/>
          <w:sz w:val="24"/>
          <w:szCs w:val="24"/>
          <w:lang w:val="es-PR"/>
        </w:rPr>
        <w:t>Public</w:t>
      </w:r>
      <w:proofErr w:type="spellEnd"/>
      <w:r w:rsidRPr="007C4D98">
        <w:rPr>
          <w:rFonts w:ascii="Times New Roman" w:hAnsi="Times New Roman" w:cs="Times New Roman"/>
          <w:i/>
          <w:iCs/>
          <w:sz w:val="24"/>
          <w:szCs w:val="24"/>
          <w:lang w:val="es-PR"/>
        </w:rPr>
        <w:t xml:space="preserve"> </w:t>
      </w:r>
      <w:proofErr w:type="spellStart"/>
      <w:r w:rsidR="0064637D" w:rsidRPr="007C4D98">
        <w:rPr>
          <w:rFonts w:ascii="Times New Roman" w:hAnsi="Times New Roman" w:cs="Times New Roman"/>
          <w:i/>
          <w:iCs/>
          <w:sz w:val="24"/>
          <w:szCs w:val="24"/>
          <w:lang w:val="es-PR"/>
        </w:rPr>
        <w:t>Citizen</w:t>
      </w:r>
      <w:proofErr w:type="spellEnd"/>
      <w:r w:rsidRPr="007C4D98">
        <w:rPr>
          <w:rFonts w:ascii="Times New Roman" w:hAnsi="Times New Roman" w:cs="Times New Roman"/>
          <w:i/>
          <w:iCs/>
          <w:sz w:val="24"/>
          <w:szCs w:val="24"/>
          <w:lang w:val="es-PR"/>
        </w:rPr>
        <w:t xml:space="preserve"> </w:t>
      </w:r>
      <w:proofErr w:type="spellStart"/>
      <w:r w:rsidR="0064637D" w:rsidRPr="007C4D98">
        <w:rPr>
          <w:rFonts w:ascii="Times New Roman" w:hAnsi="Times New Roman" w:cs="Times New Roman"/>
          <w:i/>
          <w:iCs/>
          <w:sz w:val="24"/>
          <w:szCs w:val="24"/>
          <w:lang w:val="es-PR"/>
        </w:rPr>
        <w:t>Health</w:t>
      </w:r>
      <w:proofErr w:type="spellEnd"/>
      <w:r w:rsidRPr="007C4D98">
        <w:rPr>
          <w:rFonts w:ascii="Times New Roman" w:hAnsi="Times New Roman" w:cs="Times New Roman"/>
          <w:i/>
          <w:iCs/>
          <w:sz w:val="24"/>
          <w:szCs w:val="24"/>
          <w:lang w:val="es-PR"/>
        </w:rPr>
        <w:t xml:space="preserve"> </w:t>
      </w:r>
      <w:proofErr w:type="spellStart"/>
      <w:r w:rsidR="0064637D" w:rsidRPr="007C4D98">
        <w:rPr>
          <w:rFonts w:ascii="Times New Roman" w:hAnsi="Times New Roman" w:cs="Times New Roman"/>
          <w:i/>
          <w:iCs/>
          <w:sz w:val="24"/>
          <w:szCs w:val="24"/>
          <w:lang w:val="es-PR"/>
        </w:rPr>
        <w:t>Research</w:t>
      </w:r>
      <w:proofErr w:type="spellEnd"/>
      <w:r w:rsidRPr="007C4D98">
        <w:rPr>
          <w:rFonts w:ascii="Times New Roman" w:hAnsi="Times New Roman" w:cs="Times New Roman"/>
          <w:i/>
          <w:iCs/>
          <w:sz w:val="24"/>
          <w:szCs w:val="24"/>
          <w:lang w:val="es-PR"/>
        </w:rPr>
        <w:t xml:space="preserve"> </w:t>
      </w:r>
      <w:proofErr w:type="spellStart"/>
      <w:r w:rsidR="0064637D" w:rsidRPr="007C4D98">
        <w:rPr>
          <w:rFonts w:ascii="Times New Roman" w:hAnsi="Times New Roman" w:cs="Times New Roman"/>
          <w:i/>
          <w:iCs/>
          <w:sz w:val="24"/>
          <w:szCs w:val="24"/>
          <w:lang w:val="es-PR"/>
        </w:rPr>
        <w:t>Group</w:t>
      </w:r>
      <w:proofErr w:type="spellEnd"/>
      <w:r w:rsidRPr="007C4D98">
        <w:rPr>
          <w:rFonts w:ascii="Times New Roman" w:hAnsi="Times New Roman" w:cs="Times New Roman"/>
          <w:i/>
          <w:iCs/>
          <w:sz w:val="24"/>
          <w:szCs w:val="24"/>
          <w:lang w:val="es-PR"/>
        </w:rPr>
        <w:t xml:space="preserve"> </w:t>
      </w:r>
      <w:r w:rsidR="0064637D" w:rsidRPr="007C4D98">
        <w:rPr>
          <w:rFonts w:ascii="Times New Roman" w:hAnsi="Times New Roman" w:cs="Times New Roman"/>
          <w:i/>
          <w:iCs/>
          <w:sz w:val="24"/>
          <w:szCs w:val="24"/>
          <w:lang w:val="es-PR"/>
        </w:rPr>
        <w:t>v</w:t>
      </w:r>
      <w:r w:rsidR="002C2F96" w:rsidRPr="007C4D98">
        <w:rPr>
          <w:rFonts w:ascii="Times New Roman" w:hAnsi="Times New Roman" w:cs="Times New Roman"/>
          <w:i/>
          <w:iCs/>
          <w:sz w:val="24"/>
          <w:szCs w:val="24"/>
          <w:lang w:val="es-PR"/>
        </w:rPr>
        <w:t>.</w:t>
      </w:r>
      <w:r w:rsidRPr="007C4D98">
        <w:rPr>
          <w:rFonts w:ascii="Times New Roman" w:hAnsi="Times New Roman" w:cs="Times New Roman"/>
          <w:i/>
          <w:iCs/>
          <w:sz w:val="24"/>
          <w:szCs w:val="24"/>
          <w:lang w:val="es-PR"/>
        </w:rPr>
        <w:t xml:space="preserve"> </w:t>
      </w:r>
      <w:r w:rsidR="0064637D" w:rsidRPr="007C4D98">
        <w:rPr>
          <w:rFonts w:ascii="Times New Roman" w:hAnsi="Times New Roman" w:cs="Times New Roman"/>
          <w:i/>
          <w:iCs/>
          <w:sz w:val="24"/>
          <w:szCs w:val="24"/>
          <w:lang w:val="es-PR"/>
        </w:rPr>
        <w:t>Acosta</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No</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18</w:t>
      </w:r>
      <w:r w:rsidR="008F062A"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1729</w:t>
      </w:r>
      <w:r w:rsidRPr="007C4D98">
        <w:rPr>
          <w:rFonts w:ascii="Times New Roman" w:hAnsi="Times New Roman" w:cs="Times New Roman"/>
          <w:sz w:val="24"/>
          <w:szCs w:val="24"/>
          <w:lang w:val="es-PR"/>
        </w:rPr>
        <w:t>,</w:t>
      </w:r>
      <w:r w:rsidR="00204FE8" w:rsidRPr="007C4D98">
        <w:rPr>
          <w:rFonts w:ascii="Times New Roman" w:hAnsi="Times New Roman" w:cs="Times New Roman"/>
          <w:sz w:val="24"/>
          <w:szCs w:val="24"/>
          <w:lang w:val="es-PR"/>
        </w:rPr>
        <w:t xml:space="preserve"> decisión pendiente de publicación </w:t>
      </w:r>
      <w:r w:rsidR="001A447A" w:rsidRPr="007C4D98">
        <w:rPr>
          <w:rFonts w:ascii="Times New Roman" w:hAnsi="Times New Roman" w:cs="Times New Roman"/>
          <w:sz w:val="24"/>
          <w:szCs w:val="24"/>
          <w:lang w:val="es-PR"/>
        </w:rPr>
        <w:t>oficial</w:t>
      </w:r>
      <w:r w:rsidR="00204FE8" w:rsidRPr="007C4D98">
        <w:rPr>
          <w:rFonts w:ascii="Times New Roman" w:hAnsi="Times New Roman" w:cs="Times New Roman"/>
          <w:sz w:val="24"/>
          <w:szCs w:val="24"/>
          <w:lang w:val="es-PR"/>
        </w:rPr>
        <w:t>, pág. 9</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D</w:t>
      </w:r>
      <w:r w:rsidR="002C2F96"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D</w:t>
      </w:r>
      <w:r w:rsidR="002C2F96"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C</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DF6F68" w:rsidRPr="007C4D98">
        <w:rPr>
          <w:rFonts w:ascii="Times New Roman" w:hAnsi="Times New Roman" w:cs="Times New Roman"/>
          <w:sz w:val="24"/>
          <w:szCs w:val="24"/>
          <w:lang w:val="es-PR"/>
        </w:rPr>
        <w:t>12 de diciembre,</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2018</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C92A17" w:rsidRPr="007C4D98">
        <w:rPr>
          <w:rFonts w:ascii="Times New Roman" w:hAnsi="Times New Roman" w:cs="Times New Roman"/>
          <w:sz w:val="24"/>
          <w:szCs w:val="24"/>
          <w:lang w:val="es-PR"/>
        </w:rPr>
        <w:t xml:space="preserve">El tribunal razonó que, si algunos expedientes presentan una posibilidad </w:t>
      </w:r>
      <w:r w:rsidR="00204FE8" w:rsidRPr="007C4D98">
        <w:rPr>
          <w:rFonts w:ascii="Times New Roman" w:hAnsi="Times New Roman" w:cs="Times New Roman"/>
          <w:sz w:val="24"/>
          <w:szCs w:val="24"/>
          <w:lang w:val="es-PR"/>
        </w:rPr>
        <w:t>significativa</w:t>
      </w:r>
      <w:r w:rsidR="00C92A17" w:rsidRPr="007C4D98">
        <w:rPr>
          <w:rFonts w:ascii="Times New Roman" w:hAnsi="Times New Roman" w:cs="Times New Roman"/>
          <w:sz w:val="24"/>
          <w:szCs w:val="24"/>
          <w:lang w:val="es-PR"/>
        </w:rPr>
        <w:t xml:space="preserve"> de reidentificación, OSHA podría eliminar cualquier información sensitiva</w:t>
      </w:r>
      <w:r w:rsidR="001011A2" w:rsidRPr="007C4D98">
        <w:rPr>
          <w:rFonts w:ascii="Times New Roman" w:hAnsi="Times New Roman" w:cs="Times New Roman"/>
          <w:sz w:val="24"/>
          <w:szCs w:val="24"/>
          <w:lang w:val="es-PR"/>
        </w:rPr>
        <w:t xml:space="preserve"> “caso por caso.”</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Id</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214A8D" w:rsidRPr="007C4D98">
        <w:rPr>
          <w:rFonts w:ascii="Times New Roman" w:hAnsi="Times New Roman" w:cs="Times New Roman"/>
          <w:sz w:val="24"/>
          <w:szCs w:val="24"/>
          <w:lang w:val="es-PR"/>
        </w:rPr>
        <w:t xml:space="preserve"> Si los datos de los formularios OSHA 300 y OSHA 301 fuesen a divulgarse,</w:t>
      </w:r>
      <w:r w:rsidRPr="007C4D98">
        <w:rPr>
          <w:rFonts w:ascii="Times New Roman" w:hAnsi="Times New Roman" w:cs="Times New Roman"/>
          <w:sz w:val="24"/>
          <w:szCs w:val="24"/>
          <w:lang w:val="es-PR"/>
        </w:rPr>
        <w:t xml:space="preserve"> </w:t>
      </w:r>
      <w:r w:rsidR="002A3CA5" w:rsidRPr="007C4D98">
        <w:rPr>
          <w:rFonts w:ascii="Times New Roman" w:hAnsi="Times New Roman" w:cs="Times New Roman"/>
          <w:sz w:val="24"/>
          <w:szCs w:val="24"/>
          <w:lang w:val="es-PR"/>
        </w:rPr>
        <w:t>OSHA</w:t>
      </w:r>
      <w:r w:rsidR="00214A8D" w:rsidRPr="007C4D98">
        <w:rPr>
          <w:rFonts w:ascii="Times New Roman" w:hAnsi="Times New Roman" w:cs="Times New Roman"/>
          <w:sz w:val="24"/>
          <w:szCs w:val="24"/>
          <w:lang w:val="es-PR"/>
        </w:rPr>
        <w:t xml:space="preserve"> necesitaría revisar manualmente los datos que se divulgarían</w:t>
      </w:r>
      <w:r w:rsidR="00C01EFC" w:rsidRPr="007C4D98">
        <w:rPr>
          <w:rFonts w:ascii="Times New Roman" w:hAnsi="Times New Roman" w:cs="Times New Roman"/>
          <w:sz w:val="24"/>
          <w:szCs w:val="24"/>
          <w:lang w:val="es-PR"/>
        </w:rPr>
        <w:t xml:space="preserve">—de aproximadamente </w:t>
      </w:r>
      <w:r w:rsidR="003653E5" w:rsidRPr="007C4D98">
        <w:rPr>
          <w:rFonts w:ascii="Times New Roman" w:hAnsi="Times New Roman" w:cs="Times New Roman"/>
          <w:sz w:val="24"/>
          <w:szCs w:val="24"/>
          <w:lang w:val="es-PR"/>
        </w:rPr>
        <w:t>775</w:t>
      </w:r>
      <w:r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000</w:t>
      </w:r>
      <w:r w:rsidR="00C01EFC" w:rsidRPr="007C4D98">
        <w:rPr>
          <w:rFonts w:ascii="Times New Roman" w:hAnsi="Times New Roman" w:cs="Times New Roman"/>
          <w:sz w:val="24"/>
          <w:szCs w:val="24"/>
          <w:lang w:val="es-PR"/>
        </w:rPr>
        <w:t xml:space="preserve"> casos anualmente</w:t>
      </w:r>
      <w:r w:rsidR="001011A2" w:rsidRPr="007C4D98">
        <w:rPr>
          <w:rFonts w:ascii="Times New Roman" w:hAnsi="Times New Roman" w:cs="Times New Roman"/>
          <w:sz w:val="24"/>
          <w:szCs w:val="24"/>
          <w:lang w:val="es-PR"/>
        </w:rPr>
        <w:t>—</w:t>
      </w:r>
      <w:r w:rsidR="009155D1" w:rsidRPr="007C4D98">
        <w:rPr>
          <w:rFonts w:ascii="Times New Roman" w:hAnsi="Times New Roman" w:cs="Times New Roman"/>
          <w:sz w:val="24"/>
          <w:szCs w:val="24"/>
          <w:lang w:val="es-PR"/>
        </w:rPr>
        <w:t>para remover</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PII</w:t>
      </w:r>
      <w:r w:rsidRPr="007C4D98">
        <w:rPr>
          <w:rFonts w:ascii="Times New Roman" w:hAnsi="Times New Roman" w:cs="Times New Roman"/>
          <w:sz w:val="24"/>
          <w:szCs w:val="24"/>
          <w:lang w:val="es-PR"/>
        </w:rPr>
        <w:t xml:space="preserve"> </w:t>
      </w:r>
      <w:r w:rsidR="001011A2" w:rsidRPr="007C4D98">
        <w:rPr>
          <w:rFonts w:ascii="Times New Roman" w:hAnsi="Times New Roman" w:cs="Times New Roman"/>
          <w:sz w:val="24"/>
          <w:szCs w:val="24"/>
          <w:lang w:val="es-PR"/>
        </w:rPr>
        <w:t>y alguna otra información</w:t>
      </w:r>
      <w:r w:rsidRPr="007C4D98">
        <w:rPr>
          <w:rFonts w:ascii="Times New Roman" w:hAnsi="Times New Roman" w:cs="Times New Roman"/>
          <w:sz w:val="24"/>
          <w:szCs w:val="24"/>
          <w:lang w:val="es-PR"/>
        </w:rPr>
        <w:t xml:space="preserve"> </w:t>
      </w:r>
      <w:r w:rsidR="007F7222" w:rsidRPr="007C4D98">
        <w:rPr>
          <w:rFonts w:ascii="Times New Roman" w:hAnsi="Times New Roman" w:cs="Times New Roman"/>
          <w:sz w:val="24"/>
          <w:szCs w:val="24"/>
          <w:lang w:val="es-PR"/>
        </w:rPr>
        <w:t xml:space="preserve">que pudiera </w:t>
      </w:r>
      <w:r w:rsidR="001011A2" w:rsidRPr="007C4D98">
        <w:rPr>
          <w:rFonts w:ascii="Times New Roman" w:hAnsi="Times New Roman" w:cs="Times New Roman"/>
          <w:sz w:val="24"/>
          <w:szCs w:val="24"/>
          <w:lang w:val="es-PR"/>
        </w:rPr>
        <w:t>vincularse a los</w:t>
      </w:r>
      <w:r w:rsidR="007F7222" w:rsidRPr="007C4D98">
        <w:rPr>
          <w:rFonts w:ascii="Times New Roman" w:hAnsi="Times New Roman" w:cs="Times New Roman"/>
          <w:sz w:val="24"/>
          <w:szCs w:val="24"/>
          <w:lang w:val="es-PR"/>
        </w:rPr>
        <w:t xml:space="preserve"> trabajadores enfermos o lesionados</w:t>
      </w:r>
      <w:r w:rsidR="001011A2" w:rsidRPr="007C4D98">
        <w:rPr>
          <w:rFonts w:ascii="Times New Roman" w:hAnsi="Times New Roman" w:cs="Times New Roman"/>
          <w:sz w:val="24"/>
          <w:szCs w:val="24"/>
          <w:lang w:val="es-PR"/>
        </w:rPr>
        <w:t xml:space="preserve"> e identificarlos</w:t>
      </w:r>
      <w:r w:rsidR="007F7222" w:rsidRPr="007C4D98">
        <w:rPr>
          <w:rFonts w:ascii="Times New Roman" w:hAnsi="Times New Roman" w:cs="Times New Roman"/>
          <w:sz w:val="24"/>
          <w:szCs w:val="24"/>
          <w:lang w:val="es-PR"/>
        </w:rPr>
        <w:t xml:space="preserve">. </w:t>
      </w:r>
      <w:r w:rsidR="00EB35D8" w:rsidRPr="007C4D98">
        <w:rPr>
          <w:rFonts w:ascii="Times New Roman" w:hAnsi="Times New Roman" w:cs="Times New Roman"/>
          <w:sz w:val="24"/>
          <w:szCs w:val="24"/>
          <w:lang w:val="es-PR"/>
        </w:rPr>
        <w:t xml:space="preserve">Esta revisión sería necesaria </w:t>
      </w:r>
      <w:r w:rsidR="00985AC3" w:rsidRPr="007C4D98">
        <w:rPr>
          <w:rFonts w:ascii="Times New Roman" w:hAnsi="Times New Roman" w:cs="Times New Roman"/>
          <w:sz w:val="24"/>
          <w:szCs w:val="24"/>
          <w:lang w:val="es-PR"/>
        </w:rPr>
        <w:t>porque</w:t>
      </w:r>
      <w:r w:rsidR="00EB35D8" w:rsidRPr="007C4D98">
        <w:rPr>
          <w:rFonts w:ascii="Times New Roman" w:hAnsi="Times New Roman" w:cs="Times New Roman"/>
          <w:sz w:val="24"/>
          <w:szCs w:val="24"/>
          <w:lang w:val="es-PR"/>
        </w:rPr>
        <w:t>, según se mencionara anteriormente,</w:t>
      </w:r>
      <w:r w:rsidR="00213C92" w:rsidRPr="007C4D98">
        <w:rPr>
          <w:rFonts w:ascii="Times New Roman" w:hAnsi="Times New Roman" w:cs="Times New Roman"/>
          <w:sz w:val="24"/>
          <w:szCs w:val="24"/>
          <w:lang w:val="es-PR"/>
        </w:rPr>
        <w:t xml:space="preserve"> la programación no puede garantizar</w:t>
      </w:r>
      <w:r w:rsidR="00272391" w:rsidRPr="007C4D98">
        <w:rPr>
          <w:rFonts w:ascii="Times New Roman" w:hAnsi="Times New Roman" w:cs="Times New Roman"/>
          <w:sz w:val="24"/>
          <w:szCs w:val="24"/>
          <w:lang w:val="es-PR"/>
        </w:rPr>
        <w:t xml:space="preserve"> la total</w:t>
      </w:r>
      <w:r w:rsidR="00E96CA0" w:rsidRPr="007C4D98">
        <w:rPr>
          <w:rFonts w:ascii="Times New Roman" w:hAnsi="Times New Roman" w:cs="Times New Roman"/>
          <w:sz w:val="24"/>
          <w:szCs w:val="24"/>
          <w:lang w:val="es-PR"/>
        </w:rPr>
        <w:t xml:space="preserve"> eliminación</w:t>
      </w:r>
      <w:r w:rsidRPr="007C4D98">
        <w:rPr>
          <w:rFonts w:ascii="Times New Roman" w:hAnsi="Times New Roman" w:cs="Times New Roman"/>
          <w:sz w:val="24"/>
          <w:szCs w:val="24"/>
          <w:lang w:val="es-PR"/>
        </w:rPr>
        <w:t xml:space="preserve"> </w:t>
      </w:r>
      <w:r w:rsidR="00272391" w:rsidRPr="007C4D98">
        <w:rPr>
          <w:rFonts w:ascii="Times New Roman" w:hAnsi="Times New Roman" w:cs="Times New Roman"/>
          <w:sz w:val="24"/>
          <w:szCs w:val="24"/>
          <w:lang w:val="es-PR"/>
        </w:rPr>
        <w:t>de</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PII</w:t>
      </w:r>
      <w:r w:rsidRPr="007C4D98">
        <w:rPr>
          <w:rFonts w:ascii="Times New Roman" w:hAnsi="Times New Roman" w:cs="Times New Roman"/>
          <w:sz w:val="24"/>
          <w:szCs w:val="24"/>
          <w:lang w:val="es-PR"/>
        </w:rPr>
        <w:t xml:space="preserve"> </w:t>
      </w:r>
      <w:r w:rsidR="00213C92" w:rsidRPr="007C4D98">
        <w:rPr>
          <w:rFonts w:ascii="Times New Roman" w:hAnsi="Times New Roman" w:cs="Times New Roman"/>
          <w:sz w:val="24"/>
          <w:szCs w:val="24"/>
          <w:lang w:val="es-PR"/>
        </w:rPr>
        <w:t>y no tiene la habilidad para</w:t>
      </w:r>
      <w:r w:rsidR="009155D1" w:rsidRPr="007C4D98">
        <w:rPr>
          <w:rFonts w:ascii="Times New Roman" w:hAnsi="Times New Roman" w:cs="Times New Roman"/>
          <w:sz w:val="24"/>
          <w:szCs w:val="24"/>
          <w:lang w:val="es-PR"/>
        </w:rPr>
        <w:t xml:space="preserve"> descifrar la </w:t>
      </w:r>
      <w:bookmarkStart w:id="16" w:name="_Hlk21078315"/>
      <w:r w:rsidR="009155D1" w:rsidRPr="007C4D98">
        <w:rPr>
          <w:rFonts w:ascii="Times New Roman" w:hAnsi="Times New Roman" w:cs="Times New Roman"/>
          <w:sz w:val="24"/>
          <w:szCs w:val="24"/>
          <w:lang w:val="es-PR"/>
        </w:rPr>
        <w:t>información identificadora</w:t>
      </w:r>
      <w:bookmarkEnd w:id="16"/>
      <w:r w:rsidR="008F39B1" w:rsidRPr="007C4D98">
        <w:rPr>
          <w:rFonts w:ascii="Times New Roman" w:hAnsi="Times New Roman" w:cs="Times New Roman"/>
          <w:sz w:val="24"/>
          <w:szCs w:val="24"/>
          <w:lang w:val="es-PR"/>
        </w:rPr>
        <w:t xml:space="preserve"> vinculante</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691D39" w:rsidRPr="007C4D98">
        <w:rPr>
          <w:rFonts w:ascii="Times New Roman" w:hAnsi="Times New Roman" w:cs="Times New Roman"/>
          <w:sz w:val="24"/>
          <w:szCs w:val="24"/>
          <w:lang w:val="es-PR"/>
        </w:rPr>
        <w:t xml:space="preserve">Por lo tanto, </w:t>
      </w:r>
      <w:r w:rsidR="002A3CA5" w:rsidRPr="007C4D98">
        <w:rPr>
          <w:rFonts w:ascii="Times New Roman" w:hAnsi="Times New Roman" w:cs="Times New Roman"/>
          <w:sz w:val="24"/>
          <w:szCs w:val="24"/>
          <w:lang w:val="es-PR"/>
        </w:rPr>
        <w:t>OSHA</w:t>
      </w:r>
      <w:r w:rsidR="00691D39" w:rsidRPr="007C4D98">
        <w:rPr>
          <w:rFonts w:ascii="Times New Roman" w:hAnsi="Times New Roman" w:cs="Times New Roman"/>
          <w:sz w:val="24"/>
          <w:szCs w:val="24"/>
          <w:lang w:val="es-PR"/>
        </w:rPr>
        <w:t xml:space="preserve"> ha añadido costos anuales para la revisión caso por caso.</w:t>
      </w:r>
    </w:p>
    <w:p w:rsidR="0064637D" w:rsidRPr="007C4D98" w:rsidRDefault="00E537DF" w:rsidP="00916887">
      <w:pPr>
        <w:spacing w:after="0" w:line="240" w:lineRule="auto"/>
        <w:jc w:val="both"/>
        <w:rPr>
          <w:rFonts w:ascii="Times New Roman" w:hAnsi="Times New Roman" w:cs="Times New Roman"/>
          <w:b/>
          <w:bCs/>
          <w:sz w:val="24"/>
          <w:szCs w:val="24"/>
          <w:lang w:val="es-PR"/>
        </w:rPr>
      </w:pPr>
      <w:r w:rsidRPr="007C4D98">
        <w:rPr>
          <w:rFonts w:ascii="Times New Roman" w:hAnsi="Times New Roman" w:cs="Times New Roman"/>
          <w:sz w:val="24"/>
          <w:szCs w:val="24"/>
          <w:lang w:val="es-PR"/>
        </w:rPr>
        <w:t xml:space="preserve">    </w:t>
      </w:r>
      <w:r w:rsidR="00BA5BBA" w:rsidRPr="007C4D98">
        <w:rPr>
          <w:rFonts w:ascii="Times New Roman" w:hAnsi="Times New Roman" w:cs="Times New Roman"/>
          <w:sz w:val="24"/>
          <w:szCs w:val="24"/>
          <w:lang w:val="es-PR"/>
        </w:rPr>
        <w:t xml:space="preserve">Según se mencionara anteriormente, OSHA estima que, a base del tiempo que ha tomado al personal de OSHA revisar y eliminar información personal de otros datos de OSHA, que la revisión caso por caso requeriría dos niveles de revisión.  OSHA </w:t>
      </w:r>
      <w:r w:rsidR="00256968" w:rsidRPr="007C4D98">
        <w:rPr>
          <w:rFonts w:ascii="Times New Roman" w:hAnsi="Times New Roman" w:cs="Times New Roman"/>
          <w:sz w:val="24"/>
          <w:szCs w:val="24"/>
          <w:lang w:val="es-PR"/>
        </w:rPr>
        <w:t>anticipa</w:t>
      </w:r>
      <w:r w:rsidR="00BA5BBA" w:rsidRPr="007C4D98">
        <w:rPr>
          <w:rFonts w:ascii="Times New Roman" w:hAnsi="Times New Roman" w:cs="Times New Roman"/>
          <w:sz w:val="24"/>
          <w:szCs w:val="24"/>
          <w:lang w:val="es-PR"/>
        </w:rPr>
        <w:t xml:space="preserve"> que el primer nivel de revisión sería realizado por un analista GS-12 con paso 5 (</w:t>
      </w:r>
      <w:r w:rsidR="0008778D" w:rsidRPr="007C4D98">
        <w:rPr>
          <w:rFonts w:ascii="Times New Roman" w:hAnsi="Times New Roman" w:cs="Times New Roman"/>
          <w:sz w:val="24"/>
          <w:szCs w:val="24"/>
          <w:lang w:val="es-PR"/>
        </w:rPr>
        <w:t>en la escala salarial GS de la ubicación de Washington, DC</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BA5BBA" w:rsidRPr="007C4D98">
        <w:rPr>
          <w:rFonts w:ascii="Times New Roman" w:hAnsi="Times New Roman" w:cs="Times New Roman"/>
          <w:sz w:val="24"/>
          <w:szCs w:val="24"/>
          <w:lang w:val="es-PR"/>
        </w:rPr>
        <w:t>y que el trabajo de ese analista sería revisado por un</w:t>
      </w:r>
      <w:r w:rsidR="0008778D" w:rsidRPr="007C4D98">
        <w:rPr>
          <w:rFonts w:ascii="Times New Roman" w:hAnsi="Times New Roman" w:cs="Times New Roman"/>
          <w:sz w:val="24"/>
          <w:szCs w:val="24"/>
          <w:lang w:val="es-PR"/>
        </w:rPr>
        <w:t xml:space="preserve"> supervisor</w:t>
      </w:r>
      <w:r w:rsidR="00BA5BBA"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GS</w:t>
      </w:r>
      <w:r w:rsidR="008F062A"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14</w:t>
      </w:r>
      <w:r w:rsidRPr="007C4D98">
        <w:rPr>
          <w:rFonts w:ascii="Times New Roman" w:hAnsi="Times New Roman" w:cs="Times New Roman"/>
          <w:sz w:val="24"/>
          <w:szCs w:val="24"/>
          <w:lang w:val="es-PR"/>
        </w:rPr>
        <w:t xml:space="preserve">, </w:t>
      </w:r>
      <w:r w:rsidR="0008778D" w:rsidRPr="007C4D98">
        <w:rPr>
          <w:rFonts w:ascii="Times New Roman" w:hAnsi="Times New Roman" w:cs="Times New Roman"/>
          <w:sz w:val="24"/>
          <w:szCs w:val="24"/>
          <w:lang w:val="es-PR"/>
        </w:rPr>
        <w:t>Paso</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5</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08778D" w:rsidRPr="007C4D98">
        <w:rPr>
          <w:rFonts w:ascii="Times New Roman" w:hAnsi="Times New Roman" w:cs="Times New Roman"/>
          <w:sz w:val="24"/>
          <w:szCs w:val="24"/>
          <w:lang w:val="es-PR"/>
        </w:rPr>
        <w:t>también en la escala salarial GS de la ubicación de</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Washington</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DC</w:t>
      </w:r>
      <w:r w:rsidR="002C2F96" w:rsidRPr="007C4D98">
        <w:rPr>
          <w:rFonts w:ascii="Times New Roman" w:hAnsi="Times New Roman" w:cs="Times New Roman"/>
          <w:sz w:val="24"/>
          <w:szCs w:val="24"/>
          <w:lang w:val="es-PR"/>
        </w:rPr>
        <w:t>).</w:t>
      </w:r>
    </w:p>
    <w:p w:rsidR="0064637D" w:rsidRPr="007C4D98" w:rsidRDefault="00E537DF" w:rsidP="00916887">
      <w:pPr>
        <w:spacing w:after="0" w:line="240" w:lineRule="auto"/>
        <w:jc w:val="both"/>
        <w:rPr>
          <w:rFonts w:ascii="Times New Roman" w:hAnsi="Times New Roman" w:cs="Times New Roman"/>
          <w:b/>
          <w:bCs/>
          <w:sz w:val="24"/>
          <w:szCs w:val="24"/>
          <w:lang w:val="es-PR"/>
        </w:rPr>
      </w:pPr>
      <w:r w:rsidRPr="007C4D98">
        <w:rPr>
          <w:rFonts w:ascii="Times New Roman" w:hAnsi="Times New Roman" w:cs="Times New Roman"/>
          <w:sz w:val="24"/>
          <w:szCs w:val="24"/>
          <w:lang w:val="es-PR"/>
        </w:rPr>
        <w:t xml:space="preserve">    </w:t>
      </w:r>
      <w:r w:rsidR="00352FD4" w:rsidRPr="007C4D98">
        <w:rPr>
          <w:rFonts w:ascii="Times New Roman" w:hAnsi="Times New Roman" w:cs="Times New Roman"/>
          <w:sz w:val="24"/>
          <w:szCs w:val="24"/>
          <w:lang w:val="es-PR"/>
        </w:rPr>
        <w:t>Los costos de mano de obra por hora del gobierno</w:t>
      </w:r>
      <w:r w:rsidRPr="007C4D98">
        <w:rPr>
          <w:rFonts w:ascii="Times New Roman" w:hAnsi="Times New Roman" w:cs="Times New Roman"/>
          <w:sz w:val="24"/>
          <w:szCs w:val="24"/>
          <w:lang w:val="es-PR"/>
        </w:rPr>
        <w:t xml:space="preserve"> </w:t>
      </w:r>
      <w:r w:rsidR="00F379AF" w:rsidRPr="007C4D98">
        <w:rPr>
          <w:rFonts w:ascii="Times New Roman" w:hAnsi="Times New Roman" w:cs="Times New Roman"/>
          <w:sz w:val="24"/>
          <w:szCs w:val="24"/>
          <w:lang w:val="es-PR"/>
        </w:rPr>
        <w:t>para el trabajo de estos empleados se calcul</w:t>
      </w:r>
      <w:r w:rsidR="003C3211" w:rsidRPr="007C4D98">
        <w:rPr>
          <w:rFonts w:ascii="Times New Roman" w:hAnsi="Times New Roman" w:cs="Times New Roman"/>
          <w:sz w:val="24"/>
          <w:szCs w:val="24"/>
          <w:lang w:val="es-PR"/>
        </w:rPr>
        <w:t>aron</w:t>
      </w:r>
      <w:r w:rsidR="00F379AF" w:rsidRPr="007C4D98">
        <w:rPr>
          <w:rFonts w:ascii="Times New Roman" w:hAnsi="Times New Roman" w:cs="Times New Roman"/>
          <w:sz w:val="24"/>
          <w:szCs w:val="24"/>
          <w:lang w:val="es-PR"/>
        </w:rPr>
        <w:t xml:space="preserve"> de la siguiente manera.</w:t>
      </w:r>
      <w:r w:rsidR="00F379AF" w:rsidRPr="007C4D98">
        <w:rPr>
          <w:rFonts w:ascii="Times New Roman" w:hAnsi="Times New Roman" w:cs="Times New Roman"/>
          <w:b/>
          <w:bCs/>
          <w:sz w:val="24"/>
          <w:szCs w:val="24"/>
          <w:lang w:val="es-PR"/>
        </w:rPr>
        <w:t xml:space="preserve"> </w:t>
      </w:r>
      <w:r w:rsidR="00F379AF" w:rsidRPr="007C4D98">
        <w:rPr>
          <w:rFonts w:ascii="Times New Roman" w:hAnsi="Times New Roman" w:cs="Times New Roman"/>
          <w:sz w:val="24"/>
          <w:szCs w:val="24"/>
          <w:lang w:val="es-PR"/>
        </w:rPr>
        <w:t xml:space="preserve">Los </w:t>
      </w:r>
      <w:bookmarkStart w:id="17" w:name="_Hlk19877641"/>
      <w:r w:rsidR="00F379AF" w:rsidRPr="007C4D98">
        <w:rPr>
          <w:rFonts w:ascii="Times New Roman" w:hAnsi="Times New Roman" w:cs="Times New Roman"/>
          <w:sz w:val="24"/>
          <w:szCs w:val="24"/>
          <w:lang w:val="es-PR"/>
        </w:rPr>
        <w:t>analistas federales GS-12 con Paso 5</w:t>
      </w:r>
      <w:r w:rsidRPr="007C4D98">
        <w:rPr>
          <w:rFonts w:ascii="Times New Roman" w:hAnsi="Times New Roman" w:cs="Times New Roman"/>
          <w:sz w:val="24"/>
          <w:szCs w:val="24"/>
          <w:lang w:val="es-PR"/>
        </w:rPr>
        <w:t xml:space="preserve"> </w:t>
      </w:r>
      <w:bookmarkEnd w:id="17"/>
      <w:r w:rsidR="000A0311" w:rsidRPr="007C4D98">
        <w:rPr>
          <w:rFonts w:ascii="Times New Roman" w:hAnsi="Times New Roman" w:cs="Times New Roman"/>
          <w:sz w:val="24"/>
          <w:szCs w:val="24"/>
          <w:lang w:val="es-PR"/>
        </w:rPr>
        <w:t>realizarían la mayoría del trabajo de revisión.</w:t>
      </w:r>
      <w:r w:rsidR="003C3211" w:rsidRPr="007C4D98">
        <w:rPr>
          <w:rFonts w:ascii="Times New Roman" w:hAnsi="Times New Roman" w:cs="Times New Roman"/>
          <w:sz w:val="24"/>
          <w:szCs w:val="24"/>
          <w:lang w:val="es-PR"/>
        </w:rPr>
        <w:t xml:space="preserve"> El </w:t>
      </w:r>
      <w:bookmarkStart w:id="18" w:name="_Hlk21080650"/>
      <w:r w:rsidR="003C3211" w:rsidRPr="007C4D98">
        <w:rPr>
          <w:rFonts w:ascii="Times New Roman" w:hAnsi="Times New Roman" w:cs="Times New Roman"/>
          <w:sz w:val="24"/>
          <w:szCs w:val="24"/>
          <w:lang w:val="es-PR"/>
        </w:rPr>
        <w:t>sueldo por hora totalmente beneficiado</w:t>
      </w:r>
      <w:r w:rsidRPr="007C4D98">
        <w:rPr>
          <w:rFonts w:ascii="Times New Roman" w:hAnsi="Times New Roman" w:cs="Times New Roman"/>
          <w:sz w:val="24"/>
          <w:szCs w:val="24"/>
          <w:lang w:val="es-PR"/>
        </w:rPr>
        <w:t xml:space="preserve"> </w:t>
      </w:r>
      <w:bookmarkEnd w:id="18"/>
      <w:r w:rsidR="00204FE8" w:rsidRPr="007C4D98">
        <w:rPr>
          <w:rFonts w:ascii="Times New Roman" w:hAnsi="Times New Roman" w:cs="Times New Roman"/>
          <w:sz w:val="24"/>
          <w:szCs w:val="24"/>
          <w:lang w:val="es-PR"/>
        </w:rPr>
        <w:t xml:space="preserve">de un analista GS 5 con Paso 5 </w:t>
      </w:r>
      <w:r w:rsidR="000A0311" w:rsidRPr="007C4D98">
        <w:rPr>
          <w:rFonts w:ascii="Times New Roman" w:hAnsi="Times New Roman" w:cs="Times New Roman"/>
          <w:sz w:val="24"/>
          <w:szCs w:val="24"/>
          <w:lang w:val="es-PR"/>
        </w:rPr>
        <w:t xml:space="preserve">se calcula tomando el salario </w:t>
      </w:r>
      <w:r w:rsidR="00213C92" w:rsidRPr="007C4D98">
        <w:rPr>
          <w:rFonts w:ascii="Times New Roman" w:hAnsi="Times New Roman" w:cs="Times New Roman"/>
          <w:sz w:val="24"/>
          <w:szCs w:val="24"/>
          <w:lang w:val="es-PR"/>
        </w:rPr>
        <w:t>anual</w:t>
      </w:r>
      <w:r w:rsidR="000A0311" w:rsidRPr="007C4D98">
        <w:rPr>
          <w:rFonts w:ascii="Times New Roman" w:hAnsi="Times New Roman" w:cs="Times New Roman"/>
          <w:sz w:val="24"/>
          <w:szCs w:val="24"/>
          <w:lang w:val="es-PR"/>
        </w:rPr>
        <w:t>, dividiéndolo entre las 2087 horas requeridas trabajadas al año, añadiendo un factor de beneficio marginal de 1.6 y finalmente, añadiendo un</w:t>
      </w:r>
      <w:r w:rsidR="003234CF" w:rsidRPr="007C4D98">
        <w:rPr>
          <w:rFonts w:ascii="Times New Roman" w:hAnsi="Times New Roman" w:cs="Times New Roman"/>
          <w:sz w:val="24"/>
          <w:szCs w:val="24"/>
          <w:lang w:val="es-PR"/>
        </w:rPr>
        <w:t xml:space="preserve"> cargo operacional de</w:t>
      </w:r>
      <w:r w:rsidR="000A0311"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17</w:t>
      </w:r>
      <w:r w:rsidR="003234CF" w:rsidRPr="007C4D98">
        <w:rPr>
          <w:rFonts w:ascii="Times New Roman" w:hAnsi="Times New Roman" w:cs="Times New Roman"/>
          <w:sz w:val="24"/>
          <w:szCs w:val="24"/>
          <w:lang w:val="es-PR"/>
        </w:rPr>
        <w:t xml:space="preserve"> por ciento</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21047" w:rsidRPr="007C4D98">
        <w:rPr>
          <w:rFonts w:ascii="Times New Roman" w:hAnsi="Times New Roman" w:cs="Times New Roman"/>
          <w:sz w:val="24"/>
          <w:szCs w:val="24"/>
          <w:lang w:val="es-PR"/>
        </w:rPr>
        <w:t xml:space="preserve">Usando esa </w:t>
      </w:r>
      <w:r w:rsidR="00204FE8" w:rsidRPr="007C4D98">
        <w:rPr>
          <w:rFonts w:ascii="Times New Roman" w:hAnsi="Times New Roman" w:cs="Times New Roman"/>
          <w:sz w:val="24"/>
          <w:szCs w:val="24"/>
          <w:lang w:val="es-PR"/>
        </w:rPr>
        <w:t>fórmula</w:t>
      </w:r>
      <w:r w:rsidR="00321047" w:rsidRPr="007C4D98">
        <w:rPr>
          <w:rFonts w:ascii="Times New Roman" w:hAnsi="Times New Roman" w:cs="Times New Roman"/>
          <w:sz w:val="24"/>
          <w:szCs w:val="24"/>
          <w:lang w:val="es-PR"/>
        </w:rPr>
        <w:t>,</w:t>
      </w:r>
      <w:r w:rsidR="003C3211" w:rsidRPr="007C4D98">
        <w:rPr>
          <w:rFonts w:ascii="Times New Roman" w:hAnsi="Times New Roman" w:cs="Times New Roman"/>
          <w:sz w:val="24"/>
          <w:szCs w:val="24"/>
          <w:lang w:val="es-PR"/>
        </w:rPr>
        <w:t xml:space="preserve"> el grado del sueldo por hora totalmente beneficiado </w:t>
      </w:r>
      <w:r w:rsidR="00204FE8" w:rsidRPr="007C4D98">
        <w:rPr>
          <w:rFonts w:ascii="Times New Roman" w:hAnsi="Times New Roman" w:cs="Times New Roman"/>
          <w:sz w:val="24"/>
          <w:szCs w:val="24"/>
          <w:lang w:val="es-PR"/>
        </w:rPr>
        <w:t>de un analista GS-12 con Paso 5 es</w:t>
      </w:r>
      <w:r w:rsidRPr="007C4D98">
        <w:rPr>
          <w:rFonts w:ascii="Times New Roman" w:hAnsi="Times New Roman" w:cs="Times New Roman"/>
          <w:sz w:val="24"/>
          <w:szCs w:val="24"/>
          <w:lang w:val="es-PR"/>
        </w:rPr>
        <w:t xml:space="preserve"> </w:t>
      </w:r>
      <w:r w:rsidR="00600712"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78</w:t>
      </w:r>
      <w:r w:rsidR="002C2F96"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38</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8C61C9" w:rsidRPr="007C4D98">
        <w:rPr>
          <w:rFonts w:ascii="Times New Roman" w:hAnsi="Times New Roman" w:cs="Times New Roman"/>
          <w:sz w:val="24"/>
          <w:szCs w:val="24"/>
          <w:lang w:val="es-PR"/>
        </w:rPr>
        <w:t xml:space="preserve">salario </w:t>
      </w:r>
      <w:r w:rsidR="00204FE8" w:rsidRPr="007C4D98">
        <w:rPr>
          <w:rFonts w:ascii="Times New Roman" w:hAnsi="Times New Roman" w:cs="Times New Roman"/>
          <w:sz w:val="24"/>
          <w:szCs w:val="24"/>
          <w:lang w:val="es-PR"/>
        </w:rPr>
        <w:t>anual</w:t>
      </w:r>
      <w:r w:rsidR="008C61C9" w:rsidRPr="007C4D98">
        <w:rPr>
          <w:rFonts w:ascii="Times New Roman" w:hAnsi="Times New Roman" w:cs="Times New Roman"/>
          <w:sz w:val="24"/>
          <w:szCs w:val="24"/>
          <w:lang w:val="es-PR"/>
        </w:rPr>
        <w:t xml:space="preserve"> de</w:t>
      </w:r>
      <w:r w:rsidRPr="007C4D98">
        <w:rPr>
          <w:rFonts w:ascii="Times New Roman" w:hAnsi="Times New Roman" w:cs="Times New Roman"/>
          <w:sz w:val="24"/>
          <w:szCs w:val="24"/>
          <w:lang w:val="es-PR"/>
        </w:rPr>
        <w:t xml:space="preserve"> </w:t>
      </w:r>
      <w:r w:rsidR="00600712"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92</w:t>
      </w:r>
      <w:r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421</w:t>
      </w:r>
      <w:r w:rsidR="0064637D" w:rsidRPr="007C4D98">
        <w:rPr>
          <w:rFonts w:ascii="Times New Roman" w:hAnsi="Times New Roman" w:cs="Times New Roman"/>
          <w:b/>
          <w:bCs/>
          <w:sz w:val="24"/>
          <w:szCs w:val="24"/>
          <w:lang w:val="es-PR"/>
        </w:rPr>
        <w:t>/</w:t>
      </w:r>
      <w:r w:rsidR="003653E5" w:rsidRPr="007C4D98">
        <w:rPr>
          <w:rFonts w:ascii="Times New Roman" w:hAnsi="Times New Roman" w:cs="Times New Roman"/>
          <w:sz w:val="24"/>
          <w:szCs w:val="24"/>
          <w:lang w:val="es-PR"/>
        </w:rPr>
        <w:t>2087</w:t>
      </w:r>
      <w:r w:rsidR="008C61C9" w:rsidRPr="007C4D98">
        <w:rPr>
          <w:rFonts w:ascii="Times New Roman" w:hAnsi="Times New Roman" w:cs="Times New Roman"/>
          <w:sz w:val="24"/>
          <w:szCs w:val="24"/>
          <w:lang w:val="es-PR"/>
        </w:rPr>
        <w:t xml:space="preserve"> horas</w:t>
      </w:r>
      <w:r w:rsidRPr="007C4D98">
        <w:rPr>
          <w:rFonts w:ascii="Times New Roman" w:hAnsi="Times New Roman" w:cs="Times New Roman"/>
          <w:sz w:val="24"/>
          <w:szCs w:val="24"/>
          <w:lang w:val="es-PR"/>
        </w:rPr>
        <w:t xml:space="preserve"> </w:t>
      </w:r>
      <w:r w:rsidR="008C61C9"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2011D1" w:rsidRPr="007C4D98">
        <w:rPr>
          <w:rFonts w:ascii="Times New Roman" w:hAnsi="Times New Roman" w:cs="Times New Roman"/>
          <w:sz w:val="24"/>
          <w:szCs w:val="24"/>
          <w:lang w:val="es-PR"/>
        </w:rPr>
        <w:t>sueldo base de</w:t>
      </w:r>
      <w:r w:rsidRPr="007C4D98">
        <w:rPr>
          <w:rFonts w:ascii="Times New Roman" w:hAnsi="Times New Roman" w:cs="Times New Roman"/>
          <w:sz w:val="24"/>
          <w:szCs w:val="24"/>
          <w:lang w:val="es-PR"/>
        </w:rPr>
        <w:t xml:space="preserve"> </w:t>
      </w:r>
      <w:r w:rsidR="00600712"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44</w:t>
      </w:r>
      <w:r w:rsidR="002C2F96"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28</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x</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1</w:t>
      </w:r>
      <w:r w:rsidR="002C2F96"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6</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b/>
          <w:bCs/>
          <w:sz w:val="24"/>
          <w:szCs w:val="24"/>
          <w:lang w:val="es-PR"/>
        </w:rPr>
        <w:t>+</w:t>
      </w:r>
      <w:r w:rsidRPr="007C4D98">
        <w:rPr>
          <w:rFonts w:ascii="Times New Roman" w:hAnsi="Times New Roman" w:cs="Times New Roman"/>
          <w:sz w:val="24"/>
          <w:szCs w:val="24"/>
          <w:lang w:val="es-PR"/>
        </w:rPr>
        <w:t xml:space="preserve"> </w:t>
      </w:r>
      <w:r w:rsidR="00600712"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44</w:t>
      </w:r>
      <w:r w:rsidR="002C2F96"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28</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x</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17</w:t>
      </w:r>
      <w:r w:rsidRPr="007C4D98">
        <w:rPr>
          <w:rFonts w:ascii="Times New Roman" w:hAnsi="Times New Roman" w:cs="Times New Roman"/>
          <w:sz w:val="24"/>
          <w:szCs w:val="24"/>
          <w:lang w:val="es-PR"/>
        </w:rPr>
        <w:t xml:space="preserve"> </w:t>
      </w:r>
      <w:r w:rsidR="008C61C9"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600712"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78</w:t>
      </w:r>
      <w:r w:rsidR="002C2F96"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38</w:t>
      </w:r>
      <w:r w:rsidR="002C2F96" w:rsidRPr="007C4D98">
        <w:rPr>
          <w:rFonts w:ascii="Times New Roman" w:hAnsi="Times New Roman" w:cs="Times New Roman"/>
          <w:sz w:val="24"/>
          <w:szCs w:val="24"/>
          <w:lang w:val="es-PR"/>
        </w:rPr>
        <w:t>).</w:t>
      </w:r>
      <w:r w:rsidR="00204FE8" w:rsidRPr="007C4D98">
        <w:rPr>
          <w:rFonts w:ascii="Times New Roman" w:hAnsi="Times New Roman" w:cs="Times New Roman"/>
          <w:sz w:val="24"/>
          <w:szCs w:val="24"/>
          <w:lang w:val="es-PR"/>
        </w:rPr>
        <w:t xml:space="preserve"> Un supervisor GS-14 con Paso 5 revisaría el trabajo de revisión.</w:t>
      </w:r>
      <w:r w:rsidRPr="007C4D98">
        <w:rPr>
          <w:rFonts w:ascii="Times New Roman" w:hAnsi="Times New Roman" w:cs="Times New Roman"/>
          <w:sz w:val="24"/>
          <w:szCs w:val="24"/>
          <w:lang w:val="es-PR"/>
        </w:rPr>
        <w:t xml:space="preserve"> </w:t>
      </w:r>
      <w:r w:rsidR="002011D1" w:rsidRPr="007C4D98">
        <w:rPr>
          <w:rFonts w:ascii="Times New Roman" w:hAnsi="Times New Roman" w:cs="Times New Roman"/>
          <w:sz w:val="24"/>
          <w:szCs w:val="24"/>
          <w:lang w:val="es-PR"/>
        </w:rPr>
        <w:t>Usando la misma f</w:t>
      </w:r>
      <w:r w:rsidR="00256968" w:rsidRPr="007C4D98">
        <w:rPr>
          <w:rFonts w:ascii="Times New Roman" w:hAnsi="Times New Roman" w:cs="Times New Roman"/>
          <w:sz w:val="24"/>
          <w:szCs w:val="24"/>
          <w:lang w:val="es-PR"/>
        </w:rPr>
        <w:t>ó</w:t>
      </w:r>
      <w:r w:rsidR="002011D1" w:rsidRPr="007C4D98">
        <w:rPr>
          <w:rFonts w:ascii="Times New Roman" w:hAnsi="Times New Roman" w:cs="Times New Roman"/>
          <w:sz w:val="24"/>
          <w:szCs w:val="24"/>
          <w:lang w:val="es-PR"/>
        </w:rPr>
        <w:t>rmula,</w:t>
      </w:r>
      <w:r w:rsidR="003C3211" w:rsidRPr="007C4D98">
        <w:rPr>
          <w:rFonts w:ascii="Times New Roman" w:hAnsi="Times New Roman" w:cs="Times New Roman"/>
          <w:sz w:val="24"/>
          <w:szCs w:val="24"/>
          <w:lang w:val="es-PR"/>
        </w:rPr>
        <w:t xml:space="preserve"> el grado del sueldo por hora totalmente beneficiado</w:t>
      </w:r>
      <w:r w:rsidR="002011D1" w:rsidRPr="007C4D98">
        <w:rPr>
          <w:rFonts w:ascii="Times New Roman" w:hAnsi="Times New Roman" w:cs="Times New Roman"/>
          <w:sz w:val="24"/>
          <w:szCs w:val="24"/>
          <w:lang w:val="es-PR"/>
        </w:rPr>
        <w:t xml:space="preserve"> </w:t>
      </w:r>
      <w:r w:rsidR="00204FE8" w:rsidRPr="007C4D98">
        <w:rPr>
          <w:rFonts w:ascii="Times New Roman" w:hAnsi="Times New Roman" w:cs="Times New Roman"/>
          <w:sz w:val="24"/>
          <w:szCs w:val="24"/>
          <w:lang w:val="es-PR"/>
        </w:rPr>
        <w:t>del supervisor es</w:t>
      </w:r>
      <w:r w:rsidRPr="007C4D98">
        <w:rPr>
          <w:rFonts w:ascii="Times New Roman" w:hAnsi="Times New Roman" w:cs="Times New Roman"/>
          <w:sz w:val="24"/>
          <w:szCs w:val="24"/>
          <w:lang w:val="es-PR"/>
        </w:rPr>
        <w:t xml:space="preserve"> </w:t>
      </w:r>
      <w:r w:rsidR="00600712"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110</w:t>
      </w:r>
      <w:r w:rsidR="002C2F96"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14</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691D39" w:rsidRPr="007C4D98">
        <w:rPr>
          <w:rFonts w:ascii="Times New Roman" w:hAnsi="Times New Roman" w:cs="Times New Roman"/>
          <w:sz w:val="24"/>
          <w:szCs w:val="24"/>
          <w:lang w:val="es-PR"/>
        </w:rPr>
        <w:t xml:space="preserve">salario </w:t>
      </w:r>
      <w:r w:rsidR="00204FE8" w:rsidRPr="007C4D98">
        <w:rPr>
          <w:rFonts w:ascii="Times New Roman" w:hAnsi="Times New Roman" w:cs="Times New Roman"/>
          <w:sz w:val="24"/>
          <w:szCs w:val="24"/>
          <w:lang w:val="es-PR"/>
        </w:rPr>
        <w:t>anual</w:t>
      </w:r>
      <w:r w:rsidR="00691D39" w:rsidRPr="007C4D98">
        <w:rPr>
          <w:rFonts w:ascii="Times New Roman" w:hAnsi="Times New Roman" w:cs="Times New Roman"/>
          <w:sz w:val="24"/>
          <w:szCs w:val="24"/>
          <w:lang w:val="es-PR"/>
        </w:rPr>
        <w:t xml:space="preserve"> de</w:t>
      </w:r>
      <w:r w:rsidRPr="007C4D98">
        <w:rPr>
          <w:rFonts w:ascii="Times New Roman" w:hAnsi="Times New Roman" w:cs="Times New Roman"/>
          <w:sz w:val="24"/>
          <w:szCs w:val="24"/>
          <w:lang w:val="es-PR"/>
        </w:rPr>
        <w:t xml:space="preserve"> </w:t>
      </w:r>
      <w:r w:rsidR="00600712"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129</w:t>
      </w:r>
      <w:r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869</w:t>
      </w:r>
      <w:r w:rsidR="0064637D" w:rsidRPr="007C4D98">
        <w:rPr>
          <w:rFonts w:ascii="Times New Roman" w:hAnsi="Times New Roman" w:cs="Times New Roman"/>
          <w:b/>
          <w:bCs/>
          <w:sz w:val="24"/>
          <w:szCs w:val="24"/>
          <w:lang w:val="es-PR"/>
        </w:rPr>
        <w:t>/</w:t>
      </w:r>
      <w:r w:rsidR="003653E5" w:rsidRPr="007C4D98">
        <w:rPr>
          <w:rFonts w:ascii="Times New Roman" w:hAnsi="Times New Roman" w:cs="Times New Roman"/>
          <w:sz w:val="24"/>
          <w:szCs w:val="24"/>
          <w:lang w:val="es-PR"/>
        </w:rPr>
        <w:t>2087</w:t>
      </w:r>
      <w:r w:rsidRPr="007C4D98">
        <w:rPr>
          <w:rFonts w:ascii="Times New Roman" w:hAnsi="Times New Roman" w:cs="Times New Roman"/>
          <w:sz w:val="24"/>
          <w:szCs w:val="24"/>
          <w:lang w:val="es-PR"/>
        </w:rPr>
        <w:t xml:space="preserve"> </w:t>
      </w:r>
      <w:r w:rsidR="008A6F13" w:rsidRPr="007C4D98">
        <w:rPr>
          <w:rFonts w:ascii="Times New Roman" w:hAnsi="Times New Roman" w:cs="Times New Roman"/>
          <w:sz w:val="24"/>
          <w:szCs w:val="24"/>
          <w:lang w:val="es-PR"/>
        </w:rPr>
        <w:t>horas</w:t>
      </w:r>
      <w:r w:rsidRPr="007C4D98">
        <w:rPr>
          <w:rFonts w:ascii="Times New Roman" w:hAnsi="Times New Roman" w:cs="Times New Roman"/>
          <w:sz w:val="24"/>
          <w:szCs w:val="24"/>
          <w:lang w:val="es-PR"/>
        </w:rPr>
        <w:t xml:space="preserve"> </w:t>
      </w:r>
      <w:r w:rsidR="008C61C9"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667FD3" w:rsidRPr="007C4D98">
        <w:rPr>
          <w:rFonts w:ascii="Times New Roman" w:hAnsi="Times New Roman" w:cs="Times New Roman"/>
          <w:sz w:val="24"/>
          <w:szCs w:val="24"/>
          <w:lang w:val="es-PR"/>
        </w:rPr>
        <w:t>sueldo base de</w:t>
      </w:r>
      <w:r w:rsidRPr="007C4D98">
        <w:rPr>
          <w:rFonts w:ascii="Times New Roman" w:hAnsi="Times New Roman" w:cs="Times New Roman"/>
          <w:sz w:val="24"/>
          <w:szCs w:val="24"/>
          <w:lang w:val="es-PR"/>
        </w:rPr>
        <w:t xml:space="preserve"> </w:t>
      </w:r>
      <w:r w:rsidR="00600712"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62</w:t>
      </w:r>
      <w:r w:rsidR="002C2F96"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23</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x</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1</w:t>
      </w:r>
      <w:r w:rsidR="002C2F96"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6</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b/>
          <w:bCs/>
          <w:sz w:val="24"/>
          <w:szCs w:val="24"/>
          <w:lang w:val="es-PR"/>
        </w:rPr>
        <w:t>+</w:t>
      </w:r>
      <w:r w:rsidRPr="007C4D98">
        <w:rPr>
          <w:rFonts w:ascii="Times New Roman" w:hAnsi="Times New Roman" w:cs="Times New Roman"/>
          <w:sz w:val="24"/>
          <w:szCs w:val="24"/>
          <w:lang w:val="es-PR"/>
        </w:rPr>
        <w:t xml:space="preserve"> </w:t>
      </w:r>
      <w:r w:rsidR="00600712"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62</w:t>
      </w:r>
      <w:r w:rsidR="002C2F96"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23</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x</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17</w:t>
      </w:r>
      <w:r w:rsidRPr="007C4D98">
        <w:rPr>
          <w:rFonts w:ascii="Times New Roman" w:hAnsi="Times New Roman" w:cs="Times New Roman"/>
          <w:sz w:val="24"/>
          <w:szCs w:val="24"/>
          <w:lang w:val="es-PR"/>
        </w:rPr>
        <w:t xml:space="preserve"> </w:t>
      </w:r>
      <w:r w:rsidR="008C61C9"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600712"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110</w:t>
      </w:r>
      <w:r w:rsidR="002C2F96"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14</w:t>
      </w:r>
      <w:r w:rsidR="002C2F96" w:rsidRPr="007C4D98">
        <w:rPr>
          <w:rFonts w:ascii="Times New Roman" w:hAnsi="Times New Roman" w:cs="Times New Roman"/>
          <w:sz w:val="24"/>
          <w:szCs w:val="24"/>
          <w:lang w:val="es-PR"/>
        </w:rPr>
        <w:t>).</w:t>
      </w:r>
    </w:p>
    <w:p w:rsidR="0064637D" w:rsidRPr="007C4D98" w:rsidRDefault="00E537DF" w:rsidP="00916887">
      <w:pPr>
        <w:spacing w:after="0" w:line="240" w:lineRule="auto"/>
        <w:jc w:val="both"/>
        <w:rPr>
          <w:rFonts w:ascii="Times New Roman" w:hAnsi="Times New Roman" w:cs="Times New Roman"/>
          <w:b/>
          <w:bCs/>
          <w:sz w:val="24"/>
          <w:szCs w:val="24"/>
          <w:lang w:val="es-PR"/>
        </w:rPr>
      </w:pPr>
      <w:r w:rsidRPr="007C4D98">
        <w:rPr>
          <w:rFonts w:ascii="Times New Roman" w:hAnsi="Times New Roman" w:cs="Times New Roman"/>
          <w:sz w:val="24"/>
          <w:szCs w:val="24"/>
          <w:lang w:val="es-PR"/>
        </w:rPr>
        <w:t xml:space="preserve">    </w:t>
      </w:r>
      <w:r w:rsidR="00176EA2" w:rsidRPr="007C4D98">
        <w:rPr>
          <w:rFonts w:ascii="Times New Roman" w:hAnsi="Times New Roman" w:cs="Times New Roman"/>
          <w:sz w:val="24"/>
          <w:szCs w:val="24"/>
          <w:lang w:val="es-PR"/>
        </w:rPr>
        <w:t>El cómputo de los costos para revisar manualmente los datos de los formularios OSHA 300 y OSHA 301 y eliminar cualquier PII y alguna otra información que pudiera permitir la reidentificación de trabajadores enfermos o lesionados está a continuación. OSHA está estimando que el primer nivel de revisión por parte de</w:t>
      </w:r>
      <w:r w:rsidR="003C3211" w:rsidRPr="007C4D98">
        <w:rPr>
          <w:rFonts w:ascii="Times New Roman" w:hAnsi="Times New Roman" w:cs="Times New Roman"/>
          <w:sz w:val="24"/>
          <w:szCs w:val="24"/>
          <w:lang w:val="es-PR"/>
        </w:rPr>
        <w:t>l analista GS-12 con Paso 5</w:t>
      </w:r>
      <w:r w:rsidRPr="007C4D98">
        <w:rPr>
          <w:rFonts w:ascii="Times New Roman" w:hAnsi="Times New Roman" w:cs="Times New Roman"/>
          <w:sz w:val="24"/>
          <w:szCs w:val="24"/>
          <w:lang w:val="es-PR"/>
        </w:rPr>
        <w:t xml:space="preserve"> </w:t>
      </w:r>
      <w:r w:rsidR="009158EF" w:rsidRPr="007C4D98">
        <w:rPr>
          <w:rFonts w:ascii="Times New Roman" w:hAnsi="Times New Roman" w:cs="Times New Roman"/>
          <w:sz w:val="24"/>
          <w:szCs w:val="24"/>
          <w:lang w:val="es-PR"/>
        </w:rPr>
        <w:t>tomaría, en promedio, seis minutos por expediente para revisar cada expediente y</w:t>
      </w:r>
      <w:r w:rsidR="00C92A17" w:rsidRPr="007C4D98">
        <w:rPr>
          <w:rFonts w:ascii="Times New Roman" w:hAnsi="Times New Roman" w:cs="Times New Roman"/>
          <w:sz w:val="24"/>
          <w:szCs w:val="24"/>
          <w:lang w:val="es-PR"/>
        </w:rPr>
        <w:t xml:space="preserve"> eliminar</w:t>
      </w:r>
      <w:r w:rsidR="009158EF" w:rsidRPr="007C4D98">
        <w:rPr>
          <w:rFonts w:ascii="Times New Roman" w:hAnsi="Times New Roman" w:cs="Times New Roman"/>
          <w:sz w:val="24"/>
          <w:szCs w:val="24"/>
          <w:lang w:val="es-PR"/>
        </w:rPr>
        <w:t xml:space="preserve"> cualquier PII y alguna otra información </w:t>
      </w:r>
      <w:r w:rsidR="002366AA" w:rsidRPr="007C4D98">
        <w:rPr>
          <w:rFonts w:ascii="Times New Roman" w:hAnsi="Times New Roman" w:cs="Times New Roman"/>
          <w:sz w:val="24"/>
          <w:szCs w:val="24"/>
          <w:lang w:val="es-PR"/>
        </w:rPr>
        <w:t>que pudiera permitir la reidentificación</w:t>
      </w:r>
      <w:r w:rsidRPr="007C4D98">
        <w:rPr>
          <w:rFonts w:ascii="Times New Roman" w:hAnsi="Times New Roman" w:cs="Times New Roman"/>
          <w:sz w:val="24"/>
          <w:szCs w:val="24"/>
          <w:lang w:val="es-PR"/>
        </w:rPr>
        <w:t xml:space="preserve"> </w:t>
      </w:r>
      <w:r w:rsidR="0008610F" w:rsidRPr="007C4D98">
        <w:rPr>
          <w:rFonts w:ascii="Times New Roman" w:hAnsi="Times New Roman" w:cs="Times New Roman"/>
          <w:sz w:val="24"/>
          <w:szCs w:val="24"/>
          <w:lang w:val="es-PR"/>
        </w:rPr>
        <w:t>de los trabajadores enfermos o lesionados.</w:t>
      </w:r>
      <w:r w:rsidRPr="007C4D98">
        <w:rPr>
          <w:rFonts w:ascii="Times New Roman" w:hAnsi="Times New Roman" w:cs="Times New Roman"/>
          <w:sz w:val="24"/>
          <w:szCs w:val="24"/>
          <w:lang w:val="es-PR"/>
        </w:rPr>
        <w:t xml:space="preserve"> </w:t>
      </w:r>
      <w:r w:rsidR="00667FD3" w:rsidRPr="007C4D98">
        <w:rPr>
          <w:rFonts w:ascii="Times New Roman" w:hAnsi="Times New Roman" w:cs="Times New Roman"/>
          <w:sz w:val="24"/>
          <w:szCs w:val="24"/>
          <w:lang w:val="es-PR"/>
        </w:rPr>
        <w:t xml:space="preserve">La agencia también está estimando que todos los expedientes necesitarían ser revisados. </w:t>
      </w:r>
      <w:r w:rsidR="00DE0EB3" w:rsidRPr="007C4D98">
        <w:rPr>
          <w:rFonts w:ascii="Times New Roman" w:hAnsi="Times New Roman" w:cs="Times New Roman"/>
          <w:sz w:val="24"/>
          <w:szCs w:val="24"/>
          <w:lang w:val="es-PR"/>
        </w:rPr>
        <w:t>El primer nivel de revisión tendría un costo anual total estimado de</w:t>
      </w:r>
      <w:r w:rsidRPr="007C4D98">
        <w:rPr>
          <w:rFonts w:ascii="Times New Roman" w:hAnsi="Times New Roman" w:cs="Times New Roman"/>
          <w:sz w:val="24"/>
          <w:szCs w:val="24"/>
          <w:lang w:val="es-PR"/>
        </w:rPr>
        <w:t xml:space="preserve"> </w:t>
      </w:r>
      <w:r w:rsidR="00600712"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6</w:t>
      </w:r>
      <w:r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076</w:t>
      </w:r>
      <w:r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323</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775</w:t>
      </w:r>
      <w:r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210</w:t>
      </w:r>
      <w:r w:rsidRPr="007C4D98">
        <w:rPr>
          <w:rFonts w:ascii="Times New Roman" w:hAnsi="Times New Roman" w:cs="Times New Roman"/>
          <w:sz w:val="24"/>
          <w:szCs w:val="24"/>
          <w:lang w:val="es-PR"/>
        </w:rPr>
        <w:t xml:space="preserve"> </w:t>
      </w:r>
      <w:r w:rsidR="007B07C8" w:rsidRPr="007C4D98">
        <w:rPr>
          <w:rFonts w:ascii="Times New Roman" w:hAnsi="Times New Roman" w:cs="Times New Roman"/>
          <w:sz w:val="24"/>
          <w:szCs w:val="24"/>
          <w:lang w:val="es-PR"/>
        </w:rPr>
        <w:t xml:space="preserve">expedientes x 6 minutos por expediente x 1 hora por 60 minutos x </w:t>
      </w:r>
      <w:r w:rsidR="00600712"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78</w:t>
      </w:r>
      <w:r w:rsidR="002C2F96"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38</w:t>
      </w:r>
      <w:r w:rsidRPr="007C4D98">
        <w:rPr>
          <w:rFonts w:ascii="Times New Roman" w:hAnsi="Times New Roman" w:cs="Times New Roman"/>
          <w:sz w:val="24"/>
          <w:szCs w:val="24"/>
          <w:lang w:val="es-PR"/>
        </w:rPr>
        <w:t xml:space="preserve"> </w:t>
      </w:r>
      <w:r w:rsidR="007B07C8" w:rsidRPr="007C4D98">
        <w:rPr>
          <w:rFonts w:ascii="Times New Roman" w:hAnsi="Times New Roman" w:cs="Times New Roman"/>
          <w:sz w:val="24"/>
          <w:szCs w:val="24"/>
          <w:lang w:val="es-PR"/>
        </w:rPr>
        <w:t>por hora</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FB7681" w:rsidRPr="007C4D98">
        <w:rPr>
          <w:rFonts w:ascii="Times New Roman" w:hAnsi="Times New Roman" w:cs="Times New Roman"/>
          <w:sz w:val="24"/>
          <w:szCs w:val="24"/>
          <w:lang w:val="es-PR"/>
        </w:rPr>
        <w:t>El segundo nivel de revisión completado por</w:t>
      </w:r>
      <w:r w:rsidR="00A56534" w:rsidRPr="007C4D98">
        <w:rPr>
          <w:rFonts w:ascii="Times New Roman" w:hAnsi="Times New Roman" w:cs="Times New Roman"/>
          <w:sz w:val="24"/>
          <w:szCs w:val="24"/>
          <w:lang w:val="es-PR"/>
        </w:rPr>
        <w:t xml:space="preserve"> el supervisor GS-14 con Paso 5</w:t>
      </w:r>
      <w:r w:rsidRPr="007C4D98">
        <w:rPr>
          <w:rFonts w:ascii="Times New Roman" w:hAnsi="Times New Roman" w:cs="Times New Roman"/>
          <w:sz w:val="24"/>
          <w:szCs w:val="24"/>
          <w:lang w:val="es-PR"/>
        </w:rPr>
        <w:t xml:space="preserve"> </w:t>
      </w:r>
      <w:r w:rsidR="00FB7681" w:rsidRPr="007C4D98">
        <w:rPr>
          <w:rFonts w:ascii="Times New Roman" w:hAnsi="Times New Roman" w:cs="Times New Roman"/>
          <w:sz w:val="24"/>
          <w:szCs w:val="24"/>
          <w:lang w:val="es-PR"/>
        </w:rPr>
        <w:t>se estima que tome, en promedio, un minut</w:t>
      </w:r>
      <w:r w:rsidR="0053408B" w:rsidRPr="007C4D98">
        <w:rPr>
          <w:rFonts w:ascii="Times New Roman" w:hAnsi="Times New Roman" w:cs="Times New Roman"/>
          <w:sz w:val="24"/>
          <w:szCs w:val="24"/>
          <w:lang w:val="es-PR"/>
        </w:rPr>
        <w:t>o</w:t>
      </w:r>
      <w:r w:rsidR="00FB7681" w:rsidRPr="007C4D98">
        <w:rPr>
          <w:rFonts w:ascii="Times New Roman" w:hAnsi="Times New Roman" w:cs="Times New Roman"/>
          <w:sz w:val="24"/>
          <w:szCs w:val="24"/>
          <w:lang w:val="es-PR"/>
        </w:rPr>
        <w:t xml:space="preserve"> por expediente y, nuevamente, todos los expedientes necesitarían pasar por este </w:t>
      </w:r>
      <w:r w:rsidR="00BE6F29" w:rsidRPr="007C4D98">
        <w:rPr>
          <w:rFonts w:ascii="Times New Roman" w:hAnsi="Times New Roman" w:cs="Times New Roman"/>
          <w:sz w:val="24"/>
          <w:szCs w:val="24"/>
          <w:lang w:val="es-PR"/>
        </w:rPr>
        <w:t xml:space="preserve">segundo nivel de revisión. </w:t>
      </w:r>
      <w:r w:rsidR="00A56534" w:rsidRPr="007C4D98">
        <w:rPr>
          <w:rFonts w:ascii="Times New Roman" w:hAnsi="Times New Roman" w:cs="Times New Roman"/>
          <w:sz w:val="24"/>
          <w:szCs w:val="24"/>
          <w:lang w:val="es-PR"/>
        </w:rPr>
        <w:t>La revisión del supervisor del primer nivel de revisión</w:t>
      </w:r>
      <w:r w:rsidRPr="007C4D98">
        <w:rPr>
          <w:rFonts w:ascii="Times New Roman" w:hAnsi="Times New Roman" w:cs="Times New Roman"/>
          <w:sz w:val="24"/>
          <w:szCs w:val="24"/>
          <w:lang w:val="es-PR"/>
        </w:rPr>
        <w:t xml:space="preserve"> </w:t>
      </w:r>
      <w:r w:rsidR="007B07C8" w:rsidRPr="007C4D98">
        <w:rPr>
          <w:rFonts w:ascii="Times New Roman" w:hAnsi="Times New Roman" w:cs="Times New Roman"/>
          <w:sz w:val="24"/>
          <w:szCs w:val="24"/>
          <w:lang w:val="es-PR"/>
        </w:rPr>
        <w:t xml:space="preserve">tiene un costo anual total estimado de </w:t>
      </w:r>
      <w:r w:rsidR="00600712"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1</w:t>
      </w:r>
      <w:r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423</w:t>
      </w:r>
      <w:r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064</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775</w:t>
      </w:r>
      <w:r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210</w:t>
      </w:r>
      <w:r w:rsidR="00321047" w:rsidRPr="007C4D98">
        <w:rPr>
          <w:rFonts w:ascii="Times New Roman" w:hAnsi="Times New Roman" w:cs="Times New Roman"/>
          <w:sz w:val="24"/>
          <w:szCs w:val="24"/>
          <w:lang w:val="es-PR"/>
        </w:rPr>
        <w:t xml:space="preserve"> expedientes x</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1</w:t>
      </w:r>
      <w:r w:rsidR="00321047" w:rsidRPr="007C4D98">
        <w:rPr>
          <w:rFonts w:ascii="Times New Roman" w:hAnsi="Times New Roman" w:cs="Times New Roman"/>
          <w:sz w:val="24"/>
          <w:szCs w:val="24"/>
          <w:lang w:val="es-PR"/>
        </w:rPr>
        <w:t xml:space="preserve"> minuto por expediente x 1 hora por</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60</w:t>
      </w:r>
      <w:r w:rsidRPr="007C4D98">
        <w:rPr>
          <w:rFonts w:ascii="Times New Roman" w:hAnsi="Times New Roman" w:cs="Times New Roman"/>
          <w:sz w:val="24"/>
          <w:szCs w:val="24"/>
          <w:lang w:val="es-PR"/>
        </w:rPr>
        <w:t xml:space="preserve"> </w:t>
      </w:r>
      <w:r w:rsidR="00EB35D8" w:rsidRPr="007C4D98">
        <w:rPr>
          <w:rFonts w:ascii="Times New Roman" w:hAnsi="Times New Roman" w:cs="Times New Roman"/>
          <w:sz w:val="24"/>
          <w:szCs w:val="24"/>
          <w:lang w:val="es-PR"/>
        </w:rPr>
        <w:t>minutos x</w:t>
      </w:r>
      <w:r w:rsidRPr="007C4D98">
        <w:rPr>
          <w:rFonts w:ascii="Times New Roman" w:hAnsi="Times New Roman" w:cs="Times New Roman"/>
          <w:sz w:val="24"/>
          <w:szCs w:val="24"/>
          <w:lang w:val="es-PR"/>
        </w:rPr>
        <w:t xml:space="preserve"> </w:t>
      </w:r>
      <w:r w:rsidR="00600712"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110</w:t>
      </w:r>
      <w:r w:rsidR="002C2F96"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14</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EB35D8" w:rsidRPr="007C4D98">
        <w:rPr>
          <w:rFonts w:ascii="Times New Roman" w:hAnsi="Times New Roman" w:cs="Times New Roman"/>
          <w:sz w:val="24"/>
          <w:szCs w:val="24"/>
          <w:lang w:val="es-PR"/>
        </w:rPr>
        <w:lastRenderedPageBreak/>
        <w:t>El costo total de mano de obra</w:t>
      </w:r>
      <w:r w:rsidRPr="007C4D98">
        <w:rPr>
          <w:rFonts w:ascii="Times New Roman" w:hAnsi="Times New Roman" w:cs="Times New Roman"/>
          <w:sz w:val="24"/>
          <w:szCs w:val="24"/>
          <w:lang w:val="es-PR"/>
        </w:rPr>
        <w:t xml:space="preserve"> </w:t>
      </w:r>
      <w:r w:rsidR="0008610F" w:rsidRPr="007C4D98">
        <w:rPr>
          <w:rFonts w:ascii="Times New Roman" w:hAnsi="Times New Roman" w:cs="Times New Roman"/>
          <w:sz w:val="24"/>
          <w:szCs w:val="24"/>
          <w:lang w:val="es-PR"/>
        </w:rPr>
        <w:t xml:space="preserve">para revisar y eliminar PII mediante la examinación de cada expediente se estima en </w:t>
      </w:r>
      <w:r w:rsidR="00600712"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7</w:t>
      </w:r>
      <w:r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499</w:t>
      </w:r>
      <w:r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387</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600712"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6</w:t>
      </w:r>
      <w:r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076</w:t>
      </w:r>
      <w:r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323</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b/>
          <w:bCs/>
          <w:sz w:val="24"/>
          <w:szCs w:val="24"/>
          <w:lang w:val="es-PR"/>
        </w:rPr>
        <w:t>+</w:t>
      </w:r>
      <w:r w:rsidRPr="007C4D98">
        <w:rPr>
          <w:rFonts w:ascii="Times New Roman" w:hAnsi="Times New Roman" w:cs="Times New Roman"/>
          <w:sz w:val="24"/>
          <w:szCs w:val="24"/>
          <w:lang w:val="es-PR"/>
        </w:rPr>
        <w:t xml:space="preserve"> </w:t>
      </w:r>
      <w:r w:rsidR="00600712"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1</w:t>
      </w:r>
      <w:r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423</w:t>
      </w:r>
      <w:r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064</w:t>
      </w:r>
      <w:r w:rsidR="002C2F96" w:rsidRPr="007C4D98">
        <w:rPr>
          <w:rFonts w:ascii="Times New Roman" w:hAnsi="Times New Roman" w:cs="Times New Roman"/>
          <w:sz w:val="24"/>
          <w:szCs w:val="24"/>
          <w:lang w:val="es-PR"/>
        </w:rPr>
        <w:t>)</w:t>
      </w:r>
      <w:r w:rsidR="0008610F" w:rsidRPr="007C4D98">
        <w:rPr>
          <w:rFonts w:ascii="Times New Roman" w:hAnsi="Times New Roman" w:cs="Times New Roman"/>
          <w:sz w:val="24"/>
          <w:szCs w:val="24"/>
          <w:lang w:val="es-PR"/>
        </w:rPr>
        <w:t xml:space="preserve"> anualmente.</w:t>
      </w:r>
    </w:p>
    <w:p w:rsidR="0064637D" w:rsidRPr="007C4D98" w:rsidRDefault="00E537DF" w:rsidP="00916887">
      <w:pPr>
        <w:spacing w:after="0" w:line="240" w:lineRule="auto"/>
        <w:jc w:val="both"/>
        <w:rPr>
          <w:rFonts w:ascii="Times New Roman" w:hAnsi="Times New Roman" w:cs="Times New Roman"/>
          <w:b/>
          <w:bCs/>
          <w:sz w:val="24"/>
          <w:szCs w:val="24"/>
          <w:lang w:val="es-PR"/>
        </w:rPr>
      </w:pPr>
      <w:r w:rsidRPr="007C4D98">
        <w:rPr>
          <w:rFonts w:ascii="Times New Roman" w:hAnsi="Times New Roman" w:cs="Times New Roman"/>
          <w:sz w:val="24"/>
          <w:szCs w:val="24"/>
          <w:lang w:val="es-PR"/>
        </w:rPr>
        <w:t xml:space="preserve">    </w:t>
      </w:r>
      <w:r w:rsidR="002A3CA5" w:rsidRPr="007C4D98">
        <w:rPr>
          <w:rFonts w:ascii="Times New Roman" w:hAnsi="Times New Roman" w:cs="Times New Roman"/>
          <w:sz w:val="24"/>
          <w:szCs w:val="24"/>
          <w:lang w:val="es-PR"/>
        </w:rPr>
        <w:t>OSHA</w:t>
      </w:r>
      <w:r w:rsidR="00686F22" w:rsidRPr="007C4D98">
        <w:rPr>
          <w:rFonts w:ascii="Times New Roman" w:hAnsi="Times New Roman" w:cs="Times New Roman"/>
          <w:sz w:val="24"/>
          <w:szCs w:val="24"/>
          <w:lang w:val="es-PR"/>
        </w:rPr>
        <w:t xml:space="preserve"> menciona que estos números son ampliamente consistentes con los costos anuales del programa de recopilación y publicación de datos de MSHA</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3234CF" w:rsidRPr="007C4D98">
        <w:rPr>
          <w:rFonts w:ascii="Times New Roman" w:hAnsi="Times New Roman" w:cs="Times New Roman"/>
          <w:sz w:val="24"/>
          <w:szCs w:val="24"/>
          <w:lang w:val="es-PR"/>
        </w:rPr>
        <w:t>de la Declaración de apoyo de la ICR de MSHA</w:t>
      </w:r>
      <w:r w:rsidRPr="007C4D98">
        <w:rPr>
          <w:rFonts w:ascii="Times New Roman" w:hAnsi="Times New Roman" w:cs="Times New Roman"/>
          <w:sz w:val="24"/>
          <w:szCs w:val="24"/>
          <w:lang w:val="es-PR"/>
        </w:rPr>
        <w:t xml:space="preserve">, </w:t>
      </w:r>
      <w:hyperlink r:id="rId17" w:tgtFrame="_self" w:tooltip="Mine Accident, Injury, and Illness Report and Quarterly Mine Employment and Coal Production Report - DOCX" w:history="1">
        <w:r w:rsidR="0064637D" w:rsidRPr="007C4D98">
          <w:rPr>
            <w:rFonts w:ascii="Times New Roman" w:hAnsi="Times New Roman" w:cs="Times New Roman"/>
            <w:sz w:val="24"/>
            <w:szCs w:val="24"/>
            <w:lang w:val="es-PR"/>
          </w:rPr>
          <w:t>https://www</w:t>
        </w:r>
        <w:r w:rsidR="002C2F96"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reginfo</w:t>
        </w:r>
        <w:r w:rsidR="002C2F96"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gov/public/do/DownloadDocument?objectID</w:t>
        </w:r>
        <w:r w:rsidR="008C61C9"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76285301</w:t>
        </w:r>
      </w:hyperlink>
      <w:r w:rsidR="002C2F96" w:rsidRPr="007C4D98">
        <w:rPr>
          <w:rFonts w:ascii="Times New Roman" w:hAnsi="Times New Roman" w:cs="Times New Roman"/>
          <w:sz w:val="24"/>
          <w:szCs w:val="24"/>
          <w:lang w:val="es-PR"/>
        </w:rPr>
        <w:t>).</w:t>
      </w:r>
    </w:p>
    <w:p w:rsidR="0064637D" w:rsidRPr="007C4D98" w:rsidRDefault="0064637D" w:rsidP="00916887">
      <w:pPr>
        <w:spacing w:after="0" w:line="240" w:lineRule="auto"/>
        <w:jc w:val="both"/>
        <w:rPr>
          <w:rFonts w:ascii="Times New Roman" w:hAnsi="Times New Roman" w:cs="Times New Roman"/>
          <w:b/>
          <w:bCs/>
          <w:sz w:val="24"/>
          <w:szCs w:val="24"/>
          <w:lang w:val="es-PR"/>
        </w:rPr>
      </w:pPr>
    </w:p>
    <w:p w:rsidR="00BA5BBA" w:rsidRPr="007C4D98" w:rsidRDefault="0064637D" w:rsidP="00BA5BBA">
      <w:pPr>
        <w:spacing w:after="0" w:line="240" w:lineRule="auto"/>
        <w:jc w:val="both"/>
        <w:rPr>
          <w:rFonts w:ascii="Times New Roman" w:hAnsi="Times New Roman" w:cs="Times New Roman"/>
          <w:b/>
          <w:bCs/>
          <w:sz w:val="24"/>
          <w:szCs w:val="24"/>
          <w:lang w:val="es-PR"/>
        </w:rPr>
      </w:pPr>
      <w:r w:rsidRPr="007C4D98">
        <w:rPr>
          <w:rFonts w:ascii="Times New Roman" w:hAnsi="Times New Roman" w:cs="Times New Roman"/>
          <w:sz w:val="24"/>
          <w:szCs w:val="24"/>
          <w:lang w:val="es-PR"/>
        </w:rPr>
        <w:t>C</w:t>
      </w:r>
      <w:r w:rsidR="002C2F96" w:rsidRPr="007C4D98">
        <w:rPr>
          <w:rFonts w:ascii="Times New Roman" w:hAnsi="Times New Roman" w:cs="Times New Roman"/>
          <w:sz w:val="24"/>
          <w:szCs w:val="24"/>
          <w:lang w:val="es-PR"/>
        </w:rPr>
        <w:t>.</w:t>
      </w:r>
      <w:r w:rsidR="00E537DF" w:rsidRPr="007C4D98">
        <w:rPr>
          <w:rFonts w:ascii="Times New Roman" w:hAnsi="Times New Roman" w:cs="Times New Roman"/>
          <w:sz w:val="24"/>
          <w:szCs w:val="24"/>
          <w:lang w:val="es-PR"/>
        </w:rPr>
        <w:t xml:space="preserve"> </w:t>
      </w:r>
      <w:r w:rsidR="00BA5BBA" w:rsidRPr="007C4D98">
        <w:rPr>
          <w:rFonts w:ascii="Times New Roman" w:hAnsi="Times New Roman" w:cs="Times New Roman"/>
          <w:sz w:val="24"/>
          <w:szCs w:val="24"/>
          <w:lang w:val="es-PR"/>
        </w:rPr>
        <w:t>Nuevos costos (por la recopilación del EIN)</w:t>
      </w:r>
    </w:p>
    <w:p w:rsidR="0064637D" w:rsidRPr="007C4D98" w:rsidRDefault="00E537DF" w:rsidP="00916887">
      <w:pPr>
        <w:spacing w:after="0" w:line="240" w:lineRule="auto"/>
        <w:jc w:val="both"/>
        <w:rPr>
          <w:rFonts w:ascii="Times New Roman" w:hAnsi="Times New Roman" w:cs="Times New Roman"/>
          <w:b/>
          <w:bCs/>
          <w:sz w:val="24"/>
          <w:szCs w:val="24"/>
          <w:lang w:val="es-PR"/>
        </w:rPr>
      </w:pPr>
      <w:r w:rsidRPr="007C4D98">
        <w:rPr>
          <w:rFonts w:ascii="Times New Roman" w:hAnsi="Times New Roman" w:cs="Times New Roman"/>
          <w:sz w:val="24"/>
          <w:szCs w:val="24"/>
          <w:lang w:val="es-PR"/>
        </w:rPr>
        <w:t xml:space="preserve">    </w:t>
      </w:r>
      <w:r w:rsidR="003660F6" w:rsidRPr="007C4D98">
        <w:rPr>
          <w:rFonts w:ascii="Times New Roman" w:hAnsi="Times New Roman" w:cs="Times New Roman"/>
          <w:sz w:val="24"/>
          <w:szCs w:val="24"/>
          <w:lang w:val="es-PR"/>
        </w:rPr>
        <w:t>En el PEA,</w:t>
      </w:r>
      <w:r w:rsidRPr="007C4D98">
        <w:rPr>
          <w:rFonts w:ascii="Times New Roman" w:hAnsi="Times New Roman" w:cs="Times New Roman"/>
          <w:sz w:val="24"/>
          <w:szCs w:val="24"/>
          <w:lang w:val="es-PR"/>
        </w:rPr>
        <w:t xml:space="preserve"> </w:t>
      </w:r>
      <w:r w:rsidR="002A3CA5" w:rsidRPr="007C4D98">
        <w:rPr>
          <w:rFonts w:ascii="Times New Roman" w:hAnsi="Times New Roman" w:cs="Times New Roman"/>
          <w:sz w:val="24"/>
          <w:szCs w:val="24"/>
          <w:lang w:val="es-PR"/>
        </w:rPr>
        <w:t>OSHA</w:t>
      </w:r>
      <w:r w:rsidR="003660F6" w:rsidRPr="007C4D98">
        <w:rPr>
          <w:rFonts w:ascii="Times New Roman" w:hAnsi="Times New Roman" w:cs="Times New Roman"/>
          <w:sz w:val="24"/>
          <w:szCs w:val="24"/>
          <w:lang w:val="es-PR"/>
        </w:rPr>
        <w:t xml:space="preserve"> también estimó los potenciales costos nuevos de enmendar la reglamentación de conservación de expedientes para requerir que los patronos cubiertos radiquen electrónicamente sus EIN junto con la radicación de sus datos sobre lesiones y enfermedades. La agencia</w:t>
      </w:r>
      <w:r w:rsidR="00E55978" w:rsidRPr="007C4D98">
        <w:rPr>
          <w:rFonts w:ascii="Times New Roman" w:hAnsi="Times New Roman" w:cs="Times New Roman"/>
          <w:sz w:val="24"/>
          <w:szCs w:val="24"/>
          <w:lang w:val="es-PR"/>
        </w:rPr>
        <w:t xml:space="preserve"> anticipó que algunos empleados a los que se asigna esta tarea ya conocen el EIN de su patrono por sus otros deberes, pero otros necesitarían tomar más tiempo para encontrar esta información.</w:t>
      </w:r>
      <w:r w:rsidRPr="007C4D98">
        <w:rPr>
          <w:rFonts w:ascii="Times New Roman" w:hAnsi="Times New Roman" w:cs="Times New Roman"/>
          <w:sz w:val="24"/>
          <w:szCs w:val="24"/>
          <w:lang w:val="es-PR"/>
        </w:rPr>
        <w:t xml:space="preserve"> </w:t>
      </w:r>
      <w:r w:rsidR="002A3CA5" w:rsidRPr="007C4D98">
        <w:rPr>
          <w:rFonts w:ascii="Times New Roman" w:hAnsi="Times New Roman" w:cs="Times New Roman"/>
          <w:sz w:val="24"/>
          <w:szCs w:val="24"/>
          <w:lang w:val="es-PR"/>
        </w:rPr>
        <w:t>OSHA</w:t>
      </w:r>
      <w:r w:rsidR="0001530B" w:rsidRPr="007C4D98">
        <w:rPr>
          <w:rFonts w:ascii="Times New Roman" w:hAnsi="Times New Roman" w:cs="Times New Roman"/>
          <w:sz w:val="24"/>
          <w:szCs w:val="24"/>
          <w:lang w:val="es-PR"/>
        </w:rPr>
        <w:t xml:space="preserve"> estimó en un promedio de 5 minutos lo que tomará</w:t>
      </w:r>
      <w:r w:rsidRPr="007C4D98">
        <w:rPr>
          <w:rFonts w:ascii="Times New Roman" w:hAnsi="Times New Roman" w:cs="Times New Roman"/>
          <w:sz w:val="24"/>
          <w:szCs w:val="24"/>
          <w:lang w:val="es-PR"/>
        </w:rPr>
        <w:t xml:space="preserve"> </w:t>
      </w:r>
      <w:r w:rsidR="0001530B" w:rsidRPr="007C4D98">
        <w:rPr>
          <w:rFonts w:ascii="Times New Roman" w:hAnsi="Times New Roman" w:cs="Times New Roman"/>
          <w:sz w:val="24"/>
          <w:szCs w:val="24"/>
          <w:lang w:val="es-PR"/>
        </w:rPr>
        <w:t xml:space="preserve">a un empleado encontrar el EIN de su patrono e ingresarlo en el formulario de radicación.  </w:t>
      </w:r>
      <w:r w:rsidR="00EB59A3" w:rsidRPr="007C4D98">
        <w:rPr>
          <w:rFonts w:ascii="Times New Roman" w:hAnsi="Times New Roman" w:cs="Times New Roman"/>
          <w:sz w:val="24"/>
          <w:szCs w:val="24"/>
          <w:lang w:val="es-PR"/>
        </w:rPr>
        <w:t xml:space="preserve">Por lo tanto, OSHA estimó que el costo por unidad para una radicación </w:t>
      </w:r>
      <w:r w:rsidR="00510390" w:rsidRPr="007C4D98">
        <w:rPr>
          <w:rFonts w:ascii="Times New Roman" w:hAnsi="Times New Roman" w:cs="Times New Roman"/>
          <w:sz w:val="24"/>
          <w:szCs w:val="24"/>
          <w:lang w:val="es-PR"/>
        </w:rPr>
        <w:t>sería</w:t>
      </w:r>
      <w:r w:rsidR="00F15EAA" w:rsidRPr="007C4D98">
        <w:rPr>
          <w:rFonts w:ascii="Times New Roman" w:hAnsi="Times New Roman" w:cs="Times New Roman"/>
          <w:sz w:val="24"/>
          <w:szCs w:val="24"/>
          <w:lang w:val="es-PR"/>
        </w:rPr>
        <w:t xml:space="preserve"> el sueldo beneficiado</w:t>
      </w:r>
      <w:r w:rsidRPr="007C4D98">
        <w:rPr>
          <w:rFonts w:ascii="Times New Roman" w:hAnsi="Times New Roman" w:cs="Times New Roman"/>
          <w:sz w:val="24"/>
          <w:szCs w:val="24"/>
          <w:lang w:val="es-PR"/>
        </w:rPr>
        <w:t xml:space="preserve"> </w:t>
      </w:r>
      <w:r w:rsidR="00510390" w:rsidRPr="007C4D98">
        <w:rPr>
          <w:rFonts w:ascii="Times New Roman" w:hAnsi="Times New Roman" w:cs="Times New Roman"/>
          <w:sz w:val="24"/>
          <w:szCs w:val="24"/>
          <w:lang w:val="es-PR"/>
        </w:rPr>
        <w:t xml:space="preserve">del empleado que sometió la información multiplicado por su tiempo, </w:t>
      </w:r>
      <w:r w:rsidR="00F15EAA" w:rsidRPr="007C4D98">
        <w:rPr>
          <w:rFonts w:ascii="Times New Roman" w:hAnsi="Times New Roman" w:cs="Times New Roman"/>
          <w:sz w:val="24"/>
          <w:szCs w:val="24"/>
          <w:lang w:val="es-PR"/>
        </w:rPr>
        <w:t>más</w:t>
      </w:r>
      <w:r w:rsidR="00510390" w:rsidRPr="007C4D98">
        <w:rPr>
          <w:rFonts w:ascii="Times New Roman" w:hAnsi="Times New Roman" w:cs="Times New Roman"/>
          <w:sz w:val="24"/>
          <w:szCs w:val="24"/>
          <w:lang w:val="es-PR"/>
        </w:rPr>
        <w:t xml:space="preserve"> los gastos generales, </w:t>
      </w:r>
      <w:proofErr w:type="spellStart"/>
      <w:r w:rsidR="00510390" w:rsidRPr="007C4D98">
        <w:rPr>
          <w:rFonts w:ascii="Times New Roman" w:hAnsi="Times New Roman" w:cs="Times New Roman"/>
          <w:sz w:val="24"/>
          <w:szCs w:val="24"/>
          <w:lang w:val="es-PR"/>
        </w:rPr>
        <w:t>ó</w:t>
      </w:r>
      <w:proofErr w:type="spellEnd"/>
      <w:r w:rsidRPr="007C4D98">
        <w:rPr>
          <w:rFonts w:ascii="Times New Roman" w:hAnsi="Times New Roman" w:cs="Times New Roman"/>
          <w:sz w:val="24"/>
          <w:szCs w:val="24"/>
          <w:lang w:val="es-PR"/>
        </w:rPr>
        <w:t xml:space="preserve"> </w:t>
      </w:r>
      <w:r w:rsidR="00600712"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4</w:t>
      </w:r>
      <w:r w:rsidR="002C2F96"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68</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w:t>
      </w:r>
      <w:r w:rsidR="002C2F96"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5</w:t>
      </w:r>
      <w:r w:rsidR="0064637D"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60</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x</w:t>
      </w:r>
      <w:r w:rsidRPr="007C4D98">
        <w:rPr>
          <w:rFonts w:ascii="Times New Roman" w:hAnsi="Times New Roman" w:cs="Times New Roman"/>
          <w:sz w:val="24"/>
          <w:szCs w:val="24"/>
          <w:lang w:val="es-PR"/>
        </w:rPr>
        <w:t xml:space="preserve"> </w:t>
      </w:r>
      <w:r w:rsidR="00600712"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56</w:t>
      </w:r>
      <w:r w:rsidR="002C2F96"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10</w:t>
      </w:r>
      <w:r w:rsidR="0064637D" w:rsidRPr="007C4D98">
        <w:rPr>
          <w:rFonts w:ascii="Times New Roman" w:hAnsi="Times New Roman" w:cs="Times New Roman"/>
          <w:sz w:val="24"/>
          <w:szCs w:val="24"/>
          <w:lang w:val="es-PR"/>
        </w:rPr>
        <w:t>]</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83</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FR</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en</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la</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pág</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36502</w:t>
      </w:r>
      <w:r w:rsidR="002C2F96" w:rsidRPr="007C4D98">
        <w:rPr>
          <w:rFonts w:ascii="Times New Roman" w:hAnsi="Times New Roman" w:cs="Times New Roman"/>
          <w:sz w:val="24"/>
          <w:szCs w:val="24"/>
          <w:lang w:val="es-PR"/>
        </w:rPr>
        <w:t>).</w:t>
      </w:r>
    </w:p>
    <w:p w:rsidR="0064637D" w:rsidRPr="007C4D98" w:rsidRDefault="00E537DF" w:rsidP="00916887">
      <w:pPr>
        <w:spacing w:after="0" w:line="240" w:lineRule="auto"/>
        <w:jc w:val="both"/>
        <w:rPr>
          <w:rFonts w:ascii="Times New Roman" w:hAnsi="Times New Roman" w:cs="Times New Roman"/>
          <w:b/>
          <w:bCs/>
          <w:sz w:val="24"/>
          <w:szCs w:val="24"/>
          <w:lang w:val="es-PR"/>
        </w:rPr>
      </w:pPr>
      <w:r w:rsidRPr="007C4D98">
        <w:rPr>
          <w:rFonts w:ascii="Times New Roman" w:hAnsi="Times New Roman" w:cs="Times New Roman"/>
          <w:sz w:val="24"/>
          <w:szCs w:val="24"/>
          <w:lang w:val="es-PR"/>
        </w:rPr>
        <w:t xml:space="preserve">    </w:t>
      </w:r>
      <w:r w:rsidR="002A3CA5" w:rsidRPr="007C4D98">
        <w:rPr>
          <w:rFonts w:ascii="Times New Roman" w:hAnsi="Times New Roman" w:cs="Times New Roman"/>
          <w:sz w:val="24"/>
          <w:szCs w:val="24"/>
          <w:lang w:val="es-PR"/>
        </w:rPr>
        <w:t>OSHA</w:t>
      </w:r>
      <w:r w:rsidR="00966807" w:rsidRPr="007C4D98">
        <w:rPr>
          <w:rFonts w:ascii="Times New Roman" w:hAnsi="Times New Roman" w:cs="Times New Roman"/>
          <w:sz w:val="24"/>
          <w:szCs w:val="24"/>
          <w:lang w:val="es-PR"/>
        </w:rPr>
        <w:t xml:space="preserve"> no recibió comentarios sobre este estimado, y la agencia ha determinado que el estimado preliminar era razonable. Por lo tanto, OSHA ha retenido el estimado de 5 minutos en este FEA. El costo por unidad actualizado para una radicación sería el sueldo del empleado que sometió la información, multiplicado por su tiempo, más</w:t>
      </w:r>
      <w:r w:rsidR="004A1988" w:rsidRPr="007C4D98">
        <w:rPr>
          <w:rFonts w:ascii="Times New Roman" w:hAnsi="Times New Roman" w:cs="Times New Roman"/>
          <w:sz w:val="24"/>
          <w:szCs w:val="24"/>
          <w:lang w:val="es-PR"/>
        </w:rPr>
        <w:t xml:space="preserve"> los gastos generales, </w:t>
      </w:r>
      <w:proofErr w:type="spellStart"/>
      <w:r w:rsidR="004A1988" w:rsidRPr="007C4D98">
        <w:rPr>
          <w:rFonts w:ascii="Times New Roman" w:hAnsi="Times New Roman" w:cs="Times New Roman"/>
          <w:sz w:val="24"/>
          <w:szCs w:val="24"/>
          <w:lang w:val="es-PR"/>
        </w:rPr>
        <w:t>ó</w:t>
      </w:r>
      <w:proofErr w:type="spellEnd"/>
      <w:r w:rsidR="004A1988" w:rsidRPr="007C4D98">
        <w:rPr>
          <w:rFonts w:ascii="Times New Roman" w:hAnsi="Times New Roman" w:cs="Times New Roman"/>
          <w:sz w:val="24"/>
          <w:szCs w:val="24"/>
          <w:lang w:val="es-PR"/>
        </w:rPr>
        <w:t xml:space="preserve"> </w:t>
      </w:r>
      <w:r w:rsidR="00600712"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4</w:t>
      </w:r>
      <w:r w:rsidR="002C2F96"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75</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w:t>
      </w:r>
      <w:r w:rsidR="002C2F96"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5</w:t>
      </w:r>
      <w:r w:rsidR="0064637D" w:rsidRPr="007C4D98">
        <w:rPr>
          <w:rFonts w:ascii="Times New Roman" w:hAnsi="Times New Roman" w:cs="Times New Roman"/>
          <w:b/>
          <w:bCs/>
          <w:sz w:val="24"/>
          <w:szCs w:val="24"/>
          <w:lang w:val="es-PR"/>
        </w:rPr>
        <w:t>/</w:t>
      </w:r>
      <w:r w:rsidR="003653E5" w:rsidRPr="007C4D98">
        <w:rPr>
          <w:rFonts w:ascii="Times New Roman" w:hAnsi="Times New Roman" w:cs="Times New Roman"/>
          <w:sz w:val="24"/>
          <w:szCs w:val="24"/>
          <w:lang w:val="es-PR"/>
        </w:rPr>
        <w:t>60</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x</w:t>
      </w:r>
      <w:r w:rsidRPr="007C4D98">
        <w:rPr>
          <w:rFonts w:ascii="Times New Roman" w:hAnsi="Times New Roman" w:cs="Times New Roman"/>
          <w:sz w:val="24"/>
          <w:szCs w:val="24"/>
          <w:lang w:val="es-PR"/>
        </w:rPr>
        <w:t xml:space="preserve"> </w:t>
      </w:r>
      <w:r w:rsidR="00600712"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56</w:t>
      </w:r>
      <w:r w:rsidR="002C2F96"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96</w:t>
      </w:r>
      <w:r w:rsidR="0064637D" w:rsidRPr="007C4D98">
        <w:rPr>
          <w:rFonts w:ascii="Times New Roman" w:hAnsi="Times New Roman" w:cs="Times New Roman"/>
          <w:b/>
          <w:bCs/>
          <w:sz w:val="24"/>
          <w:szCs w:val="24"/>
          <w:lang w:val="es-PR"/>
        </w:rPr>
        <w:t>]</w:t>
      </w:r>
      <w:r w:rsidR="002C2F96" w:rsidRPr="007C4D98">
        <w:rPr>
          <w:rFonts w:ascii="Times New Roman" w:hAnsi="Times New Roman" w:cs="Times New Roman"/>
          <w:sz w:val="24"/>
          <w:szCs w:val="24"/>
          <w:lang w:val="es-PR"/>
        </w:rPr>
        <w:t>.</w:t>
      </w:r>
    </w:p>
    <w:p w:rsidR="0064637D" w:rsidRPr="007C4D98" w:rsidRDefault="00E537DF" w:rsidP="00916887">
      <w:pPr>
        <w:spacing w:after="0" w:line="240" w:lineRule="auto"/>
        <w:jc w:val="both"/>
        <w:rPr>
          <w:rFonts w:ascii="Times New Roman" w:hAnsi="Times New Roman" w:cs="Times New Roman"/>
          <w:b/>
          <w:bCs/>
          <w:sz w:val="24"/>
          <w:szCs w:val="24"/>
          <w:lang w:val="es-PR"/>
        </w:rPr>
      </w:pPr>
      <w:r w:rsidRPr="007C4D98">
        <w:rPr>
          <w:rFonts w:ascii="Times New Roman" w:hAnsi="Times New Roman" w:cs="Times New Roman"/>
          <w:sz w:val="24"/>
          <w:szCs w:val="24"/>
          <w:lang w:val="es-PR"/>
        </w:rPr>
        <w:t xml:space="preserve">    </w:t>
      </w:r>
      <w:r w:rsidR="009A69A4" w:rsidRPr="007C4D98">
        <w:rPr>
          <w:rFonts w:ascii="Times New Roman" w:hAnsi="Times New Roman" w:cs="Times New Roman"/>
          <w:sz w:val="24"/>
          <w:szCs w:val="24"/>
          <w:lang w:val="es-PR"/>
        </w:rPr>
        <w:t>En el PEA,</w:t>
      </w:r>
      <w:r w:rsidRPr="007C4D98">
        <w:rPr>
          <w:rFonts w:ascii="Times New Roman" w:hAnsi="Times New Roman" w:cs="Times New Roman"/>
          <w:sz w:val="24"/>
          <w:szCs w:val="24"/>
          <w:lang w:val="es-PR"/>
        </w:rPr>
        <w:t xml:space="preserve"> </w:t>
      </w:r>
      <w:r w:rsidR="002A3CA5" w:rsidRPr="007C4D98">
        <w:rPr>
          <w:rFonts w:ascii="Times New Roman" w:hAnsi="Times New Roman" w:cs="Times New Roman"/>
          <w:sz w:val="24"/>
          <w:szCs w:val="24"/>
          <w:lang w:val="es-PR"/>
        </w:rPr>
        <w:t>OSHA</w:t>
      </w:r>
      <w:r w:rsidR="009A69A4" w:rsidRPr="007C4D98">
        <w:rPr>
          <w:rFonts w:ascii="Times New Roman" w:hAnsi="Times New Roman" w:cs="Times New Roman"/>
          <w:sz w:val="24"/>
          <w:szCs w:val="24"/>
          <w:lang w:val="es-PR"/>
        </w:rPr>
        <w:t xml:space="preserve"> explicó que el actual sistema electrónico de notificación ya está diseñado para retener información sobre cada establecimiento a base de la información de ingreso</w:t>
      </w:r>
      <w:r w:rsidR="00ED4523" w:rsidRPr="007C4D98">
        <w:rPr>
          <w:rFonts w:ascii="Times New Roman" w:hAnsi="Times New Roman" w:cs="Times New Roman"/>
          <w:sz w:val="24"/>
          <w:szCs w:val="24"/>
          <w:lang w:val="es-PR"/>
        </w:rPr>
        <w:t xml:space="preserve">, incluyendo el EIN. Por lo tanto, los patronos sólo tendrían que proveer su EIN una sola vez a OSHA, así que este no sería un costo recurrente. Sin embargo, sería un costo inicial adicional para los patronos que están notificando datos por primera vez, ya que, por ejemplo, el establecimiento es nuevo o el patrono recién ha alcanzado el umbral de notificación según la cantidad de empleados. </w:t>
      </w:r>
      <w:r w:rsidR="002A3CA5" w:rsidRPr="007C4D98">
        <w:rPr>
          <w:rFonts w:ascii="Times New Roman" w:hAnsi="Times New Roman" w:cs="Times New Roman"/>
          <w:sz w:val="24"/>
          <w:szCs w:val="24"/>
          <w:lang w:val="es-PR"/>
        </w:rPr>
        <w:t>OSHA</w:t>
      </w:r>
      <w:r w:rsidR="00ED4523" w:rsidRPr="007C4D98">
        <w:rPr>
          <w:rFonts w:ascii="Times New Roman" w:hAnsi="Times New Roman" w:cs="Times New Roman"/>
          <w:sz w:val="24"/>
          <w:szCs w:val="24"/>
          <w:lang w:val="es-PR"/>
        </w:rPr>
        <w:t xml:space="preserve"> estimó que cada año habrá cerca de 10.15 por ciento más establecimientos a los que se requerirá informar su EIN.</w:t>
      </w:r>
      <w:r w:rsidRPr="007C4D98">
        <w:rPr>
          <w:rFonts w:ascii="Times New Roman" w:hAnsi="Times New Roman" w:cs="Times New Roman"/>
          <w:sz w:val="24"/>
          <w:szCs w:val="24"/>
          <w:lang w:val="es-PR"/>
        </w:rPr>
        <w:t xml:space="preserve"> </w:t>
      </w:r>
      <w:r w:rsidR="002A3CA5" w:rsidRPr="007C4D98">
        <w:rPr>
          <w:rFonts w:ascii="Times New Roman" w:hAnsi="Times New Roman" w:cs="Times New Roman"/>
          <w:sz w:val="24"/>
          <w:szCs w:val="24"/>
          <w:lang w:val="es-PR"/>
        </w:rPr>
        <w:t>OSHA</w:t>
      </w:r>
      <w:r w:rsidR="00F937A5" w:rsidRPr="007C4D98">
        <w:rPr>
          <w:rFonts w:ascii="Times New Roman" w:hAnsi="Times New Roman" w:cs="Times New Roman"/>
          <w:sz w:val="24"/>
          <w:szCs w:val="24"/>
          <w:lang w:val="es-PR"/>
        </w:rPr>
        <w:t xml:space="preserve"> deriv</w:t>
      </w:r>
      <w:r w:rsidR="00734CB6" w:rsidRPr="007C4D98">
        <w:rPr>
          <w:rFonts w:ascii="Times New Roman" w:hAnsi="Times New Roman" w:cs="Times New Roman"/>
          <w:sz w:val="24"/>
          <w:szCs w:val="24"/>
          <w:lang w:val="es-PR"/>
        </w:rPr>
        <w:t>ó</w:t>
      </w:r>
      <w:r w:rsidR="00F937A5" w:rsidRPr="007C4D98">
        <w:rPr>
          <w:rFonts w:ascii="Times New Roman" w:hAnsi="Times New Roman" w:cs="Times New Roman"/>
          <w:sz w:val="24"/>
          <w:szCs w:val="24"/>
          <w:lang w:val="es-PR"/>
        </w:rPr>
        <w:t xml:space="preserve"> la cifra de 10.15 por ciento de</w:t>
      </w:r>
      <w:r w:rsidR="00734CB6" w:rsidRPr="007C4D98">
        <w:rPr>
          <w:rFonts w:ascii="Times New Roman" w:hAnsi="Times New Roman" w:cs="Times New Roman"/>
          <w:sz w:val="24"/>
          <w:szCs w:val="24"/>
          <w:lang w:val="es-PR"/>
        </w:rPr>
        <w:t xml:space="preserve"> las estadísticas de negocios estadounidenses del Negociado del Censo de Estados Unidos, específicamente</w:t>
      </w:r>
      <w:r w:rsidR="00106540" w:rsidRPr="007C4D98">
        <w:rPr>
          <w:rFonts w:ascii="Times New Roman" w:hAnsi="Times New Roman" w:cs="Times New Roman"/>
          <w:sz w:val="24"/>
          <w:szCs w:val="24"/>
          <w:lang w:val="es-PR"/>
        </w:rPr>
        <w:t xml:space="preserve"> el conjunto de datos sobre cambios en el empleo,</w:t>
      </w:r>
      <w:r w:rsidR="00FF72AE" w:rsidRPr="007C4D98">
        <w:rPr>
          <w:rStyle w:val="FootnoteReference"/>
          <w:rFonts w:ascii="Times New Roman" w:hAnsi="Times New Roman" w:cs="Times New Roman"/>
          <w:sz w:val="24"/>
          <w:szCs w:val="24"/>
          <w:lang w:val="es-PR"/>
        </w:rPr>
        <w:footnoteReference w:id="17"/>
      </w:r>
      <w:r w:rsidR="00106540" w:rsidRPr="007C4D98">
        <w:rPr>
          <w:rFonts w:ascii="Times New Roman" w:hAnsi="Times New Roman" w:cs="Times New Roman"/>
          <w:sz w:val="24"/>
          <w:szCs w:val="24"/>
          <w:lang w:val="es-PR"/>
        </w:rPr>
        <w:t xml:space="preserve"> que muestra el aumento en los establecimientos comerciales en Estados Unidos del año 2014 al 2015. En el año 2015, había</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689</w:t>
      </w:r>
      <w:r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819</w:t>
      </w:r>
      <w:r w:rsidRPr="007C4D98">
        <w:rPr>
          <w:rFonts w:ascii="Times New Roman" w:hAnsi="Times New Roman" w:cs="Times New Roman"/>
          <w:sz w:val="24"/>
          <w:szCs w:val="24"/>
          <w:lang w:val="es-PR"/>
        </w:rPr>
        <w:t xml:space="preserve"> </w:t>
      </w:r>
      <w:r w:rsidR="00106540" w:rsidRPr="007C4D98">
        <w:rPr>
          <w:rFonts w:ascii="Times New Roman" w:hAnsi="Times New Roman" w:cs="Times New Roman"/>
          <w:sz w:val="24"/>
          <w:szCs w:val="24"/>
          <w:lang w:val="es-PR"/>
        </w:rPr>
        <w:t>nuevos establecimientos, de un total de</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6</w:t>
      </w:r>
      <w:r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795</w:t>
      </w:r>
      <w:r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201</w:t>
      </w:r>
      <w:r w:rsidR="00106540" w:rsidRPr="007C4D98">
        <w:rPr>
          <w:rFonts w:ascii="Times New Roman" w:hAnsi="Times New Roman" w:cs="Times New Roman"/>
          <w:sz w:val="24"/>
          <w:szCs w:val="24"/>
          <w:lang w:val="es-PR"/>
        </w:rPr>
        <w:t xml:space="preserve"> establecimientos</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7E02D0" w:rsidRPr="007C4D98">
        <w:rPr>
          <w:rFonts w:ascii="Times New Roman" w:hAnsi="Times New Roman" w:cs="Times New Roman"/>
          <w:sz w:val="24"/>
          <w:szCs w:val="24"/>
          <w:lang w:val="es-PR"/>
        </w:rPr>
        <w:t>Dividir la primera cifra entre la segunda produce un cambio de cerca de 10.15 por ciento.</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83</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FR</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en</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la</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pág</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36502</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A429FA" w:rsidRPr="007C4D98">
        <w:rPr>
          <w:rFonts w:ascii="Times New Roman" w:hAnsi="Times New Roman" w:cs="Times New Roman"/>
          <w:sz w:val="24"/>
          <w:szCs w:val="24"/>
          <w:lang w:val="es-PR"/>
        </w:rPr>
        <w:t>No hubo comentarios criticando el uso de OSHA de los datos de SUSB o la metodología para estimar el número de</w:t>
      </w:r>
      <w:r w:rsidR="009A69A4" w:rsidRPr="007C4D98">
        <w:rPr>
          <w:rFonts w:ascii="Times New Roman" w:hAnsi="Times New Roman" w:cs="Times New Roman"/>
          <w:sz w:val="24"/>
          <w:szCs w:val="24"/>
          <w:lang w:val="es-PR"/>
        </w:rPr>
        <w:t xml:space="preserve"> nuevos establecimientos que deben notificar cada año, y OSHA continúa encontrando que la anterior metodología y estimados son razonables.</w:t>
      </w:r>
      <w:r w:rsidRPr="007C4D98">
        <w:rPr>
          <w:rFonts w:ascii="Times New Roman" w:hAnsi="Times New Roman" w:cs="Times New Roman"/>
          <w:sz w:val="24"/>
          <w:szCs w:val="24"/>
          <w:lang w:val="es-PR"/>
        </w:rPr>
        <w:t xml:space="preserve"> </w:t>
      </w:r>
      <w:r w:rsidR="00193850" w:rsidRPr="007C4D98">
        <w:rPr>
          <w:rFonts w:ascii="Times New Roman" w:hAnsi="Times New Roman" w:cs="Times New Roman"/>
          <w:sz w:val="24"/>
          <w:szCs w:val="24"/>
          <w:lang w:val="es-PR"/>
        </w:rPr>
        <w:t>Por lo tanto,</w:t>
      </w:r>
      <w:r w:rsidRPr="007C4D98">
        <w:rPr>
          <w:rFonts w:ascii="Times New Roman" w:hAnsi="Times New Roman" w:cs="Times New Roman"/>
          <w:sz w:val="24"/>
          <w:szCs w:val="24"/>
          <w:lang w:val="es-PR"/>
        </w:rPr>
        <w:t xml:space="preserve"> </w:t>
      </w:r>
      <w:r w:rsidR="002A3CA5" w:rsidRPr="007C4D98">
        <w:rPr>
          <w:rFonts w:ascii="Times New Roman" w:hAnsi="Times New Roman" w:cs="Times New Roman"/>
          <w:sz w:val="24"/>
          <w:szCs w:val="24"/>
          <w:lang w:val="es-PR"/>
        </w:rPr>
        <w:t>OSHA</w:t>
      </w:r>
      <w:r w:rsidR="00193850" w:rsidRPr="007C4D98">
        <w:rPr>
          <w:rFonts w:ascii="Times New Roman" w:hAnsi="Times New Roman" w:cs="Times New Roman"/>
          <w:sz w:val="24"/>
          <w:szCs w:val="24"/>
          <w:lang w:val="es-PR"/>
        </w:rPr>
        <w:t xml:space="preserve"> está conservando estos estimados para el FEA.</w:t>
      </w:r>
    </w:p>
    <w:p w:rsidR="0064637D" w:rsidRPr="007C4D98" w:rsidRDefault="00E537DF" w:rsidP="00916887">
      <w:pPr>
        <w:spacing w:after="0" w:line="240" w:lineRule="auto"/>
        <w:jc w:val="both"/>
        <w:rPr>
          <w:rFonts w:ascii="Times New Roman" w:hAnsi="Times New Roman" w:cs="Times New Roman"/>
          <w:b/>
          <w:bCs/>
          <w:sz w:val="24"/>
          <w:szCs w:val="24"/>
          <w:lang w:val="es-PR"/>
        </w:rPr>
      </w:pPr>
      <w:r w:rsidRPr="007C4D98">
        <w:rPr>
          <w:rFonts w:ascii="Times New Roman" w:hAnsi="Times New Roman" w:cs="Times New Roman"/>
          <w:sz w:val="24"/>
          <w:szCs w:val="24"/>
          <w:lang w:val="es-PR"/>
        </w:rPr>
        <w:t xml:space="preserve">     </w:t>
      </w:r>
      <w:r w:rsidR="004539CA" w:rsidRPr="007C4D98">
        <w:rPr>
          <w:rFonts w:ascii="Times New Roman" w:hAnsi="Times New Roman" w:cs="Times New Roman"/>
          <w:sz w:val="24"/>
          <w:szCs w:val="24"/>
          <w:lang w:val="es-PR"/>
        </w:rPr>
        <w:t>En el PEA,</w:t>
      </w:r>
      <w:r w:rsidRPr="007C4D98">
        <w:rPr>
          <w:rFonts w:ascii="Times New Roman" w:hAnsi="Times New Roman" w:cs="Times New Roman"/>
          <w:sz w:val="24"/>
          <w:szCs w:val="24"/>
          <w:lang w:val="es-PR"/>
        </w:rPr>
        <w:t xml:space="preserve"> </w:t>
      </w:r>
      <w:r w:rsidR="002A3CA5" w:rsidRPr="007C4D98">
        <w:rPr>
          <w:rFonts w:ascii="Times New Roman" w:hAnsi="Times New Roman" w:cs="Times New Roman"/>
          <w:sz w:val="24"/>
          <w:szCs w:val="24"/>
          <w:lang w:val="es-PR"/>
        </w:rPr>
        <w:t>OSHA</w:t>
      </w:r>
      <w:r w:rsidR="004539CA" w:rsidRPr="007C4D98">
        <w:rPr>
          <w:rFonts w:ascii="Times New Roman" w:hAnsi="Times New Roman" w:cs="Times New Roman"/>
          <w:sz w:val="24"/>
          <w:szCs w:val="24"/>
          <w:lang w:val="es-PR"/>
        </w:rPr>
        <w:t xml:space="preserve"> estimó los costos de los establecimientos cubiertos para proveer sus EIN, utilizando datos de los establecimientos y de empleo de</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County</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Business</w:t>
      </w:r>
      <w:r w:rsidRPr="007C4D98">
        <w:rPr>
          <w:rFonts w:ascii="Times New Roman" w:hAnsi="Times New Roman" w:cs="Times New Roman"/>
          <w:sz w:val="24"/>
          <w:szCs w:val="24"/>
          <w:lang w:val="es-PR"/>
        </w:rPr>
        <w:t xml:space="preserve"> </w:t>
      </w:r>
      <w:proofErr w:type="spellStart"/>
      <w:r w:rsidR="0064637D" w:rsidRPr="007C4D98">
        <w:rPr>
          <w:rFonts w:ascii="Times New Roman" w:hAnsi="Times New Roman" w:cs="Times New Roman"/>
          <w:sz w:val="24"/>
          <w:szCs w:val="24"/>
          <w:lang w:val="es-PR"/>
        </w:rPr>
        <w:t>Patterns</w:t>
      </w:r>
      <w:proofErr w:type="spellEnd"/>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CBP</w:t>
      </w:r>
      <w:r w:rsidR="002C2F96" w:rsidRPr="007C4D98">
        <w:rPr>
          <w:rFonts w:ascii="Times New Roman" w:hAnsi="Times New Roman" w:cs="Times New Roman"/>
          <w:sz w:val="24"/>
          <w:szCs w:val="24"/>
          <w:lang w:val="es-PR"/>
        </w:rPr>
        <w:t>)</w:t>
      </w:r>
      <w:r w:rsidR="004539CA" w:rsidRPr="007C4D98">
        <w:rPr>
          <w:rFonts w:ascii="Times New Roman" w:hAnsi="Times New Roman" w:cs="Times New Roman"/>
          <w:sz w:val="24"/>
          <w:szCs w:val="24"/>
          <w:lang w:val="es-PR"/>
        </w:rPr>
        <w:t xml:space="preserve"> del Censo de Estados Unidos</w:t>
      </w:r>
      <w:r w:rsidR="002C2F96" w:rsidRPr="007C4D98">
        <w:rPr>
          <w:rFonts w:ascii="Times New Roman" w:hAnsi="Times New Roman" w:cs="Times New Roman"/>
          <w:sz w:val="24"/>
          <w:szCs w:val="24"/>
          <w:lang w:val="es-PR"/>
        </w:rPr>
        <w:t>.</w:t>
      </w:r>
      <w:r w:rsidR="00806907" w:rsidRPr="007C4D98">
        <w:rPr>
          <w:rStyle w:val="FootnoteReference"/>
          <w:rFonts w:ascii="Times New Roman" w:hAnsi="Times New Roman" w:cs="Times New Roman"/>
          <w:sz w:val="24"/>
          <w:szCs w:val="24"/>
          <w:lang w:val="es-PR"/>
        </w:rPr>
        <w:footnoteReference w:id="18"/>
      </w:r>
      <w:r w:rsidRPr="007C4D98">
        <w:rPr>
          <w:rFonts w:ascii="Times New Roman" w:hAnsi="Times New Roman" w:cs="Times New Roman"/>
          <w:sz w:val="24"/>
          <w:szCs w:val="24"/>
          <w:lang w:val="es-PR"/>
        </w:rPr>
        <w:t xml:space="preserve"> </w:t>
      </w:r>
      <w:r w:rsidR="009E010C" w:rsidRPr="007C4D98">
        <w:rPr>
          <w:rFonts w:ascii="Times New Roman" w:hAnsi="Times New Roman" w:cs="Times New Roman"/>
          <w:sz w:val="24"/>
          <w:szCs w:val="24"/>
          <w:lang w:val="es-PR"/>
        </w:rPr>
        <w:t xml:space="preserve">Las tres categorías de establecimientos </w:t>
      </w:r>
      <w:r w:rsidR="00106540" w:rsidRPr="007C4D98">
        <w:rPr>
          <w:rFonts w:ascii="Times New Roman" w:hAnsi="Times New Roman" w:cs="Times New Roman"/>
          <w:sz w:val="24"/>
          <w:szCs w:val="24"/>
          <w:lang w:val="es-PR"/>
        </w:rPr>
        <w:t>incluidos</w:t>
      </w:r>
      <w:r w:rsidR="009E010C" w:rsidRPr="007C4D98">
        <w:rPr>
          <w:rFonts w:ascii="Times New Roman" w:hAnsi="Times New Roman" w:cs="Times New Roman"/>
          <w:sz w:val="24"/>
          <w:szCs w:val="24"/>
          <w:lang w:val="es-PR"/>
        </w:rPr>
        <w:t xml:space="preserve"> en los datos de CBP son: </w:t>
      </w:r>
      <w:r w:rsidR="002C2F96"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1</w:t>
      </w:r>
      <w:r w:rsidR="002C2F96" w:rsidRPr="007C4D98">
        <w:rPr>
          <w:rFonts w:ascii="Times New Roman" w:hAnsi="Times New Roman" w:cs="Times New Roman"/>
          <w:sz w:val="24"/>
          <w:szCs w:val="24"/>
          <w:lang w:val="es-PR"/>
        </w:rPr>
        <w:t>)</w:t>
      </w:r>
      <w:r w:rsidR="009E010C" w:rsidRPr="007C4D98">
        <w:rPr>
          <w:rFonts w:ascii="Times New Roman" w:hAnsi="Times New Roman" w:cs="Times New Roman"/>
          <w:sz w:val="24"/>
          <w:szCs w:val="24"/>
          <w:lang w:val="es-PR"/>
        </w:rPr>
        <w:t xml:space="preserve"> Todos los establecimientos con 250 o más empleados en las industrias con el requerimiento de conservar rutinariamente los expedientes de lesiones y enfermedades para OSHA, (2) establecimientos que tienen de 20 a 249 empleados en ciertas industrias de alto riesgo, según se define en el Apéndice de la regla final de mayo de 2016, y (3) granjas y ranchos con 20 o más </w:t>
      </w:r>
      <w:r w:rsidR="009E010C" w:rsidRPr="007C4D98">
        <w:rPr>
          <w:rFonts w:ascii="Times New Roman" w:hAnsi="Times New Roman" w:cs="Times New Roman"/>
          <w:sz w:val="24"/>
          <w:szCs w:val="24"/>
          <w:lang w:val="es-PR"/>
        </w:rPr>
        <w:lastRenderedPageBreak/>
        <w:t>empleados.</w:t>
      </w:r>
      <w:r w:rsidR="00DE4464" w:rsidRPr="007C4D98">
        <w:rPr>
          <w:rFonts w:ascii="Times New Roman" w:hAnsi="Times New Roman" w:cs="Times New Roman"/>
          <w:sz w:val="24"/>
          <w:szCs w:val="24"/>
          <w:lang w:val="es-PR"/>
        </w:rPr>
        <w:t xml:space="preserve"> Los datos de CBP no incluyen los números de granjas y ranchos con 20 o más empleados, así </w:t>
      </w:r>
      <w:r w:rsidR="001A447A" w:rsidRPr="007C4D98">
        <w:rPr>
          <w:rFonts w:ascii="Times New Roman" w:hAnsi="Times New Roman" w:cs="Times New Roman"/>
          <w:sz w:val="24"/>
          <w:szCs w:val="24"/>
          <w:lang w:val="es-PR"/>
        </w:rPr>
        <w:t>que,</w:t>
      </w:r>
      <w:r w:rsidR="00DE4464" w:rsidRPr="007C4D98">
        <w:rPr>
          <w:rFonts w:ascii="Times New Roman" w:hAnsi="Times New Roman" w:cs="Times New Roman"/>
          <w:sz w:val="24"/>
          <w:szCs w:val="24"/>
          <w:lang w:val="es-PR"/>
        </w:rPr>
        <w:t xml:space="preserve"> en la regla final de mayo de 2016, OSHA utilizó datos del Censo de agricultura de 2012. Datos actualizados del Censo de agricultura de 2017 no estuvieron disponibles para el PEA, así que el PEA utilizó el conteo de 2012 de 20,623 granjas con 20 o más empleados.  Los datos de CBP también mostraron que hay 36,903 establecimientos con 2050 o más empleados en industrias con el requerimiento de conservar rutinariamente los expedientes y 405,666 establecimientos que tienen de 20 a 249 empleados en las industrias designadas como de alto riesgo. Combinando estas cifras con 20</w:t>
      </w:r>
      <w:r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623</w:t>
      </w:r>
      <w:r w:rsidR="00DE4464" w:rsidRPr="007C4D98">
        <w:rPr>
          <w:rFonts w:ascii="Times New Roman" w:hAnsi="Times New Roman" w:cs="Times New Roman"/>
          <w:sz w:val="24"/>
          <w:szCs w:val="24"/>
          <w:lang w:val="es-PR"/>
        </w:rPr>
        <w:t xml:space="preserve"> granjas y ranchos se llega, como resultado, a un total de</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463</w:t>
      </w:r>
      <w:r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192</w:t>
      </w:r>
      <w:r w:rsidR="00DE4464" w:rsidRPr="007C4D98">
        <w:rPr>
          <w:rFonts w:ascii="Times New Roman" w:hAnsi="Times New Roman" w:cs="Times New Roman"/>
          <w:sz w:val="24"/>
          <w:szCs w:val="24"/>
          <w:lang w:val="es-PR"/>
        </w:rPr>
        <w:t xml:space="preserve"> establecimientos que tendrían el requerimiento de radicar un EIN bajo la regla propuesta. Con un costo por establecimiento de $4.68, el costo durante el primer año de proveer los EIN sería de</w:t>
      </w:r>
      <w:r w:rsidRPr="007C4D98">
        <w:rPr>
          <w:rFonts w:ascii="Times New Roman" w:hAnsi="Times New Roman" w:cs="Times New Roman"/>
          <w:sz w:val="24"/>
          <w:szCs w:val="24"/>
          <w:lang w:val="es-PR"/>
        </w:rPr>
        <w:t xml:space="preserve"> </w:t>
      </w:r>
      <w:r w:rsidR="00600712"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2</w:t>
      </w:r>
      <w:r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165</w:t>
      </w:r>
      <w:r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751</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463</w:t>
      </w:r>
      <w:r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192</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x</w:t>
      </w:r>
      <w:r w:rsidRPr="007C4D98">
        <w:rPr>
          <w:rFonts w:ascii="Times New Roman" w:hAnsi="Times New Roman" w:cs="Times New Roman"/>
          <w:sz w:val="24"/>
          <w:szCs w:val="24"/>
          <w:lang w:val="es-PR"/>
        </w:rPr>
        <w:t xml:space="preserve"> </w:t>
      </w:r>
      <w:r w:rsidR="00600712"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4</w:t>
      </w:r>
      <w:r w:rsidR="002C2F96"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68</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2043E8" w:rsidRPr="007C4D98">
        <w:rPr>
          <w:rFonts w:ascii="Times New Roman" w:hAnsi="Times New Roman" w:cs="Times New Roman"/>
          <w:sz w:val="24"/>
          <w:szCs w:val="24"/>
          <w:lang w:val="es-PR"/>
        </w:rPr>
        <w:t xml:space="preserve">El costo anualizado por 10 años con una tasa de descuento de 3 por ciento era </w:t>
      </w:r>
      <w:r w:rsidR="00600712"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253</w:t>
      </w:r>
      <w:r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892</w:t>
      </w:r>
      <w:r w:rsidR="002043E8" w:rsidRPr="007C4D98">
        <w:rPr>
          <w:rFonts w:ascii="Times New Roman" w:hAnsi="Times New Roman" w:cs="Times New Roman"/>
          <w:sz w:val="24"/>
          <w:szCs w:val="24"/>
          <w:lang w:val="es-PR"/>
        </w:rPr>
        <w:t xml:space="preserve"> y con una tasa de descuento de 7 por ciento el costo era de</w:t>
      </w:r>
      <w:r w:rsidRPr="007C4D98">
        <w:rPr>
          <w:rFonts w:ascii="Times New Roman" w:hAnsi="Times New Roman" w:cs="Times New Roman"/>
          <w:sz w:val="24"/>
          <w:szCs w:val="24"/>
          <w:lang w:val="es-PR"/>
        </w:rPr>
        <w:t xml:space="preserve"> </w:t>
      </w:r>
      <w:r w:rsidR="00600712"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308</w:t>
      </w:r>
      <w:r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354</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83</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FR</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en</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la</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pág</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36502</w:t>
      </w:r>
      <w:r w:rsidR="002C2F96" w:rsidRPr="007C4D98">
        <w:rPr>
          <w:rFonts w:ascii="Times New Roman" w:hAnsi="Times New Roman" w:cs="Times New Roman"/>
          <w:sz w:val="24"/>
          <w:szCs w:val="24"/>
          <w:lang w:val="es-PR"/>
        </w:rPr>
        <w:t>).</w:t>
      </w:r>
    </w:p>
    <w:p w:rsidR="0064637D" w:rsidRPr="007C4D98" w:rsidRDefault="00E537DF" w:rsidP="00916887">
      <w:pPr>
        <w:spacing w:after="0" w:line="240" w:lineRule="auto"/>
        <w:jc w:val="both"/>
        <w:rPr>
          <w:rFonts w:ascii="Times New Roman" w:hAnsi="Times New Roman" w:cs="Times New Roman"/>
          <w:b/>
          <w:bCs/>
          <w:sz w:val="24"/>
          <w:szCs w:val="24"/>
          <w:lang w:val="es-PR"/>
        </w:rPr>
      </w:pPr>
      <w:r w:rsidRPr="007C4D98">
        <w:rPr>
          <w:rFonts w:ascii="Times New Roman" w:hAnsi="Times New Roman" w:cs="Times New Roman"/>
          <w:sz w:val="24"/>
          <w:szCs w:val="24"/>
          <w:lang w:val="es-PR"/>
        </w:rPr>
        <w:t xml:space="preserve">     </w:t>
      </w:r>
      <w:r w:rsidR="002A3CA5" w:rsidRPr="007C4D98">
        <w:rPr>
          <w:rFonts w:ascii="Times New Roman" w:hAnsi="Times New Roman" w:cs="Times New Roman"/>
          <w:sz w:val="24"/>
          <w:szCs w:val="24"/>
          <w:lang w:val="es-PR"/>
        </w:rPr>
        <w:t>OSHA</w:t>
      </w:r>
      <w:r w:rsidR="00490F71" w:rsidRPr="007C4D98">
        <w:rPr>
          <w:rFonts w:ascii="Times New Roman" w:hAnsi="Times New Roman" w:cs="Times New Roman"/>
          <w:sz w:val="24"/>
          <w:szCs w:val="24"/>
          <w:lang w:val="es-PR"/>
        </w:rPr>
        <w:t xml:space="preserve"> no recibió comentarios sobre estos estimados, y la agencia ha determinado que los estimados preliminares eran razonables. Por lo tanto, OSHA los está conservando (con las actualizaciones disponibles) en el FEA.  Debido a que los datos actualizados de los establecimientos no estaban disponibles, OSHA ha conservado el estimado del PEA de </w:t>
      </w:r>
      <w:r w:rsidR="003653E5" w:rsidRPr="007C4D98">
        <w:rPr>
          <w:rFonts w:ascii="Times New Roman" w:hAnsi="Times New Roman" w:cs="Times New Roman"/>
          <w:sz w:val="24"/>
          <w:szCs w:val="24"/>
          <w:lang w:val="es-PR"/>
        </w:rPr>
        <w:t>463</w:t>
      </w:r>
      <w:r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192</w:t>
      </w:r>
      <w:r w:rsidR="00490F71" w:rsidRPr="007C4D98">
        <w:rPr>
          <w:rFonts w:ascii="Times New Roman" w:hAnsi="Times New Roman" w:cs="Times New Roman"/>
          <w:sz w:val="24"/>
          <w:szCs w:val="24"/>
          <w:lang w:val="es-PR"/>
        </w:rPr>
        <w:t xml:space="preserve"> establecimientos a los que se requeriría someter el EIN bajo la regla final. Con un </w:t>
      </w:r>
      <w:r w:rsidR="00F34970" w:rsidRPr="007C4D98">
        <w:rPr>
          <w:rFonts w:ascii="Times New Roman" w:hAnsi="Times New Roman" w:cs="Times New Roman"/>
          <w:sz w:val="24"/>
          <w:szCs w:val="24"/>
          <w:lang w:val="es-PR"/>
        </w:rPr>
        <w:t>costo por establecimiento de</w:t>
      </w:r>
      <w:r w:rsidRPr="007C4D98">
        <w:rPr>
          <w:rFonts w:ascii="Times New Roman" w:hAnsi="Times New Roman" w:cs="Times New Roman"/>
          <w:sz w:val="24"/>
          <w:szCs w:val="24"/>
          <w:lang w:val="es-PR"/>
        </w:rPr>
        <w:t xml:space="preserve"> </w:t>
      </w:r>
      <w:r w:rsidR="00600712"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4</w:t>
      </w:r>
      <w:r w:rsidR="002C2F96"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75</w:t>
      </w:r>
      <w:r w:rsidRPr="007C4D98">
        <w:rPr>
          <w:rFonts w:ascii="Times New Roman" w:hAnsi="Times New Roman" w:cs="Times New Roman"/>
          <w:sz w:val="24"/>
          <w:szCs w:val="24"/>
          <w:lang w:val="es-PR"/>
        </w:rPr>
        <w:t>,</w:t>
      </w:r>
      <w:r w:rsidR="00F34970" w:rsidRPr="007C4D98">
        <w:rPr>
          <w:rFonts w:ascii="Times New Roman" w:hAnsi="Times New Roman" w:cs="Times New Roman"/>
          <w:sz w:val="24"/>
          <w:szCs w:val="24"/>
          <w:lang w:val="es-PR"/>
        </w:rPr>
        <w:t xml:space="preserve"> el costo total actualizado del primer año por proveer los EIN sería de </w:t>
      </w:r>
      <w:r w:rsidR="0064637D"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2</w:t>
      </w:r>
      <w:r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200</w:t>
      </w:r>
      <w:r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162</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463</w:t>
      </w:r>
      <w:r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192</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x</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4</w:t>
      </w:r>
      <w:r w:rsidR="002C2F96"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75</w:t>
      </w:r>
      <w:r w:rsidR="002C2F96" w:rsidRPr="007C4D98">
        <w:rPr>
          <w:rFonts w:ascii="Times New Roman" w:hAnsi="Times New Roman" w:cs="Times New Roman"/>
          <w:sz w:val="24"/>
          <w:szCs w:val="24"/>
          <w:lang w:val="es-PR"/>
        </w:rPr>
        <w:t>).</w:t>
      </w:r>
      <w:r w:rsidR="00806907" w:rsidRPr="007C4D98">
        <w:rPr>
          <w:rStyle w:val="FootnoteReference"/>
          <w:rFonts w:ascii="Times New Roman" w:hAnsi="Times New Roman" w:cs="Times New Roman"/>
          <w:sz w:val="24"/>
          <w:szCs w:val="24"/>
          <w:lang w:val="es-PR"/>
        </w:rPr>
        <w:footnoteReference w:id="19"/>
      </w:r>
      <w:r w:rsidRPr="007C4D98">
        <w:rPr>
          <w:rFonts w:ascii="Times New Roman" w:hAnsi="Times New Roman" w:cs="Times New Roman"/>
          <w:sz w:val="24"/>
          <w:szCs w:val="24"/>
          <w:lang w:val="es-PR"/>
        </w:rPr>
        <w:t xml:space="preserve"> </w:t>
      </w:r>
      <w:r w:rsidR="00F34970" w:rsidRPr="007C4D98">
        <w:rPr>
          <w:rFonts w:ascii="Times New Roman" w:hAnsi="Times New Roman" w:cs="Times New Roman"/>
          <w:sz w:val="24"/>
          <w:szCs w:val="24"/>
          <w:lang w:val="es-PR"/>
        </w:rPr>
        <w:t xml:space="preserve">Cuando este costo se anualiza por 10 años, el costo anualizado con una tasa de descuento de 3 por ciento es </w:t>
      </w:r>
      <w:r w:rsidR="0064637D"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257</w:t>
      </w:r>
      <w:r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926</w:t>
      </w:r>
      <w:r w:rsidR="00F34970" w:rsidRPr="007C4D98">
        <w:rPr>
          <w:rFonts w:ascii="Times New Roman" w:hAnsi="Times New Roman" w:cs="Times New Roman"/>
          <w:sz w:val="24"/>
          <w:szCs w:val="24"/>
          <w:lang w:val="es-PR"/>
        </w:rPr>
        <w:t xml:space="preserve"> y con una tasa de descuento de 7 por ciento, el costo es </w:t>
      </w:r>
      <w:r w:rsidR="0064637D"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313</w:t>
      </w:r>
      <w:r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254</w:t>
      </w:r>
      <w:r w:rsidR="002C2F96" w:rsidRPr="007C4D98">
        <w:rPr>
          <w:rFonts w:ascii="Times New Roman" w:hAnsi="Times New Roman" w:cs="Times New Roman"/>
          <w:sz w:val="24"/>
          <w:szCs w:val="24"/>
          <w:lang w:val="es-PR"/>
        </w:rPr>
        <w:t>.</w:t>
      </w:r>
    </w:p>
    <w:p w:rsidR="0064637D" w:rsidRPr="007C4D98" w:rsidRDefault="00E537DF" w:rsidP="00916887">
      <w:pPr>
        <w:spacing w:after="0" w:line="240" w:lineRule="auto"/>
        <w:jc w:val="both"/>
        <w:rPr>
          <w:rFonts w:ascii="Times New Roman" w:hAnsi="Times New Roman" w:cs="Times New Roman"/>
          <w:b/>
          <w:bCs/>
          <w:sz w:val="24"/>
          <w:szCs w:val="24"/>
          <w:lang w:val="es-PR"/>
        </w:rPr>
      </w:pPr>
      <w:r w:rsidRPr="007C4D98">
        <w:rPr>
          <w:rFonts w:ascii="Times New Roman" w:hAnsi="Times New Roman" w:cs="Times New Roman"/>
          <w:sz w:val="24"/>
          <w:szCs w:val="24"/>
          <w:lang w:val="es-PR"/>
        </w:rPr>
        <w:t xml:space="preserve">     </w:t>
      </w:r>
      <w:r w:rsidR="00490F71" w:rsidRPr="007C4D98">
        <w:rPr>
          <w:rFonts w:ascii="Times New Roman" w:hAnsi="Times New Roman" w:cs="Times New Roman"/>
          <w:sz w:val="24"/>
          <w:szCs w:val="24"/>
          <w:lang w:val="es-PR"/>
        </w:rPr>
        <w:t>Según se mencionara anteriormente, OSHA estima que</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463</w:t>
      </w:r>
      <w:r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192</w:t>
      </w:r>
      <w:r w:rsidR="00490F71" w:rsidRPr="007C4D98">
        <w:rPr>
          <w:rFonts w:ascii="Times New Roman" w:hAnsi="Times New Roman" w:cs="Times New Roman"/>
          <w:sz w:val="24"/>
          <w:szCs w:val="24"/>
          <w:lang w:val="es-PR"/>
        </w:rPr>
        <w:t xml:space="preserve"> establecimientos (incluyendo establecimientos con más de 250 empleados, aquellos que tienen de 20 a 249 empleados bajo ciertos códigos de NAICS, y granjas con más de 20 empleados) estarán sujetos a la notificación del EIN durante el primer año bajo esta regla.  En el PEA, la agencia explicó que con 10.15 por ciento de nuevos establecimientos cada año, habría unos 47,012 establecimientos adicionales cada año que necesitarían notificar su EIN, resultando en un costo adicional de </w:t>
      </w:r>
      <w:r w:rsidR="0064637D"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4</w:t>
      </w:r>
      <w:r w:rsidR="002C2F96"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68</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x</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47</w:t>
      </w:r>
      <w:r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012</w:t>
      </w:r>
      <w:r w:rsidR="00490F71" w:rsidRPr="007C4D98">
        <w:rPr>
          <w:rFonts w:ascii="Times New Roman" w:hAnsi="Times New Roman" w:cs="Times New Roman"/>
          <w:sz w:val="24"/>
          <w:szCs w:val="24"/>
          <w:lang w:val="es-PR"/>
        </w:rPr>
        <w:t xml:space="preserve"> </w:t>
      </w:r>
      <w:proofErr w:type="spellStart"/>
      <w:r w:rsidR="00490F71" w:rsidRPr="007C4D98">
        <w:rPr>
          <w:rFonts w:ascii="Times New Roman" w:hAnsi="Times New Roman" w:cs="Times New Roman"/>
          <w:sz w:val="24"/>
          <w:szCs w:val="24"/>
          <w:lang w:val="es-PR"/>
        </w:rPr>
        <w:t>ó</w:t>
      </w:r>
      <w:proofErr w:type="spellEnd"/>
      <w:r w:rsidR="00490F71"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219</w:t>
      </w:r>
      <w:r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858</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83</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FR</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en</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la</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pág</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36502</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2A3CA5" w:rsidRPr="007C4D98">
        <w:rPr>
          <w:rFonts w:ascii="Times New Roman" w:hAnsi="Times New Roman" w:cs="Times New Roman"/>
          <w:sz w:val="24"/>
          <w:szCs w:val="24"/>
          <w:lang w:val="es-PR"/>
        </w:rPr>
        <w:t>OSHA</w:t>
      </w:r>
      <w:r w:rsidR="00614284" w:rsidRPr="007C4D98">
        <w:rPr>
          <w:rFonts w:ascii="Times New Roman" w:hAnsi="Times New Roman" w:cs="Times New Roman"/>
          <w:sz w:val="24"/>
          <w:szCs w:val="24"/>
          <w:lang w:val="es-PR"/>
        </w:rPr>
        <w:t xml:space="preserve"> no recibió comentarios sobre los costos adicionales estimados para nuevos establecimientos cada año, y la agencia ha determinado que es un estimado razonable. Por lo tanto, la agencia ha conservado estos estimados en la regla final. El costo final para esos establecimientos, usando el costo por unidad actualizado para una radicación (</w:t>
      </w:r>
      <w:r w:rsidR="00600712"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4</w:t>
      </w:r>
      <w:r w:rsidR="002C2F96"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75</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w:t>
      </w:r>
      <w:r w:rsidR="00614284" w:rsidRPr="007C4D98">
        <w:rPr>
          <w:rFonts w:ascii="Times New Roman" w:hAnsi="Times New Roman" w:cs="Times New Roman"/>
          <w:sz w:val="24"/>
          <w:szCs w:val="24"/>
          <w:lang w:val="es-PR"/>
        </w:rPr>
        <w:t xml:space="preserve"> será de</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4</w:t>
      </w:r>
      <w:r w:rsidR="002C2F96"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75</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x</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47</w:t>
      </w:r>
      <w:r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012</w:t>
      </w:r>
      <w:r w:rsidRPr="007C4D98">
        <w:rPr>
          <w:rFonts w:ascii="Times New Roman" w:hAnsi="Times New Roman" w:cs="Times New Roman"/>
          <w:sz w:val="24"/>
          <w:szCs w:val="24"/>
          <w:lang w:val="es-PR"/>
        </w:rPr>
        <w:t xml:space="preserve"> </w:t>
      </w:r>
      <w:proofErr w:type="spellStart"/>
      <w:r w:rsidR="00614284" w:rsidRPr="007C4D98">
        <w:rPr>
          <w:rFonts w:ascii="Times New Roman" w:hAnsi="Times New Roman" w:cs="Times New Roman"/>
          <w:sz w:val="24"/>
          <w:szCs w:val="24"/>
          <w:lang w:val="es-PR"/>
        </w:rPr>
        <w:t>ó</w:t>
      </w:r>
      <w:proofErr w:type="spellEnd"/>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223</w:t>
      </w:r>
      <w:r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307</w:t>
      </w:r>
      <w:r w:rsidR="002C2F96" w:rsidRPr="007C4D98">
        <w:rPr>
          <w:rFonts w:ascii="Times New Roman" w:hAnsi="Times New Roman" w:cs="Times New Roman"/>
          <w:sz w:val="24"/>
          <w:szCs w:val="24"/>
          <w:lang w:val="es-PR"/>
        </w:rPr>
        <w:t>.</w:t>
      </w:r>
      <w:r w:rsidR="00614284" w:rsidRPr="007C4D98">
        <w:rPr>
          <w:rFonts w:ascii="Times New Roman" w:hAnsi="Times New Roman" w:cs="Times New Roman"/>
          <w:sz w:val="24"/>
          <w:szCs w:val="24"/>
          <w:lang w:val="es-PR"/>
        </w:rPr>
        <w:t xml:space="preserve"> Según se explicara en el PEA, el costo para nuevos establecimientos cada año no ocurre en el primer año.</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83</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FR</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en</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la</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pág</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36502</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C91830" w:rsidRPr="007C4D98">
        <w:rPr>
          <w:rFonts w:ascii="Times New Roman" w:hAnsi="Times New Roman" w:cs="Times New Roman"/>
          <w:sz w:val="24"/>
          <w:szCs w:val="24"/>
          <w:lang w:val="es-PR"/>
        </w:rPr>
        <w:t>Por lo tanto, OSHA anualizó</w:t>
      </w:r>
      <w:r w:rsidR="00EB6304" w:rsidRPr="007C4D98">
        <w:rPr>
          <w:rFonts w:ascii="Times New Roman" w:hAnsi="Times New Roman" w:cs="Times New Roman"/>
          <w:sz w:val="24"/>
          <w:szCs w:val="24"/>
          <w:lang w:val="es-PR"/>
        </w:rPr>
        <w:t xml:space="preserve"> </w:t>
      </w:r>
      <w:r w:rsidR="00C91830" w:rsidRPr="007C4D98">
        <w:rPr>
          <w:rFonts w:ascii="Times New Roman" w:hAnsi="Times New Roman" w:cs="Times New Roman"/>
          <w:sz w:val="24"/>
          <w:szCs w:val="24"/>
          <w:lang w:val="es-PR"/>
        </w:rPr>
        <w:t>los costos para nuevos establecimientos</w:t>
      </w:r>
      <w:r w:rsidR="00EB6304" w:rsidRPr="007C4D98">
        <w:rPr>
          <w:rFonts w:ascii="Times New Roman" w:hAnsi="Times New Roman" w:cs="Times New Roman"/>
          <w:sz w:val="24"/>
          <w:szCs w:val="24"/>
          <w:lang w:val="es-PR"/>
        </w:rPr>
        <w:t xml:space="preserve"> por 10 años, lo que resulta en costos anualizados de </w:t>
      </w:r>
      <w:r w:rsidR="0064637D"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216</w:t>
      </w:r>
      <w:r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608</w:t>
      </w:r>
      <w:r w:rsidR="00EB6304" w:rsidRPr="007C4D98">
        <w:rPr>
          <w:rFonts w:ascii="Times New Roman" w:hAnsi="Times New Roman" w:cs="Times New Roman"/>
          <w:sz w:val="24"/>
          <w:szCs w:val="24"/>
          <w:lang w:val="es-PR"/>
        </w:rPr>
        <w:t xml:space="preserve"> con </w:t>
      </w:r>
      <w:r w:rsidR="00614284" w:rsidRPr="007C4D98">
        <w:rPr>
          <w:rFonts w:ascii="Times New Roman" w:hAnsi="Times New Roman" w:cs="Times New Roman"/>
          <w:sz w:val="24"/>
          <w:szCs w:val="24"/>
          <w:lang w:val="es-PR"/>
        </w:rPr>
        <w:t xml:space="preserve">una tasa de descuento de 3 por ciento y </w:t>
      </w:r>
      <w:r w:rsidR="0064637D"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207</w:t>
      </w:r>
      <w:r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676</w:t>
      </w:r>
      <w:r w:rsidR="00614284" w:rsidRPr="007C4D98">
        <w:rPr>
          <w:rFonts w:ascii="Times New Roman" w:hAnsi="Times New Roman" w:cs="Times New Roman"/>
          <w:sz w:val="24"/>
          <w:szCs w:val="24"/>
          <w:lang w:val="es-PR"/>
        </w:rPr>
        <w:t xml:space="preserve"> con una tasa de descuento de 7 por ciento.</w:t>
      </w:r>
    </w:p>
    <w:p w:rsidR="0064637D" w:rsidRPr="007C4D98" w:rsidRDefault="00E537DF" w:rsidP="00916887">
      <w:pPr>
        <w:spacing w:after="0" w:line="240" w:lineRule="auto"/>
        <w:jc w:val="both"/>
        <w:rPr>
          <w:rFonts w:ascii="Times New Roman" w:hAnsi="Times New Roman" w:cs="Times New Roman"/>
          <w:b/>
          <w:bCs/>
          <w:sz w:val="24"/>
          <w:szCs w:val="24"/>
          <w:lang w:val="es-PR"/>
        </w:rPr>
      </w:pPr>
      <w:r w:rsidRPr="007C4D98">
        <w:rPr>
          <w:rFonts w:ascii="Times New Roman" w:hAnsi="Times New Roman" w:cs="Times New Roman"/>
          <w:sz w:val="24"/>
          <w:szCs w:val="24"/>
          <w:lang w:val="es-PR"/>
        </w:rPr>
        <w:t xml:space="preserve">    </w:t>
      </w:r>
      <w:r w:rsidR="002A3CA5" w:rsidRPr="007C4D98">
        <w:rPr>
          <w:rFonts w:ascii="Times New Roman" w:hAnsi="Times New Roman" w:cs="Times New Roman"/>
          <w:sz w:val="24"/>
          <w:szCs w:val="24"/>
          <w:lang w:val="es-PR"/>
        </w:rPr>
        <w:t>OSHA</w:t>
      </w:r>
      <w:r w:rsidR="00380094" w:rsidRPr="007C4D98">
        <w:rPr>
          <w:rFonts w:ascii="Times New Roman" w:hAnsi="Times New Roman" w:cs="Times New Roman"/>
          <w:sz w:val="24"/>
          <w:szCs w:val="24"/>
          <w:lang w:val="es-PR"/>
        </w:rPr>
        <w:t xml:space="preserve"> mencionó en el PEA que el campo de datos par</w:t>
      </w:r>
      <w:r w:rsidR="00C91830" w:rsidRPr="007C4D98">
        <w:rPr>
          <w:rFonts w:ascii="Times New Roman" w:hAnsi="Times New Roman" w:cs="Times New Roman"/>
          <w:sz w:val="24"/>
          <w:szCs w:val="24"/>
          <w:lang w:val="es-PR"/>
        </w:rPr>
        <w:t>a el EIN ya está incluido en el diseño del sistema de registro, así que la agencia no anticipa algún costo adicional del gobierno con la radicación del EIN</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83</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FR</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en</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la</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pág</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36502</w:t>
      </w:r>
      <w:r w:rsidR="002C2F96" w:rsidRPr="007C4D98">
        <w:rPr>
          <w:rFonts w:ascii="Times New Roman" w:hAnsi="Times New Roman" w:cs="Times New Roman"/>
          <w:sz w:val="24"/>
          <w:szCs w:val="24"/>
          <w:lang w:val="es-PR"/>
        </w:rPr>
        <w:t>).</w:t>
      </w:r>
      <w:r w:rsidR="00C91830" w:rsidRPr="007C4D98">
        <w:rPr>
          <w:rFonts w:ascii="Times New Roman" w:hAnsi="Times New Roman" w:cs="Times New Roman"/>
          <w:sz w:val="24"/>
          <w:szCs w:val="24"/>
          <w:lang w:val="es-PR"/>
        </w:rPr>
        <w:t xml:space="preserve"> Los comentadores no objetaron esta determinación, y la agencia no tiene razón para creer que el gobierno incurrirá en tales costos.  Por lo tanto, OSHA </w:t>
      </w:r>
      <w:r w:rsidR="00C91830" w:rsidRPr="007C4D98">
        <w:rPr>
          <w:rFonts w:ascii="Times New Roman" w:hAnsi="Times New Roman" w:cs="Times New Roman"/>
          <w:sz w:val="24"/>
          <w:szCs w:val="24"/>
          <w:lang w:val="es-PR"/>
        </w:rPr>
        <w:lastRenderedPageBreak/>
        <w:t xml:space="preserve">no está tomando en cuenta costos adicionales del gobierno asociados con la radicación del EIN en la regla final. </w:t>
      </w:r>
    </w:p>
    <w:p w:rsidR="0064637D" w:rsidRPr="007C4D98" w:rsidRDefault="0064637D" w:rsidP="00916887">
      <w:pPr>
        <w:spacing w:after="0" w:line="240" w:lineRule="auto"/>
        <w:jc w:val="both"/>
        <w:rPr>
          <w:rFonts w:ascii="Times New Roman" w:hAnsi="Times New Roman" w:cs="Times New Roman"/>
          <w:b/>
          <w:bCs/>
          <w:sz w:val="24"/>
          <w:szCs w:val="24"/>
          <w:lang w:val="es-PR"/>
        </w:rPr>
      </w:pPr>
    </w:p>
    <w:p w:rsidR="0064637D" w:rsidRPr="007C4D98" w:rsidRDefault="0064637D" w:rsidP="00916887">
      <w:pPr>
        <w:spacing w:after="0" w:line="240" w:lineRule="auto"/>
        <w:jc w:val="both"/>
        <w:rPr>
          <w:rFonts w:ascii="Times New Roman" w:hAnsi="Times New Roman" w:cs="Times New Roman"/>
          <w:b/>
          <w:bCs/>
          <w:sz w:val="24"/>
          <w:szCs w:val="24"/>
          <w:lang w:val="es-PR"/>
        </w:rPr>
      </w:pPr>
      <w:r w:rsidRPr="007C4D98">
        <w:rPr>
          <w:rFonts w:ascii="Times New Roman" w:hAnsi="Times New Roman" w:cs="Times New Roman"/>
          <w:sz w:val="24"/>
          <w:szCs w:val="24"/>
          <w:lang w:val="es-PR"/>
        </w:rPr>
        <w:t>D</w:t>
      </w:r>
      <w:r w:rsidR="002C2F96" w:rsidRPr="007C4D98">
        <w:rPr>
          <w:rFonts w:ascii="Times New Roman" w:hAnsi="Times New Roman" w:cs="Times New Roman"/>
          <w:sz w:val="24"/>
          <w:szCs w:val="24"/>
          <w:lang w:val="es-PR"/>
        </w:rPr>
        <w:t>.</w:t>
      </w:r>
      <w:r w:rsidR="0039068B" w:rsidRPr="007C4D98">
        <w:rPr>
          <w:rFonts w:ascii="Times New Roman" w:hAnsi="Times New Roman" w:cs="Times New Roman"/>
          <w:sz w:val="24"/>
          <w:szCs w:val="24"/>
          <w:lang w:val="es-PR"/>
        </w:rPr>
        <w:t xml:space="preserve"> Ahorros netos en costos</w:t>
      </w:r>
    </w:p>
    <w:p w:rsidR="0064637D" w:rsidRPr="007C4D98" w:rsidRDefault="00E537DF" w:rsidP="00916887">
      <w:pPr>
        <w:spacing w:after="0" w:line="240" w:lineRule="auto"/>
        <w:jc w:val="both"/>
        <w:rPr>
          <w:rFonts w:ascii="Times New Roman" w:hAnsi="Times New Roman" w:cs="Times New Roman"/>
          <w:b/>
          <w:bCs/>
          <w:sz w:val="24"/>
          <w:szCs w:val="24"/>
          <w:lang w:val="es-PR"/>
        </w:rPr>
      </w:pPr>
      <w:r w:rsidRPr="007C4D98">
        <w:rPr>
          <w:rFonts w:ascii="Times New Roman" w:hAnsi="Times New Roman" w:cs="Times New Roman"/>
          <w:sz w:val="24"/>
          <w:szCs w:val="24"/>
          <w:lang w:val="es-PR"/>
        </w:rPr>
        <w:t xml:space="preserve">    </w:t>
      </w:r>
      <w:r w:rsidR="002A3CA5" w:rsidRPr="007C4D98">
        <w:rPr>
          <w:rFonts w:ascii="Times New Roman" w:hAnsi="Times New Roman" w:cs="Times New Roman"/>
          <w:sz w:val="24"/>
          <w:szCs w:val="24"/>
          <w:lang w:val="es-PR"/>
        </w:rPr>
        <w:t>OSHA</w:t>
      </w:r>
      <w:r w:rsidR="00192BB8" w:rsidRPr="007C4D98">
        <w:rPr>
          <w:rFonts w:ascii="Times New Roman" w:hAnsi="Times New Roman" w:cs="Times New Roman"/>
          <w:sz w:val="24"/>
          <w:szCs w:val="24"/>
          <w:lang w:val="es-PR"/>
        </w:rPr>
        <w:t xml:space="preserve"> presentó sus estimados de los ahorros en costos asociados con la eliminación de los requisitos de radicación electrónica de datos de los formularios OSHA 300 y OSHA 301, los nuevos costos asociados con la recopilación del EIN, y el total neto de los costos en la Tabla 1 de la regla propuesta.</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83</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FR</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en</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la</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pág</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36502</w:t>
      </w:r>
      <w:r w:rsidR="008F062A"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03</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192BB8" w:rsidRPr="007C4D98">
        <w:rPr>
          <w:rFonts w:ascii="Times New Roman" w:hAnsi="Times New Roman" w:cs="Times New Roman"/>
          <w:sz w:val="24"/>
          <w:szCs w:val="24"/>
          <w:lang w:val="es-PR"/>
        </w:rPr>
        <w:t xml:space="preserve">Los comentadores sobre la propuesta no sometieron opiniones sobre estos estimados. Por lo tanto, </w:t>
      </w:r>
      <w:r w:rsidR="002A3CA5" w:rsidRPr="007C4D98">
        <w:rPr>
          <w:rFonts w:ascii="Times New Roman" w:hAnsi="Times New Roman" w:cs="Times New Roman"/>
          <w:sz w:val="24"/>
          <w:szCs w:val="24"/>
          <w:lang w:val="es-PR"/>
        </w:rPr>
        <w:t>OSHA</w:t>
      </w:r>
      <w:r w:rsidRPr="007C4D98">
        <w:rPr>
          <w:rFonts w:ascii="Times New Roman" w:hAnsi="Times New Roman" w:cs="Times New Roman"/>
          <w:sz w:val="24"/>
          <w:szCs w:val="24"/>
          <w:lang w:val="es-PR"/>
        </w:rPr>
        <w:t xml:space="preserve"> </w:t>
      </w:r>
      <w:r w:rsidR="009956FA" w:rsidRPr="007C4D98">
        <w:rPr>
          <w:rFonts w:ascii="Times New Roman" w:hAnsi="Times New Roman" w:cs="Times New Roman"/>
          <w:sz w:val="24"/>
          <w:szCs w:val="24"/>
          <w:lang w:val="es-PR"/>
        </w:rPr>
        <w:t xml:space="preserve">ha </w:t>
      </w:r>
      <w:r w:rsidR="0097424B" w:rsidRPr="007C4D98">
        <w:rPr>
          <w:rFonts w:ascii="Times New Roman" w:hAnsi="Times New Roman" w:cs="Times New Roman"/>
          <w:sz w:val="24"/>
          <w:szCs w:val="24"/>
          <w:lang w:val="es-PR"/>
        </w:rPr>
        <w:t>conservado</w:t>
      </w:r>
      <w:r w:rsidR="009956FA" w:rsidRPr="007C4D98">
        <w:rPr>
          <w:rFonts w:ascii="Times New Roman" w:hAnsi="Times New Roman" w:cs="Times New Roman"/>
          <w:sz w:val="24"/>
          <w:szCs w:val="24"/>
          <w:lang w:val="es-PR"/>
        </w:rPr>
        <w:t xml:space="preserve"> los estimados, con </w:t>
      </w:r>
      <w:r w:rsidR="0097424B" w:rsidRPr="007C4D98">
        <w:rPr>
          <w:rFonts w:ascii="Times New Roman" w:hAnsi="Times New Roman" w:cs="Times New Roman"/>
          <w:sz w:val="24"/>
          <w:szCs w:val="24"/>
          <w:lang w:val="es-PR"/>
        </w:rPr>
        <w:t>actualizaciones</w:t>
      </w:r>
      <w:r w:rsidR="009956FA" w:rsidRPr="007C4D98">
        <w:rPr>
          <w:rFonts w:ascii="Times New Roman" w:hAnsi="Times New Roman" w:cs="Times New Roman"/>
          <w:sz w:val="24"/>
          <w:szCs w:val="24"/>
          <w:lang w:val="es-PR"/>
        </w:rPr>
        <w:t>, según se describe anteriormente. Los ahorros en costos de la regla final, los nuevos costos asociados con la recopilación del EIN,</w:t>
      </w:r>
      <w:r w:rsidR="00D61A31" w:rsidRPr="007C4D98">
        <w:rPr>
          <w:rFonts w:ascii="Times New Roman" w:hAnsi="Times New Roman" w:cs="Times New Roman"/>
          <w:sz w:val="24"/>
          <w:szCs w:val="24"/>
          <w:lang w:val="es-PR"/>
        </w:rPr>
        <w:t xml:space="preserve"> y el total de ahorros netos en costos se muestran en la Tabla</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1</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A25635" w:rsidRPr="007C4D98">
        <w:rPr>
          <w:rFonts w:ascii="Times New Roman" w:hAnsi="Times New Roman" w:cs="Times New Roman"/>
          <w:sz w:val="24"/>
          <w:szCs w:val="24"/>
          <w:lang w:val="es-PR"/>
        </w:rPr>
        <w:t>Combinando los ahorros en costos al sector privado y al gobierno,</w:t>
      </w:r>
      <w:r w:rsidR="00D61A31" w:rsidRPr="007C4D98">
        <w:rPr>
          <w:rFonts w:ascii="Times New Roman" w:hAnsi="Times New Roman" w:cs="Times New Roman"/>
          <w:sz w:val="24"/>
          <w:szCs w:val="24"/>
          <w:lang w:val="es-PR"/>
        </w:rPr>
        <w:t xml:space="preserve"> el total estimado de ahorros en costos por la regla final sería de </w:t>
      </w:r>
      <w:r w:rsidR="0064637D"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16</w:t>
      </w:r>
      <w:r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383</w:t>
      </w:r>
      <w:r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000</w:t>
      </w:r>
      <w:r w:rsidR="00D61A31" w:rsidRPr="007C4D98">
        <w:rPr>
          <w:rFonts w:ascii="Times New Roman" w:hAnsi="Times New Roman" w:cs="Times New Roman"/>
          <w:sz w:val="24"/>
          <w:szCs w:val="24"/>
          <w:lang w:val="es-PR"/>
        </w:rPr>
        <w:t xml:space="preserve"> con una tasa de descuento de 3 por ciento y</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16</w:t>
      </w:r>
      <w:r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395</w:t>
      </w:r>
      <w:r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000</w:t>
      </w:r>
      <w:r w:rsidR="00D61A31" w:rsidRPr="007C4D98">
        <w:rPr>
          <w:rFonts w:ascii="Times New Roman" w:hAnsi="Times New Roman" w:cs="Times New Roman"/>
          <w:sz w:val="24"/>
          <w:szCs w:val="24"/>
          <w:lang w:val="es-PR"/>
        </w:rPr>
        <w:t xml:space="preserve"> con una tasa de descuento de 7 por ciento. Los costos adicionales para el sector privado por la recopilación del EIN se estiman en </w:t>
      </w:r>
      <w:r w:rsidR="0064637D"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474</w:t>
      </w:r>
      <w:r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000</w:t>
      </w:r>
      <w:r w:rsidR="00D61A31" w:rsidRPr="007C4D98">
        <w:rPr>
          <w:rFonts w:ascii="Times New Roman" w:hAnsi="Times New Roman" w:cs="Times New Roman"/>
          <w:sz w:val="24"/>
          <w:szCs w:val="24"/>
          <w:lang w:val="es-PR"/>
        </w:rPr>
        <w:t xml:space="preserve"> con una tasa de descuento de 3 por ciento y en </w:t>
      </w:r>
      <w:r w:rsidR="0064637D"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521</w:t>
      </w:r>
      <w:r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000</w:t>
      </w:r>
      <w:r w:rsidR="00D61A31" w:rsidRPr="007C4D98">
        <w:rPr>
          <w:rFonts w:ascii="Times New Roman" w:hAnsi="Times New Roman" w:cs="Times New Roman"/>
          <w:sz w:val="24"/>
          <w:szCs w:val="24"/>
          <w:lang w:val="es-PR"/>
        </w:rPr>
        <w:t xml:space="preserve"> con una tasa de descuento de 7 por ciento. Los ahorros netos en costos de esta regla para el sector privado se estiman en </w:t>
      </w:r>
      <w:r w:rsidR="0064637D"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8</w:t>
      </w:r>
      <w:r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410</w:t>
      </w:r>
      <w:r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000</w:t>
      </w:r>
      <w:r w:rsidR="00D61A31" w:rsidRPr="007C4D98">
        <w:rPr>
          <w:rFonts w:ascii="Times New Roman" w:hAnsi="Times New Roman" w:cs="Times New Roman"/>
          <w:sz w:val="24"/>
          <w:szCs w:val="24"/>
          <w:lang w:val="es-PR"/>
        </w:rPr>
        <w:t xml:space="preserve"> con una tasa de descuento de 3 por ciento y en </w:t>
      </w:r>
      <w:r w:rsidR="0064637D"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8</w:t>
      </w:r>
      <w:r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375</w:t>
      </w:r>
      <w:r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000</w:t>
      </w:r>
      <w:r w:rsidRPr="007C4D98">
        <w:rPr>
          <w:rFonts w:ascii="Times New Roman" w:hAnsi="Times New Roman" w:cs="Times New Roman"/>
          <w:sz w:val="24"/>
          <w:szCs w:val="24"/>
          <w:lang w:val="es-PR"/>
        </w:rPr>
        <w:t xml:space="preserve"> </w:t>
      </w:r>
      <w:r w:rsidR="00D61A31" w:rsidRPr="007C4D98">
        <w:rPr>
          <w:rFonts w:ascii="Times New Roman" w:hAnsi="Times New Roman" w:cs="Times New Roman"/>
          <w:sz w:val="24"/>
          <w:szCs w:val="24"/>
          <w:lang w:val="es-PR"/>
        </w:rPr>
        <w:t xml:space="preserve">con una tasa de descuento de 7 por ciento. </w:t>
      </w:r>
    </w:p>
    <w:p w:rsidR="0064637D" w:rsidRPr="007C4D98" w:rsidRDefault="0064637D" w:rsidP="00916887">
      <w:pPr>
        <w:spacing w:after="0" w:line="240" w:lineRule="auto"/>
        <w:jc w:val="both"/>
        <w:rPr>
          <w:rFonts w:ascii="Times New Roman" w:hAnsi="Times New Roman" w:cs="Times New Roman"/>
          <w:b/>
          <w:bCs/>
          <w:sz w:val="24"/>
          <w:szCs w:val="24"/>
          <w:lang w:val="es-PR"/>
        </w:rPr>
      </w:pPr>
    </w:p>
    <w:p w:rsidR="0064637D" w:rsidRPr="007C4D98" w:rsidRDefault="00E537DF" w:rsidP="00916887">
      <w:pPr>
        <w:spacing w:after="0" w:line="240" w:lineRule="auto"/>
        <w:jc w:val="both"/>
        <w:rPr>
          <w:rFonts w:ascii="Times New Roman" w:hAnsi="Times New Roman" w:cs="Times New Roman"/>
          <w:b/>
          <w:bCs/>
          <w:sz w:val="24"/>
          <w:szCs w:val="24"/>
          <w:lang w:val="es-PR"/>
        </w:rPr>
      </w:pP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Tabl</w:t>
      </w:r>
      <w:r w:rsidR="00F8326D" w:rsidRPr="007C4D98">
        <w:rPr>
          <w:rFonts w:ascii="Times New Roman" w:hAnsi="Times New Roman" w:cs="Times New Roman"/>
          <w:sz w:val="24"/>
          <w:szCs w:val="24"/>
          <w:lang w:val="es-PR"/>
        </w:rPr>
        <w:t>a</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1</w:t>
      </w:r>
      <w:r w:rsidR="00F8326D" w:rsidRPr="007C4D98">
        <w:rPr>
          <w:rFonts w:ascii="Times New Roman" w:hAnsi="Times New Roman" w:cs="Times New Roman"/>
          <w:sz w:val="24"/>
          <w:szCs w:val="24"/>
          <w:lang w:val="es-PR"/>
        </w:rPr>
        <w:t>—Total de ahorros en costos y total de costos adicionales de la regla final</w:t>
      </w:r>
      <w:r w:rsidR="00806907" w:rsidRPr="007C4D98">
        <w:rPr>
          <w:rStyle w:val="FootnoteReference"/>
          <w:rFonts w:ascii="Times New Roman" w:hAnsi="Times New Roman" w:cs="Times New Roman"/>
          <w:sz w:val="24"/>
          <w:szCs w:val="24"/>
          <w:lang w:val="es-PR"/>
        </w:rPr>
        <w:footnoteReference w:id="20"/>
      </w:r>
    </w:p>
    <w:p w:rsidR="00BC7AF8" w:rsidRPr="007C4D98" w:rsidRDefault="00E537DF" w:rsidP="00916887">
      <w:pPr>
        <w:spacing w:after="0" w:line="240" w:lineRule="auto"/>
        <w:jc w:val="both"/>
        <w:rPr>
          <w:rFonts w:ascii="Times New Roman" w:hAnsi="Times New Roman" w:cs="Times New Roman"/>
          <w:b/>
          <w:bCs/>
          <w:sz w:val="24"/>
          <w:szCs w:val="24"/>
          <w:lang w:val="es-PR"/>
        </w:rPr>
      </w:pPr>
      <w:r w:rsidRPr="007C4D98">
        <w:rPr>
          <w:rFonts w:ascii="Times New Roman" w:hAnsi="Times New Roman" w:cs="Times New Roman"/>
          <w:sz w:val="24"/>
          <w:szCs w:val="24"/>
          <w:lang w:val="es-PR"/>
        </w:rPr>
        <w:t xml:space="preserve"> </w:t>
      </w:r>
    </w:p>
    <w:tbl>
      <w:tblPr>
        <w:tblStyle w:val="TableGrid"/>
        <w:tblW w:w="0" w:type="auto"/>
        <w:tblLook w:val="04A0" w:firstRow="1" w:lastRow="0" w:firstColumn="1" w:lastColumn="0" w:noHBand="0" w:noVBand="1"/>
      </w:tblPr>
      <w:tblGrid>
        <w:gridCol w:w="6925"/>
        <w:gridCol w:w="1260"/>
        <w:gridCol w:w="1165"/>
      </w:tblGrid>
      <w:tr w:rsidR="00BC7AF8" w:rsidRPr="007C4D98" w:rsidTr="00FE2A99">
        <w:tc>
          <w:tcPr>
            <w:tcW w:w="6925" w:type="dxa"/>
          </w:tcPr>
          <w:p w:rsidR="00BC7AF8" w:rsidRPr="007C4D98" w:rsidRDefault="009956FA" w:rsidP="00BC7AF8">
            <w:pPr>
              <w:jc w:val="center"/>
              <w:rPr>
                <w:rFonts w:ascii="Times New Roman" w:hAnsi="Times New Roman" w:cs="Times New Roman"/>
                <w:b/>
                <w:bCs/>
                <w:sz w:val="20"/>
                <w:szCs w:val="20"/>
                <w:lang w:val="es-PR"/>
              </w:rPr>
            </w:pPr>
            <w:r w:rsidRPr="007C4D98">
              <w:rPr>
                <w:rFonts w:ascii="Times New Roman" w:hAnsi="Times New Roman" w:cs="Times New Roman"/>
                <w:sz w:val="20"/>
                <w:szCs w:val="20"/>
                <w:lang w:val="es-PR"/>
              </w:rPr>
              <w:t xml:space="preserve">Elemento de ahorro en costos </w:t>
            </w:r>
          </w:p>
        </w:tc>
        <w:tc>
          <w:tcPr>
            <w:tcW w:w="1260" w:type="dxa"/>
          </w:tcPr>
          <w:p w:rsidR="00BC7AF8" w:rsidRPr="007C4D98" w:rsidRDefault="00EA3CCC" w:rsidP="00BC7AF8">
            <w:pPr>
              <w:jc w:val="center"/>
              <w:rPr>
                <w:rFonts w:ascii="Times New Roman" w:hAnsi="Times New Roman" w:cs="Times New Roman"/>
                <w:b/>
                <w:bCs/>
                <w:sz w:val="20"/>
                <w:szCs w:val="20"/>
                <w:lang w:val="es-PR"/>
              </w:rPr>
            </w:pPr>
            <w:r w:rsidRPr="007C4D98">
              <w:rPr>
                <w:rFonts w:ascii="Times New Roman" w:hAnsi="Times New Roman" w:cs="Times New Roman"/>
                <w:sz w:val="20"/>
                <w:szCs w:val="20"/>
                <w:lang w:val="es-PR"/>
              </w:rPr>
              <w:t xml:space="preserve">Ahorros en costos anuales según el </w:t>
            </w:r>
            <w:r w:rsidR="00BC7AF8" w:rsidRPr="007C4D98">
              <w:rPr>
                <w:rFonts w:ascii="Times New Roman" w:hAnsi="Times New Roman" w:cs="Times New Roman"/>
                <w:sz w:val="20"/>
                <w:szCs w:val="20"/>
                <w:lang w:val="es-PR"/>
              </w:rPr>
              <w:t>PEA</w:t>
            </w:r>
          </w:p>
        </w:tc>
        <w:tc>
          <w:tcPr>
            <w:tcW w:w="1165" w:type="dxa"/>
          </w:tcPr>
          <w:p w:rsidR="00BC7AF8" w:rsidRPr="007C4D98" w:rsidRDefault="00EA3CCC" w:rsidP="00BC7AF8">
            <w:pPr>
              <w:jc w:val="center"/>
              <w:rPr>
                <w:rFonts w:ascii="Times New Roman" w:hAnsi="Times New Roman" w:cs="Times New Roman"/>
                <w:b/>
                <w:bCs/>
                <w:sz w:val="20"/>
                <w:szCs w:val="20"/>
                <w:lang w:val="es-PR"/>
              </w:rPr>
            </w:pPr>
            <w:r w:rsidRPr="007C4D98">
              <w:rPr>
                <w:rFonts w:ascii="Times New Roman" w:hAnsi="Times New Roman" w:cs="Times New Roman"/>
                <w:sz w:val="20"/>
                <w:szCs w:val="20"/>
                <w:lang w:val="es-PR"/>
              </w:rPr>
              <w:t xml:space="preserve">Ahorros en costos anuales según el </w:t>
            </w:r>
            <w:r w:rsidR="00BC7AF8" w:rsidRPr="007C4D98">
              <w:rPr>
                <w:rFonts w:ascii="Times New Roman" w:hAnsi="Times New Roman" w:cs="Times New Roman"/>
                <w:sz w:val="20"/>
                <w:szCs w:val="20"/>
                <w:lang w:val="es-PR"/>
              </w:rPr>
              <w:t>FEA</w:t>
            </w:r>
            <w:r w:rsidR="00806907" w:rsidRPr="007C4D98">
              <w:rPr>
                <w:rStyle w:val="FootnoteReference"/>
                <w:rFonts w:ascii="Times New Roman" w:hAnsi="Times New Roman" w:cs="Times New Roman"/>
                <w:b/>
                <w:bCs/>
                <w:sz w:val="20"/>
                <w:szCs w:val="20"/>
                <w:lang w:val="es-PR"/>
              </w:rPr>
              <w:footnoteReference w:id="21"/>
            </w:r>
          </w:p>
          <w:p w:rsidR="00BC7AF8" w:rsidRPr="007C4D98" w:rsidRDefault="00BC7AF8" w:rsidP="00BC7AF8">
            <w:pPr>
              <w:jc w:val="center"/>
              <w:rPr>
                <w:rFonts w:ascii="Times New Roman" w:hAnsi="Times New Roman" w:cs="Times New Roman"/>
                <w:b/>
                <w:bCs/>
                <w:sz w:val="20"/>
                <w:szCs w:val="20"/>
                <w:lang w:val="es-PR"/>
              </w:rPr>
            </w:pPr>
          </w:p>
        </w:tc>
      </w:tr>
      <w:tr w:rsidR="00BC7AF8" w:rsidRPr="007C4D98" w:rsidTr="00FE2A99">
        <w:tc>
          <w:tcPr>
            <w:tcW w:w="6925" w:type="dxa"/>
          </w:tcPr>
          <w:p w:rsidR="00BC7AF8" w:rsidRPr="007C4D98" w:rsidRDefault="00EA3CCC" w:rsidP="00BC7AF8">
            <w:pPr>
              <w:rPr>
                <w:rFonts w:ascii="Times New Roman" w:hAnsi="Times New Roman" w:cs="Times New Roman"/>
                <w:b/>
                <w:bCs/>
                <w:sz w:val="20"/>
                <w:szCs w:val="20"/>
                <w:lang w:val="es-PR"/>
              </w:rPr>
            </w:pPr>
            <w:r w:rsidRPr="007C4D98">
              <w:rPr>
                <w:rFonts w:ascii="Times New Roman" w:hAnsi="Times New Roman" w:cs="Times New Roman"/>
                <w:sz w:val="20"/>
                <w:szCs w:val="20"/>
                <w:lang w:val="es-PR"/>
              </w:rPr>
              <w:t>Ahorros en costos por la eliminación de la radicación electrónica de expedientes de parte 1904 de parte de establecimientos con 250 o más empleados (ahorros totales en el sector privado).</w:t>
            </w:r>
          </w:p>
          <w:p w:rsidR="006301B4" w:rsidRPr="007C4D98" w:rsidRDefault="006301B4" w:rsidP="006301B4">
            <w:pPr>
              <w:rPr>
                <w:rFonts w:ascii="Times New Roman" w:hAnsi="Times New Roman" w:cs="Times New Roman"/>
                <w:b/>
                <w:bCs/>
                <w:sz w:val="20"/>
                <w:szCs w:val="20"/>
                <w:lang w:val="es-PR"/>
              </w:rPr>
            </w:pPr>
            <w:proofErr w:type="gramStart"/>
            <w:r w:rsidRPr="007C4D98">
              <w:rPr>
                <w:rFonts w:ascii="Times New Roman" w:hAnsi="Times New Roman" w:cs="Times New Roman"/>
                <w:sz w:val="20"/>
                <w:szCs w:val="20"/>
                <w:lang w:val="es-PR"/>
              </w:rPr>
              <w:t>Total</w:t>
            </w:r>
            <w:proofErr w:type="gramEnd"/>
            <w:r w:rsidRPr="007C4D98">
              <w:rPr>
                <w:rFonts w:ascii="Times New Roman" w:hAnsi="Times New Roman" w:cs="Times New Roman"/>
                <w:sz w:val="20"/>
                <w:szCs w:val="20"/>
                <w:lang w:val="es-PR"/>
              </w:rPr>
              <w:t xml:space="preserve"> de ahorros en costos de programación en el gobierno con tasa de descuento de 3 por ciento por 10 años </w:t>
            </w:r>
          </w:p>
          <w:p w:rsidR="00BC7AF8" w:rsidRPr="007C4D98" w:rsidRDefault="006301B4" w:rsidP="00BC7AF8">
            <w:pPr>
              <w:rPr>
                <w:rFonts w:ascii="Times New Roman" w:hAnsi="Times New Roman" w:cs="Times New Roman"/>
                <w:b/>
                <w:bCs/>
                <w:sz w:val="20"/>
                <w:szCs w:val="20"/>
                <w:lang w:val="es-PR"/>
              </w:rPr>
            </w:pPr>
            <w:proofErr w:type="gramStart"/>
            <w:r w:rsidRPr="007C4D98">
              <w:rPr>
                <w:rFonts w:ascii="Times New Roman" w:hAnsi="Times New Roman" w:cs="Times New Roman"/>
                <w:sz w:val="20"/>
                <w:szCs w:val="20"/>
                <w:lang w:val="es-PR"/>
              </w:rPr>
              <w:t>Total</w:t>
            </w:r>
            <w:proofErr w:type="gramEnd"/>
            <w:r w:rsidRPr="007C4D98">
              <w:rPr>
                <w:rFonts w:ascii="Times New Roman" w:hAnsi="Times New Roman" w:cs="Times New Roman"/>
                <w:sz w:val="20"/>
                <w:szCs w:val="20"/>
                <w:lang w:val="es-PR"/>
              </w:rPr>
              <w:t xml:space="preserve"> de ahorros en costos de programación en el gobierno con tasa de descuento de 7 por ciento por 10 años </w:t>
            </w:r>
          </w:p>
          <w:p w:rsidR="009B1930" w:rsidRPr="007C4D98" w:rsidRDefault="006301B4" w:rsidP="00BC7AF8">
            <w:pPr>
              <w:rPr>
                <w:rFonts w:ascii="Times New Roman" w:hAnsi="Times New Roman" w:cs="Times New Roman"/>
                <w:b/>
                <w:bCs/>
                <w:sz w:val="20"/>
                <w:szCs w:val="20"/>
                <w:lang w:val="es-PR"/>
              </w:rPr>
            </w:pPr>
            <w:proofErr w:type="gramStart"/>
            <w:r w:rsidRPr="007C4D98">
              <w:rPr>
                <w:rFonts w:ascii="Times New Roman" w:hAnsi="Times New Roman" w:cs="Times New Roman"/>
                <w:sz w:val="20"/>
                <w:szCs w:val="20"/>
                <w:lang w:val="es-PR"/>
              </w:rPr>
              <w:t>Total</w:t>
            </w:r>
            <w:proofErr w:type="gramEnd"/>
            <w:r w:rsidRPr="007C4D98">
              <w:rPr>
                <w:rFonts w:ascii="Times New Roman" w:hAnsi="Times New Roman" w:cs="Times New Roman"/>
                <w:sz w:val="20"/>
                <w:szCs w:val="20"/>
                <w:lang w:val="es-PR"/>
              </w:rPr>
              <w:t xml:space="preserve"> de ahorros en costos anuales de revisión gubernamental de PII</w:t>
            </w:r>
          </w:p>
          <w:p w:rsidR="009B1930" w:rsidRPr="007C4D98" w:rsidRDefault="006301B4" w:rsidP="00BC7AF8">
            <w:pPr>
              <w:rPr>
                <w:rFonts w:ascii="Times New Roman" w:hAnsi="Times New Roman" w:cs="Times New Roman"/>
                <w:b/>
                <w:bCs/>
                <w:sz w:val="20"/>
                <w:szCs w:val="20"/>
                <w:lang w:val="es-PR"/>
              </w:rPr>
            </w:pPr>
            <w:proofErr w:type="gramStart"/>
            <w:r w:rsidRPr="007C4D98">
              <w:rPr>
                <w:rFonts w:ascii="Times New Roman" w:hAnsi="Times New Roman" w:cs="Times New Roman"/>
                <w:sz w:val="20"/>
                <w:szCs w:val="20"/>
                <w:lang w:val="es-PR"/>
              </w:rPr>
              <w:t>Total</w:t>
            </w:r>
            <w:proofErr w:type="gramEnd"/>
            <w:r w:rsidRPr="007C4D98">
              <w:rPr>
                <w:rFonts w:ascii="Times New Roman" w:hAnsi="Times New Roman" w:cs="Times New Roman"/>
                <w:sz w:val="20"/>
                <w:szCs w:val="20"/>
                <w:lang w:val="es-PR"/>
              </w:rPr>
              <w:t xml:space="preserve"> de ahorros en costos al año con tasa de descuento de 3 por ciento por 10 años </w:t>
            </w:r>
          </w:p>
          <w:p w:rsidR="00BC7AF8" w:rsidRPr="007C4D98" w:rsidRDefault="006301B4" w:rsidP="00FE2A99">
            <w:pPr>
              <w:rPr>
                <w:rFonts w:ascii="Times New Roman" w:hAnsi="Times New Roman" w:cs="Times New Roman"/>
                <w:b/>
                <w:bCs/>
                <w:sz w:val="20"/>
                <w:szCs w:val="20"/>
                <w:lang w:val="es-PR"/>
              </w:rPr>
            </w:pPr>
            <w:proofErr w:type="gramStart"/>
            <w:r w:rsidRPr="007C4D98">
              <w:rPr>
                <w:rFonts w:ascii="Times New Roman" w:hAnsi="Times New Roman" w:cs="Times New Roman"/>
                <w:sz w:val="20"/>
                <w:szCs w:val="20"/>
                <w:lang w:val="es-PR"/>
              </w:rPr>
              <w:t>Total</w:t>
            </w:r>
            <w:proofErr w:type="gramEnd"/>
            <w:r w:rsidRPr="007C4D98">
              <w:rPr>
                <w:rFonts w:ascii="Times New Roman" w:hAnsi="Times New Roman" w:cs="Times New Roman"/>
                <w:sz w:val="20"/>
                <w:szCs w:val="20"/>
                <w:lang w:val="es-PR"/>
              </w:rPr>
              <w:t xml:space="preserve"> de ahorros en costos al año con tasa de descuento de 7 por ciento por 10 años  </w:t>
            </w:r>
            <w:r w:rsidRPr="007C4D98">
              <w:rPr>
                <w:rFonts w:ascii="Times New Roman" w:hAnsi="Times New Roman" w:cs="Times New Roman"/>
                <w:b/>
                <w:bCs/>
                <w:sz w:val="20"/>
                <w:szCs w:val="20"/>
                <w:lang w:val="es-PR"/>
              </w:rPr>
              <w:t xml:space="preserve"> </w:t>
            </w:r>
          </w:p>
        </w:tc>
        <w:tc>
          <w:tcPr>
            <w:tcW w:w="1260" w:type="dxa"/>
          </w:tcPr>
          <w:p w:rsidR="00BC7AF8" w:rsidRPr="007C4D98" w:rsidRDefault="00BC7AF8" w:rsidP="00BC7AF8">
            <w:pPr>
              <w:rPr>
                <w:rFonts w:ascii="Times New Roman" w:hAnsi="Times New Roman" w:cs="Times New Roman"/>
                <w:sz w:val="20"/>
                <w:szCs w:val="20"/>
                <w:lang w:val="es-PR"/>
              </w:rPr>
            </w:pPr>
            <w:r w:rsidRPr="007C4D98">
              <w:rPr>
                <w:rFonts w:ascii="Times New Roman" w:hAnsi="Times New Roman" w:cs="Times New Roman"/>
                <w:sz w:val="20"/>
                <w:szCs w:val="20"/>
                <w:lang w:val="es-PR"/>
              </w:rPr>
              <w:t>$</w:t>
            </w:r>
            <w:r w:rsidR="003653E5" w:rsidRPr="007C4D98">
              <w:rPr>
                <w:rFonts w:ascii="Times New Roman" w:hAnsi="Times New Roman" w:cs="Times New Roman"/>
                <w:sz w:val="20"/>
                <w:szCs w:val="20"/>
                <w:lang w:val="es-PR"/>
              </w:rPr>
              <w:t>8</w:t>
            </w:r>
            <w:r w:rsidR="00E537DF" w:rsidRPr="007C4D98">
              <w:rPr>
                <w:rFonts w:ascii="Times New Roman" w:hAnsi="Times New Roman" w:cs="Times New Roman"/>
                <w:sz w:val="20"/>
                <w:szCs w:val="20"/>
                <w:lang w:val="es-PR"/>
              </w:rPr>
              <w:t>,</w:t>
            </w:r>
            <w:r w:rsidR="003653E5" w:rsidRPr="007C4D98">
              <w:rPr>
                <w:rFonts w:ascii="Times New Roman" w:hAnsi="Times New Roman" w:cs="Times New Roman"/>
                <w:sz w:val="20"/>
                <w:szCs w:val="20"/>
                <w:lang w:val="es-PR"/>
              </w:rPr>
              <w:t>699</w:t>
            </w:r>
            <w:r w:rsidR="00E537DF" w:rsidRPr="007C4D98">
              <w:rPr>
                <w:rFonts w:ascii="Times New Roman" w:hAnsi="Times New Roman" w:cs="Times New Roman"/>
                <w:sz w:val="20"/>
                <w:szCs w:val="20"/>
                <w:lang w:val="es-PR"/>
              </w:rPr>
              <w:t>,</w:t>
            </w:r>
            <w:r w:rsidR="003653E5" w:rsidRPr="007C4D98">
              <w:rPr>
                <w:rFonts w:ascii="Times New Roman" w:hAnsi="Times New Roman" w:cs="Times New Roman"/>
                <w:sz w:val="20"/>
                <w:szCs w:val="20"/>
                <w:lang w:val="es-PR"/>
              </w:rPr>
              <w:t>173</w:t>
            </w:r>
          </w:p>
          <w:p w:rsidR="00427D69" w:rsidRPr="007C4D98" w:rsidRDefault="00427D69" w:rsidP="00BC7AF8">
            <w:pPr>
              <w:rPr>
                <w:rFonts w:ascii="Times New Roman" w:hAnsi="Times New Roman" w:cs="Times New Roman"/>
                <w:sz w:val="20"/>
                <w:szCs w:val="20"/>
                <w:lang w:val="es-PR"/>
              </w:rPr>
            </w:pPr>
          </w:p>
          <w:p w:rsidR="00427D69" w:rsidRPr="007C4D98" w:rsidRDefault="00427D69" w:rsidP="00BC7AF8">
            <w:pPr>
              <w:rPr>
                <w:rFonts w:ascii="Times New Roman" w:hAnsi="Times New Roman" w:cs="Times New Roman"/>
                <w:sz w:val="20"/>
                <w:szCs w:val="20"/>
                <w:lang w:val="es-PR"/>
              </w:rPr>
            </w:pPr>
          </w:p>
          <w:p w:rsidR="00427D69" w:rsidRDefault="00F13F7F" w:rsidP="00BC7AF8">
            <w:pPr>
              <w:rPr>
                <w:rFonts w:ascii="Times New Roman" w:hAnsi="Times New Roman" w:cs="Times New Roman"/>
                <w:sz w:val="20"/>
                <w:szCs w:val="20"/>
                <w:lang w:val="es-PR"/>
              </w:rPr>
            </w:pPr>
            <w:r>
              <w:rPr>
                <w:rFonts w:ascii="Times New Roman" w:hAnsi="Times New Roman" w:cs="Times New Roman"/>
                <w:sz w:val="20"/>
                <w:szCs w:val="20"/>
                <w:lang w:val="es-PR"/>
              </w:rPr>
              <w:t>52,754</w:t>
            </w:r>
          </w:p>
          <w:p w:rsidR="00F13F7F" w:rsidRDefault="00F13F7F" w:rsidP="00BC7AF8">
            <w:pPr>
              <w:rPr>
                <w:rFonts w:ascii="Times New Roman" w:hAnsi="Times New Roman" w:cs="Times New Roman"/>
                <w:sz w:val="20"/>
                <w:szCs w:val="20"/>
                <w:lang w:val="es-PR"/>
              </w:rPr>
            </w:pPr>
          </w:p>
          <w:p w:rsidR="00F13F7F" w:rsidRDefault="00F13F7F" w:rsidP="00BC7AF8">
            <w:pPr>
              <w:rPr>
                <w:rFonts w:ascii="Times New Roman" w:hAnsi="Times New Roman" w:cs="Times New Roman"/>
                <w:sz w:val="20"/>
                <w:szCs w:val="20"/>
                <w:lang w:val="es-PR"/>
              </w:rPr>
            </w:pPr>
            <w:r>
              <w:rPr>
                <w:rFonts w:ascii="Times New Roman" w:hAnsi="Times New Roman" w:cs="Times New Roman"/>
                <w:sz w:val="20"/>
                <w:szCs w:val="20"/>
                <w:lang w:val="es-PR"/>
              </w:rPr>
              <w:t>64,070</w:t>
            </w:r>
          </w:p>
          <w:p w:rsidR="00F13F7F" w:rsidRDefault="00F13F7F" w:rsidP="00BC7AF8">
            <w:pPr>
              <w:rPr>
                <w:rFonts w:ascii="Times New Roman" w:hAnsi="Times New Roman" w:cs="Times New Roman"/>
                <w:sz w:val="20"/>
                <w:szCs w:val="20"/>
                <w:lang w:val="es-PR"/>
              </w:rPr>
            </w:pPr>
          </w:p>
          <w:p w:rsidR="00F13F7F" w:rsidRDefault="00F13F7F" w:rsidP="00BC7AF8">
            <w:pPr>
              <w:rPr>
                <w:rFonts w:ascii="Times New Roman" w:hAnsi="Times New Roman" w:cs="Times New Roman"/>
                <w:sz w:val="20"/>
                <w:szCs w:val="20"/>
                <w:lang w:val="es-PR"/>
              </w:rPr>
            </w:pPr>
            <w:r>
              <w:rPr>
                <w:rFonts w:ascii="Times New Roman" w:hAnsi="Times New Roman" w:cs="Times New Roman"/>
                <w:sz w:val="20"/>
                <w:szCs w:val="20"/>
                <w:lang w:val="es-PR"/>
              </w:rPr>
              <w:t>(*)</w:t>
            </w:r>
          </w:p>
          <w:p w:rsidR="00F13F7F" w:rsidRDefault="00F13F7F" w:rsidP="00BC7AF8">
            <w:pPr>
              <w:rPr>
                <w:rFonts w:ascii="Times New Roman" w:hAnsi="Times New Roman" w:cs="Times New Roman"/>
                <w:sz w:val="20"/>
                <w:szCs w:val="20"/>
                <w:lang w:val="es-PR"/>
              </w:rPr>
            </w:pPr>
            <w:r>
              <w:rPr>
                <w:rFonts w:ascii="Times New Roman" w:hAnsi="Times New Roman" w:cs="Times New Roman"/>
                <w:sz w:val="20"/>
                <w:szCs w:val="20"/>
                <w:lang w:val="es-PR"/>
              </w:rPr>
              <w:t>8,751,927</w:t>
            </w:r>
          </w:p>
          <w:p w:rsidR="00F13F7F" w:rsidRPr="007C4D98" w:rsidRDefault="00F13F7F" w:rsidP="00F13F7F">
            <w:pPr>
              <w:rPr>
                <w:rFonts w:ascii="Times New Roman" w:hAnsi="Times New Roman" w:cs="Times New Roman"/>
                <w:sz w:val="20"/>
                <w:szCs w:val="20"/>
                <w:lang w:val="es-PR"/>
              </w:rPr>
            </w:pPr>
            <w:r>
              <w:rPr>
                <w:rFonts w:ascii="Times New Roman" w:hAnsi="Times New Roman" w:cs="Times New Roman"/>
                <w:sz w:val="20"/>
                <w:szCs w:val="20"/>
                <w:lang w:val="es-PR"/>
              </w:rPr>
              <w:t>8,763,243</w:t>
            </w:r>
          </w:p>
        </w:tc>
        <w:tc>
          <w:tcPr>
            <w:tcW w:w="1165" w:type="dxa"/>
          </w:tcPr>
          <w:p w:rsidR="00BC7AF8" w:rsidRPr="007C4D98" w:rsidRDefault="00BC7AF8" w:rsidP="00BC7AF8">
            <w:pPr>
              <w:jc w:val="right"/>
              <w:rPr>
                <w:rFonts w:ascii="Times New Roman" w:hAnsi="Times New Roman" w:cs="Times New Roman"/>
                <w:sz w:val="20"/>
                <w:szCs w:val="20"/>
                <w:lang w:val="es-PR"/>
              </w:rPr>
            </w:pPr>
            <w:r w:rsidRPr="007C4D98">
              <w:rPr>
                <w:rFonts w:ascii="Times New Roman" w:hAnsi="Times New Roman" w:cs="Times New Roman"/>
                <w:sz w:val="20"/>
                <w:szCs w:val="20"/>
                <w:lang w:val="es-PR"/>
              </w:rPr>
              <w:t>$</w:t>
            </w:r>
            <w:r w:rsidR="003653E5" w:rsidRPr="007C4D98">
              <w:rPr>
                <w:rFonts w:ascii="Times New Roman" w:hAnsi="Times New Roman" w:cs="Times New Roman"/>
                <w:sz w:val="20"/>
                <w:szCs w:val="20"/>
                <w:lang w:val="es-PR"/>
              </w:rPr>
              <w:t>8</w:t>
            </w:r>
            <w:r w:rsidR="00E537DF" w:rsidRPr="007C4D98">
              <w:rPr>
                <w:rFonts w:ascii="Times New Roman" w:hAnsi="Times New Roman" w:cs="Times New Roman"/>
                <w:sz w:val="20"/>
                <w:szCs w:val="20"/>
                <w:lang w:val="es-PR"/>
              </w:rPr>
              <w:t>,</w:t>
            </w:r>
            <w:r w:rsidR="003653E5" w:rsidRPr="007C4D98">
              <w:rPr>
                <w:rFonts w:ascii="Times New Roman" w:hAnsi="Times New Roman" w:cs="Times New Roman"/>
                <w:sz w:val="20"/>
                <w:szCs w:val="20"/>
                <w:lang w:val="es-PR"/>
              </w:rPr>
              <w:t>831</w:t>
            </w:r>
            <w:r w:rsidR="00E537DF" w:rsidRPr="007C4D98">
              <w:rPr>
                <w:rFonts w:ascii="Times New Roman" w:hAnsi="Times New Roman" w:cs="Times New Roman"/>
                <w:sz w:val="20"/>
                <w:szCs w:val="20"/>
                <w:lang w:val="es-PR"/>
              </w:rPr>
              <w:t>,</w:t>
            </w:r>
            <w:r w:rsidR="003653E5" w:rsidRPr="007C4D98">
              <w:rPr>
                <w:rFonts w:ascii="Times New Roman" w:hAnsi="Times New Roman" w:cs="Times New Roman"/>
                <w:sz w:val="20"/>
                <w:szCs w:val="20"/>
                <w:lang w:val="es-PR"/>
              </w:rPr>
              <w:t>000</w:t>
            </w:r>
          </w:p>
          <w:p w:rsidR="00427D69" w:rsidRPr="007C4D98" w:rsidRDefault="00427D69" w:rsidP="00BC7AF8">
            <w:pPr>
              <w:jc w:val="right"/>
              <w:rPr>
                <w:rFonts w:ascii="Times New Roman" w:hAnsi="Times New Roman" w:cs="Times New Roman"/>
                <w:sz w:val="20"/>
                <w:szCs w:val="20"/>
                <w:lang w:val="es-PR"/>
              </w:rPr>
            </w:pPr>
          </w:p>
          <w:p w:rsidR="00427D69" w:rsidRDefault="00427D69" w:rsidP="00427D69">
            <w:pPr>
              <w:rPr>
                <w:rFonts w:ascii="Times New Roman" w:hAnsi="Times New Roman" w:cs="Times New Roman"/>
                <w:sz w:val="20"/>
                <w:szCs w:val="20"/>
                <w:lang w:val="es-PR"/>
              </w:rPr>
            </w:pPr>
          </w:p>
          <w:p w:rsidR="00BC7AF8" w:rsidRPr="007C4D98" w:rsidRDefault="00F13F7F" w:rsidP="00BC7AF8">
            <w:pPr>
              <w:jc w:val="right"/>
              <w:rPr>
                <w:rFonts w:ascii="Times New Roman" w:hAnsi="Times New Roman" w:cs="Times New Roman"/>
                <w:sz w:val="20"/>
                <w:szCs w:val="20"/>
                <w:lang w:val="es-PR"/>
              </w:rPr>
            </w:pPr>
            <w:r>
              <w:rPr>
                <w:rFonts w:ascii="Times New Roman" w:hAnsi="Times New Roman" w:cs="Times New Roman"/>
                <w:sz w:val="20"/>
                <w:szCs w:val="20"/>
                <w:lang w:val="es-PR"/>
              </w:rPr>
              <w:t>53,000</w:t>
            </w:r>
          </w:p>
          <w:p w:rsidR="00BC7AF8" w:rsidRPr="007C4D98" w:rsidRDefault="00BC7AF8" w:rsidP="00BC7AF8">
            <w:pPr>
              <w:jc w:val="right"/>
              <w:rPr>
                <w:rFonts w:ascii="Times New Roman" w:hAnsi="Times New Roman" w:cs="Times New Roman"/>
                <w:sz w:val="20"/>
                <w:szCs w:val="20"/>
                <w:lang w:val="es-PR"/>
              </w:rPr>
            </w:pPr>
          </w:p>
          <w:p w:rsidR="00BC7AF8" w:rsidRPr="007C4D98" w:rsidRDefault="00F13F7F" w:rsidP="00BC7AF8">
            <w:pPr>
              <w:jc w:val="right"/>
              <w:rPr>
                <w:rFonts w:ascii="Times New Roman" w:hAnsi="Times New Roman" w:cs="Times New Roman"/>
                <w:sz w:val="20"/>
                <w:szCs w:val="20"/>
                <w:lang w:val="es-PR"/>
              </w:rPr>
            </w:pPr>
            <w:r>
              <w:rPr>
                <w:rFonts w:ascii="Times New Roman" w:hAnsi="Times New Roman" w:cs="Times New Roman"/>
                <w:sz w:val="20"/>
                <w:szCs w:val="20"/>
                <w:lang w:val="es-PR"/>
              </w:rPr>
              <w:t>64,000</w:t>
            </w:r>
          </w:p>
          <w:p w:rsidR="00BC7AF8" w:rsidRPr="007C4D98" w:rsidRDefault="00BC7AF8" w:rsidP="00BC7AF8">
            <w:pPr>
              <w:jc w:val="right"/>
              <w:rPr>
                <w:rFonts w:ascii="Times New Roman" w:hAnsi="Times New Roman" w:cs="Times New Roman"/>
                <w:sz w:val="20"/>
                <w:szCs w:val="20"/>
                <w:lang w:val="es-PR"/>
              </w:rPr>
            </w:pPr>
          </w:p>
          <w:p w:rsidR="00BC7AF8" w:rsidRPr="007C4D98" w:rsidRDefault="00F13F7F" w:rsidP="00BC7AF8">
            <w:pPr>
              <w:jc w:val="right"/>
              <w:rPr>
                <w:rFonts w:ascii="Times New Roman" w:hAnsi="Times New Roman" w:cs="Times New Roman"/>
                <w:sz w:val="20"/>
                <w:szCs w:val="20"/>
                <w:lang w:val="es-PR"/>
              </w:rPr>
            </w:pPr>
            <w:r>
              <w:rPr>
                <w:rFonts w:ascii="Times New Roman" w:hAnsi="Times New Roman" w:cs="Times New Roman"/>
                <w:sz w:val="20"/>
                <w:szCs w:val="20"/>
                <w:lang w:val="es-PR"/>
              </w:rPr>
              <w:t>7,499,000</w:t>
            </w:r>
          </w:p>
          <w:p w:rsidR="00BC7AF8" w:rsidRPr="007C4D98" w:rsidRDefault="00F13F7F" w:rsidP="00BC7AF8">
            <w:pPr>
              <w:jc w:val="right"/>
              <w:rPr>
                <w:rFonts w:ascii="Times New Roman" w:hAnsi="Times New Roman" w:cs="Times New Roman"/>
                <w:sz w:val="20"/>
                <w:szCs w:val="20"/>
                <w:lang w:val="es-PR"/>
              </w:rPr>
            </w:pPr>
            <w:r>
              <w:rPr>
                <w:rFonts w:ascii="Times New Roman" w:hAnsi="Times New Roman" w:cs="Times New Roman"/>
                <w:sz w:val="20"/>
                <w:szCs w:val="20"/>
                <w:lang w:val="es-PR"/>
              </w:rPr>
              <w:t>16,383,000</w:t>
            </w:r>
          </w:p>
          <w:p w:rsidR="00BC7AF8" w:rsidRPr="007C4D98" w:rsidRDefault="00F13F7F" w:rsidP="00BC7AF8">
            <w:pPr>
              <w:jc w:val="right"/>
              <w:rPr>
                <w:rFonts w:ascii="Times New Roman" w:hAnsi="Times New Roman" w:cs="Times New Roman"/>
                <w:sz w:val="20"/>
                <w:szCs w:val="20"/>
                <w:lang w:val="es-PR"/>
              </w:rPr>
            </w:pPr>
            <w:r>
              <w:rPr>
                <w:rFonts w:ascii="Times New Roman" w:hAnsi="Times New Roman" w:cs="Times New Roman"/>
                <w:sz w:val="20"/>
                <w:szCs w:val="20"/>
                <w:lang w:val="es-PR"/>
              </w:rPr>
              <w:t>16,395,000</w:t>
            </w:r>
          </w:p>
        </w:tc>
      </w:tr>
      <w:tr w:rsidR="00BC7AF8" w:rsidRPr="007C4D98" w:rsidTr="00FE2A99">
        <w:tc>
          <w:tcPr>
            <w:tcW w:w="6925" w:type="dxa"/>
          </w:tcPr>
          <w:p w:rsidR="00BC7AF8" w:rsidRPr="007C4D98" w:rsidRDefault="00F8326D" w:rsidP="001D6023">
            <w:pPr>
              <w:jc w:val="center"/>
              <w:rPr>
                <w:rFonts w:ascii="Times New Roman" w:hAnsi="Times New Roman" w:cs="Times New Roman"/>
                <w:b/>
                <w:bCs/>
                <w:sz w:val="20"/>
                <w:szCs w:val="20"/>
                <w:lang w:val="es-PR"/>
              </w:rPr>
            </w:pPr>
            <w:r w:rsidRPr="007C4D98">
              <w:rPr>
                <w:rFonts w:ascii="Times New Roman" w:hAnsi="Times New Roman" w:cs="Times New Roman"/>
                <w:sz w:val="20"/>
                <w:szCs w:val="20"/>
                <w:lang w:val="es-PR"/>
              </w:rPr>
              <w:t>Nuevos costos por la recopilación del EIN</w:t>
            </w:r>
          </w:p>
        </w:tc>
        <w:tc>
          <w:tcPr>
            <w:tcW w:w="1260" w:type="dxa"/>
          </w:tcPr>
          <w:p w:rsidR="00BC7AF8" w:rsidRPr="007C4D98" w:rsidRDefault="001D6023" w:rsidP="001D6023">
            <w:pPr>
              <w:jc w:val="center"/>
              <w:rPr>
                <w:rFonts w:ascii="Times New Roman" w:hAnsi="Times New Roman" w:cs="Times New Roman"/>
                <w:sz w:val="20"/>
                <w:szCs w:val="20"/>
                <w:lang w:val="es-PR"/>
              </w:rPr>
            </w:pPr>
            <w:r w:rsidRPr="007C4D98">
              <w:rPr>
                <w:rFonts w:ascii="Times New Roman" w:hAnsi="Times New Roman" w:cs="Times New Roman"/>
                <w:sz w:val="20"/>
                <w:szCs w:val="20"/>
                <w:lang w:val="es-PR"/>
              </w:rPr>
              <w:t>Costo</w:t>
            </w:r>
          </w:p>
        </w:tc>
        <w:tc>
          <w:tcPr>
            <w:tcW w:w="1165" w:type="dxa"/>
          </w:tcPr>
          <w:p w:rsidR="00BC7AF8" w:rsidRPr="007C4D98" w:rsidRDefault="00BC7AF8" w:rsidP="001D6023">
            <w:pPr>
              <w:jc w:val="center"/>
              <w:rPr>
                <w:rFonts w:ascii="Times New Roman" w:hAnsi="Times New Roman" w:cs="Times New Roman"/>
                <w:sz w:val="20"/>
                <w:szCs w:val="20"/>
                <w:lang w:val="es-PR"/>
              </w:rPr>
            </w:pPr>
          </w:p>
        </w:tc>
      </w:tr>
      <w:tr w:rsidR="00BC7AF8" w:rsidRPr="007C4D98" w:rsidTr="00FE2A99">
        <w:tc>
          <w:tcPr>
            <w:tcW w:w="6925" w:type="dxa"/>
          </w:tcPr>
          <w:p w:rsidR="00BC7AF8" w:rsidRPr="007C4D98" w:rsidRDefault="006301B4" w:rsidP="00916887">
            <w:pPr>
              <w:jc w:val="both"/>
              <w:rPr>
                <w:rFonts w:ascii="Times New Roman" w:hAnsi="Times New Roman" w:cs="Times New Roman"/>
                <w:b/>
                <w:bCs/>
                <w:sz w:val="20"/>
                <w:szCs w:val="20"/>
                <w:lang w:val="es-PR"/>
              </w:rPr>
            </w:pPr>
            <w:r w:rsidRPr="007C4D98">
              <w:rPr>
                <w:rFonts w:ascii="Times New Roman" w:hAnsi="Times New Roman" w:cs="Times New Roman"/>
                <w:sz w:val="20"/>
                <w:szCs w:val="20"/>
                <w:lang w:val="es-PR"/>
              </w:rPr>
              <w:t xml:space="preserve">Costo del EIN durante el primer año </w:t>
            </w:r>
          </w:p>
          <w:p w:rsidR="00404A08" w:rsidRPr="007C4D98" w:rsidRDefault="006301B4" w:rsidP="00916887">
            <w:pPr>
              <w:jc w:val="both"/>
              <w:rPr>
                <w:rFonts w:ascii="Times New Roman" w:hAnsi="Times New Roman" w:cs="Times New Roman"/>
                <w:b/>
                <w:bCs/>
                <w:sz w:val="20"/>
                <w:szCs w:val="20"/>
                <w:lang w:val="es-PR"/>
              </w:rPr>
            </w:pPr>
            <w:r w:rsidRPr="007C4D98">
              <w:rPr>
                <w:rFonts w:ascii="Times New Roman" w:hAnsi="Times New Roman" w:cs="Times New Roman"/>
                <w:sz w:val="20"/>
                <w:szCs w:val="20"/>
                <w:lang w:val="es-PR"/>
              </w:rPr>
              <w:t xml:space="preserve">Costos anualizados durante el primer año con tasa de descuento de 3 por ciento por 10 años </w:t>
            </w:r>
          </w:p>
          <w:p w:rsidR="006301B4" w:rsidRPr="007C4D98" w:rsidRDefault="006301B4" w:rsidP="006301B4">
            <w:pPr>
              <w:jc w:val="both"/>
              <w:rPr>
                <w:rFonts w:ascii="Times New Roman" w:hAnsi="Times New Roman" w:cs="Times New Roman"/>
                <w:b/>
                <w:bCs/>
                <w:sz w:val="20"/>
                <w:szCs w:val="20"/>
                <w:lang w:val="es-PR"/>
              </w:rPr>
            </w:pPr>
            <w:r w:rsidRPr="007C4D98">
              <w:rPr>
                <w:rFonts w:ascii="Times New Roman" w:hAnsi="Times New Roman" w:cs="Times New Roman"/>
                <w:sz w:val="20"/>
                <w:szCs w:val="20"/>
                <w:lang w:val="es-PR"/>
              </w:rPr>
              <w:t xml:space="preserve">Costos anualizados durante el primer año con tasa de descuento de 7 por ciento por 10 años </w:t>
            </w:r>
          </w:p>
          <w:p w:rsidR="00404A08" w:rsidRPr="007C4D98" w:rsidRDefault="006301B4" w:rsidP="00916887">
            <w:pPr>
              <w:jc w:val="both"/>
              <w:rPr>
                <w:rFonts w:ascii="Times New Roman" w:hAnsi="Times New Roman" w:cs="Times New Roman"/>
                <w:b/>
                <w:bCs/>
                <w:sz w:val="20"/>
                <w:szCs w:val="20"/>
                <w:lang w:val="es-PR"/>
              </w:rPr>
            </w:pPr>
            <w:r w:rsidRPr="007C4D98">
              <w:rPr>
                <w:rFonts w:ascii="Times New Roman" w:hAnsi="Times New Roman" w:cs="Times New Roman"/>
                <w:sz w:val="20"/>
                <w:szCs w:val="20"/>
                <w:lang w:val="es-PR"/>
              </w:rPr>
              <w:t xml:space="preserve">Costo subsiguiente anual del EIN (de establecimientos nuevos), comenzando en el segundo año </w:t>
            </w:r>
          </w:p>
          <w:p w:rsidR="006301B4" w:rsidRPr="007C4D98" w:rsidRDefault="006301B4" w:rsidP="006301B4">
            <w:pPr>
              <w:jc w:val="both"/>
              <w:rPr>
                <w:rFonts w:ascii="Times New Roman" w:hAnsi="Times New Roman" w:cs="Times New Roman"/>
                <w:b/>
                <w:bCs/>
                <w:sz w:val="20"/>
                <w:szCs w:val="20"/>
                <w:lang w:val="es-PR"/>
              </w:rPr>
            </w:pPr>
            <w:r w:rsidRPr="007C4D98">
              <w:rPr>
                <w:rFonts w:ascii="Times New Roman" w:hAnsi="Times New Roman" w:cs="Times New Roman"/>
                <w:sz w:val="20"/>
                <w:szCs w:val="20"/>
                <w:lang w:val="es-PR"/>
              </w:rPr>
              <w:t xml:space="preserve">Costo subsiguiente anual del EIN anualizado con tasa de descuento de 3 por ciento por 10 años </w:t>
            </w:r>
          </w:p>
          <w:p w:rsidR="00404A08" w:rsidRPr="007C4D98" w:rsidRDefault="006301B4" w:rsidP="00916887">
            <w:pPr>
              <w:jc w:val="both"/>
              <w:rPr>
                <w:rFonts w:ascii="Times New Roman" w:hAnsi="Times New Roman" w:cs="Times New Roman"/>
                <w:b/>
                <w:bCs/>
                <w:sz w:val="20"/>
                <w:szCs w:val="20"/>
                <w:lang w:val="es-PR"/>
              </w:rPr>
            </w:pPr>
            <w:r w:rsidRPr="007C4D98">
              <w:rPr>
                <w:rFonts w:ascii="Times New Roman" w:hAnsi="Times New Roman" w:cs="Times New Roman"/>
                <w:sz w:val="20"/>
                <w:szCs w:val="20"/>
                <w:lang w:val="es-PR"/>
              </w:rPr>
              <w:lastRenderedPageBreak/>
              <w:t xml:space="preserve">Costo subsiguiente anual del EIN anualizado con tasa de descuento de 7 por ciento por 10 años </w:t>
            </w:r>
          </w:p>
          <w:p w:rsidR="00BD4686" w:rsidRPr="007C4D98" w:rsidRDefault="00BD4686" w:rsidP="00BD4686">
            <w:pPr>
              <w:jc w:val="both"/>
              <w:rPr>
                <w:rFonts w:ascii="Times New Roman" w:hAnsi="Times New Roman" w:cs="Times New Roman"/>
                <w:b/>
                <w:bCs/>
                <w:sz w:val="20"/>
                <w:szCs w:val="20"/>
                <w:lang w:val="es-PR"/>
              </w:rPr>
            </w:pPr>
            <w:r w:rsidRPr="007C4D98">
              <w:rPr>
                <w:rFonts w:ascii="Times New Roman" w:hAnsi="Times New Roman" w:cs="Times New Roman"/>
                <w:sz w:val="20"/>
                <w:szCs w:val="20"/>
                <w:lang w:val="es-PR"/>
              </w:rPr>
              <w:t xml:space="preserve">Costo total anualizado del EIN con tasa de descuento de 3 por ciento por 10 años </w:t>
            </w:r>
          </w:p>
          <w:p w:rsidR="00404A08" w:rsidRPr="007C4D98" w:rsidRDefault="00925B85" w:rsidP="00916887">
            <w:pPr>
              <w:jc w:val="both"/>
              <w:rPr>
                <w:rFonts w:ascii="Times New Roman" w:hAnsi="Times New Roman" w:cs="Times New Roman"/>
                <w:b/>
                <w:bCs/>
                <w:sz w:val="20"/>
                <w:szCs w:val="20"/>
                <w:lang w:val="es-PR"/>
              </w:rPr>
            </w:pPr>
            <w:r w:rsidRPr="007C4D98">
              <w:rPr>
                <w:rFonts w:ascii="Times New Roman" w:hAnsi="Times New Roman" w:cs="Times New Roman"/>
                <w:sz w:val="20"/>
                <w:szCs w:val="20"/>
                <w:lang w:val="es-PR"/>
              </w:rPr>
              <w:t xml:space="preserve">Costo total anualizado del EIN con tasa de descuento de 7 por ciento por 10 años </w:t>
            </w:r>
          </w:p>
          <w:p w:rsidR="00404A08" w:rsidRPr="007C4D98" w:rsidRDefault="00925B85" w:rsidP="00916887">
            <w:pPr>
              <w:jc w:val="both"/>
              <w:rPr>
                <w:rFonts w:ascii="Times New Roman" w:hAnsi="Times New Roman" w:cs="Times New Roman"/>
                <w:b/>
                <w:bCs/>
                <w:sz w:val="20"/>
                <w:szCs w:val="20"/>
                <w:lang w:val="es-PR"/>
              </w:rPr>
            </w:pPr>
            <w:r w:rsidRPr="007C4D98">
              <w:rPr>
                <w:rFonts w:ascii="Times New Roman" w:hAnsi="Times New Roman" w:cs="Times New Roman"/>
                <w:sz w:val="20"/>
                <w:szCs w:val="20"/>
                <w:lang w:val="es-PR"/>
              </w:rPr>
              <w:t xml:space="preserve">Ahorros netos en costos con tasa de descuento de 3 por ciento por 10 años </w:t>
            </w:r>
          </w:p>
          <w:p w:rsidR="00404A08" w:rsidRPr="007C4D98" w:rsidRDefault="00925B85" w:rsidP="00916887">
            <w:pPr>
              <w:jc w:val="both"/>
              <w:rPr>
                <w:rFonts w:ascii="Times New Roman" w:hAnsi="Times New Roman" w:cs="Times New Roman"/>
                <w:b/>
                <w:bCs/>
                <w:sz w:val="20"/>
                <w:szCs w:val="20"/>
                <w:lang w:val="es-PR"/>
              </w:rPr>
            </w:pPr>
            <w:r w:rsidRPr="007C4D98">
              <w:rPr>
                <w:rFonts w:ascii="Times New Roman" w:hAnsi="Times New Roman" w:cs="Times New Roman"/>
                <w:sz w:val="20"/>
                <w:szCs w:val="20"/>
                <w:lang w:val="es-PR"/>
              </w:rPr>
              <w:t xml:space="preserve">Ahorros netos en costos con tasa de descuento de 7 por ciento por 10 años </w:t>
            </w:r>
          </w:p>
        </w:tc>
        <w:tc>
          <w:tcPr>
            <w:tcW w:w="1260" w:type="dxa"/>
          </w:tcPr>
          <w:p w:rsidR="00427D69" w:rsidRPr="007C4D98" w:rsidRDefault="00F13F7F" w:rsidP="00BC7AF8">
            <w:pPr>
              <w:rPr>
                <w:rFonts w:ascii="Times New Roman" w:hAnsi="Times New Roman" w:cs="Times New Roman"/>
                <w:sz w:val="20"/>
                <w:szCs w:val="20"/>
                <w:lang w:val="es-PR"/>
              </w:rPr>
            </w:pPr>
            <w:r>
              <w:rPr>
                <w:rFonts w:ascii="Times New Roman" w:hAnsi="Times New Roman" w:cs="Times New Roman"/>
                <w:sz w:val="20"/>
                <w:szCs w:val="20"/>
                <w:lang w:val="es-PR"/>
              </w:rPr>
              <w:lastRenderedPageBreak/>
              <w:t>2,165,751</w:t>
            </w:r>
          </w:p>
          <w:p w:rsidR="00427D69" w:rsidRPr="007C4D98" w:rsidRDefault="00F13F7F" w:rsidP="00BC7AF8">
            <w:pPr>
              <w:rPr>
                <w:rFonts w:ascii="Times New Roman" w:hAnsi="Times New Roman" w:cs="Times New Roman"/>
                <w:sz w:val="20"/>
                <w:szCs w:val="20"/>
                <w:lang w:val="es-PR"/>
              </w:rPr>
            </w:pPr>
            <w:r>
              <w:rPr>
                <w:rFonts w:ascii="Times New Roman" w:hAnsi="Times New Roman" w:cs="Times New Roman"/>
                <w:sz w:val="20"/>
                <w:szCs w:val="20"/>
                <w:lang w:val="es-PR"/>
              </w:rPr>
              <w:t>253,892</w:t>
            </w:r>
          </w:p>
          <w:p w:rsidR="00427D69" w:rsidRPr="007C4D98" w:rsidRDefault="00427D69" w:rsidP="00BC7AF8">
            <w:pPr>
              <w:rPr>
                <w:rFonts w:ascii="Times New Roman" w:hAnsi="Times New Roman" w:cs="Times New Roman"/>
                <w:sz w:val="20"/>
                <w:szCs w:val="20"/>
                <w:lang w:val="es-PR"/>
              </w:rPr>
            </w:pPr>
          </w:p>
          <w:p w:rsidR="00427D69" w:rsidRPr="007C4D98" w:rsidRDefault="00F13F7F" w:rsidP="00BC7AF8">
            <w:pPr>
              <w:rPr>
                <w:rFonts w:ascii="Times New Roman" w:hAnsi="Times New Roman" w:cs="Times New Roman"/>
                <w:sz w:val="20"/>
                <w:szCs w:val="20"/>
                <w:lang w:val="es-PR"/>
              </w:rPr>
            </w:pPr>
            <w:r>
              <w:rPr>
                <w:rFonts w:ascii="Times New Roman" w:hAnsi="Times New Roman" w:cs="Times New Roman"/>
                <w:sz w:val="20"/>
                <w:szCs w:val="20"/>
                <w:lang w:val="es-PR"/>
              </w:rPr>
              <w:t>308,354</w:t>
            </w:r>
          </w:p>
          <w:p w:rsidR="00427D69" w:rsidRPr="007C4D98" w:rsidRDefault="00427D69" w:rsidP="00BC7AF8">
            <w:pPr>
              <w:rPr>
                <w:rFonts w:ascii="Times New Roman" w:hAnsi="Times New Roman" w:cs="Times New Roman"/>
                <w:sz w:val="20"/>
                <w:szCs w:val="20"/>
                <w:lang w:val="es-PR"/>
              </w:rPr>
            </w:pPr>
          </w:p>
          <w:p w:rsidR="00427D69" w:rsidRPr="007C4D98" w:rsidRDefault="00F13F7F" w:rsidP="00BC7AF8">
            <w:pPr>
              <w:rPr>
                <w:rFonts w:ascii="Times New Roman" w:hAnsi="Times New Roman" w:cs="Times New Roman"/>
                <w:sz w:val="20"/>
                <w:szCs w:val="20"/>
                <w:lang w:val="es-PR"/>
              </w:rPr>
            </w:pPr>
            <w:r>
              <w:rPr>
                <w:rFonts w:ascii="Times New Roman" w:hAnsi="Times New Roman" w:cs="Times New Roman"/>
                <w:sz w:val="20"/>
                <w:szCs w:val="20"/>
                <w:lang w:val="es-PR"/>
              </w:rPr>
              <w:t>219,858</w:t>
            </w:r>
          </w:p>
          <w:p w:rsidR="00427D69" w:rsidRPr="007C4D98" w:rsidRDefault="00427D69" w:rsidP="00BC7AF8">
            <w:pPr>
              <w:rPr>
                <w:rFonts w:ascii="Times New Roman" w:hAnsi="Times New Roman" w:cs="Times New Roman"/>
                <w:sz w:val="20"/>
                <w:szCs w:val="20"/>
                <w:lang w:val="es-PR"/>
              </w:rPr>
            </w:pPr>
          </w:p>
          <w:p w:rsidR="00427D69" w:rsidRPr="007C4D98" w:rsidRDefault="00F13F7F" w:rsidP="00BC7AF8">
            <w:pPr>
              <w:rPr>
                <w:rFonts w:ascii="Times New Roman" w:hAnsi="Times New Roman" w:cs="Times New Roman"/>
                <w:sz w:val="20"/>
                <w:szCs w:val="20"/>
                <w:lang w:val="es-PR"/>
              </w:rPr>
            </w:pPr>
            <w:r>
              <w:rPr>
                <w:rFonts w:ascii="Times New Roman" w:hAnsi="Times New Roman" w:cs="Times New Roman"/>
                <w:sz w:val="20"/>
                <w:szCs w:val="20"/>
                <w:lang w:val="es-PR"/>
              </w:rPr>
              <w:t>213,262</w:t>
            </w:r>
          </w:p>
          <w:p w:rsidR="00427D69" w:rsidRPr="007C4D98" w:rsidRDefault="00427D69" w:rsidP="00BC7AF8">
            <w:pPr>
              <w:rPr>
                <w:rFonts w:ascii="Times New Roman" w:hAnsi="Times New Roman" w:cs="Times New Roman"/>
                <w:sz w:val="20"/>
                <w:szCs w:val="20"/>
                <w:lang w:val="es-PR"/>
              </w:rPr>
            </w:pPr>
          </w:p>
          <w:p w:rsidR="00427D69" w:rsidRPr="007C4D98" w:rsidRDefault="00F13F7F" w:rsidP="00BC7AF8">
            <w:pPr>
              <w:rPr>
                <w:rFonts w:ascii="Times New Roman" w:hAnsi="Times New Roman" w:cs="Times New Roman"/>
                <w:sz w:val="20"/>
                <w:szCs w:val="20"/>
                <w:lang w:val="es-PR"/>
              </w:rPr>
            </w:pPr>
            <w:r>
              <w:rPr>
                <w:rFonts w:ascii="Times New Roman" w:hAnsi="Times New Roman" w:cs="Times New Roman"/>
                <w:sz w:val="20"/>
                <w:szCs w:val="20"/>
                <w:lang w:val="es-PR"/>
              </w:rPr>
              <w:lastRenderedPageBreak/>
              <w:t>204,468</w:t>
            </w:r>
          </w:p>
          <w:p w:rsidR="00427D69" w:rsidRPr="007C4D98" w:rsidRDefault="00427D69" w:rsidP="00BC7AF8">
            <w:pPr>
              <w:rPr>
                <w:rFonts w:ascii="Times New Roman" w:hAnsi="Times New Roman" w:cs="Times New Roman"/>
                <w:sz w:val="20"/>
                <w:szCs w:val="20"/>
                <w:lang w:val="es-PR"/>
              </w:rPr>
            </w:pPr>
          </w:p>
          <w:p w:rsidR="00427D69" w:rsidRPr="007C4D98" w:rsidRDefault="00F13F7F" w:rsidP="00BC7AF8">
            <w:pPr>
              <w:rPr>
                <w:rFonts w:ascii="Times New Roman" w:hAnsi="Times New Roman" w:cs="Times New Roman"/>
                <w:sz w:val="20"/>
                <w:szCs w:val="20"/>
                <w:lang w:val="es-PR"/>
              </w:rPr>
            </w:pPr>
            <w:r>
              <w:rPr>
                <w:rFonts w:ascii="Times New Roman" w:hAnsi="Times New Roman" w:cs="Times New Roman"/>
                <w:sz w:val="20"/>
                <w:szCs w:val="20"/>
                <w:lang w:val="es-PR"/>
              </w:rPr>
              <w:t>467,194</w:t>
            </w:r>
          </w:p>
          <w:p w:rsidR="00427D69" w:rsidRPr="007C4D98" w:rsidRDefault="00F13F7F" w:rsidP="00BC7AF8">
            <w:pPr>
              <w:rPr>
                <w:rFonts w:ascii="Times New Roman" w:hAnsi="Times New Roman" w:cs="Times New Roman"/>
                <w:sz w:val="20"/>
                <w:szCs w:val="20"/>
                <w:lang w:val="es-PR"/>
              </w:rPr>
            </w:pPr>
            <w:r>
              <w:rPr>
                <w:rFonts w:ascii="Times New Roman" w:hAnsi="Times New Roman" w:cs="Times New Roman"/>
                <w:sz w:val="20"/>
                <w:szCs w:val="20"/>
                <w:lang w:val="es-PR"/>
              </w:rPr>
              <w:t>512,822</w:t>
            </w:r>
          </w:p>
          <w:p w:rsidR="00427D69" w:rsidRPr="007C4D98" w:rsidRDefault="00F13F7F" w:rsidP="00BC7AF8">
            <w:pPr>
              <w:rPr>
                <w:rFonts w:ascii="Times New Roman" w:hAnsi="Times New Roman" w:cs="Times New Roman"/>
                <w:sz w:val="20"/>
                <w:szCs w:val="20"/>
                <w:lang w:val="es-PR"/>
              </w:rPr>
            </w:pPr>
            <w:r>
              <w:rPr>
                <w:rFonts w:ascii="Times New Roman" w:hAnsi="Times New Roman" w:cs="Times New Roman"/>
                <w:sz w:val="20"/>
                <w:szCs w:val="20"/>
                <w:lang w:val="es-PR"/>
              </w:rPr>
              <w:t>8,284,733</w:t>
            </w:r>
          </w:p>
          <w:p w:rsidR="00427D69" w:rsidRPr="007C4D98" w:rsidRDefault="00F13F7F" w:rsidP="00BC7AF8">
            <w:pPr>
              <w:rPr>
                <w:rFonts w:ascii="Times New Roman" w:hAnsi="Times New Roman" w:cs="Times New Roman"/>
                <w:sz w:val="20"/>
                <w:szCs w:val="20"/>
                <w:lang w:val="es-PR"/>
              </w:rPr>
            </w:pPr>
            <w:r>
              <w:rPr>
                <w:rFonts w:ascii="Times New Roman" w:hAnsi="Times New Roman" w:cs="Times New Roman"/>
                <w:sz w:val="20"/>
                <w:szCs w:val="20"/>
                <w:lang w:val="es-PR"/>
              </w:rPr>
              <w:t>8,250,421</w:t>
            </w:r>
          </w:p>
        </w:tc>
        <w:tc>
          <w:tcPr>
            <w:tcW w:w="1165" w:type="dxa"/>
          </w:tcPr>
          <w:p w:rsidR="00BC7AF8" w:rsidRPr="007C4D98" w:rsidRDefault="00F13F7F" w:rsidP="00BC7AF8">
            <w:pPr>
              <w:jc w:val="right"/>
              <w:rPr>
                <w:rFonts w:ascii="Times New Roman" w:hAnsi="Times New Roman" w:cs="Times New Roman"/>
                <w:sz w:val="20"/>
                <w:szCs w:val="20"/>
                <w:lang w:val="es-PR"/>
              </w:rPr>
            </w:pPr>
            <w:r>
              <w:rPr>
                <w:rFonts w:ascii="Times New Roman" w:hAnsi="Times New Roman" w:cs="Times New Roman"/>
                <w:sz w:val="20"/>
                <w:szCs w:val="20"/>
                <w:lang w:val="es-PR"/>
              </w:rPr>
              <w:lastRenderedPageBreak/>
              <w:t>2,199,000</w:t>
            </w:r>
          </w:p>
          <w:p w:rsidR="00427D69" w:rsidRPr="007C4D98" w:rsidRDefault="00F13F7F" w:rsidP="00BC7AF8">
            <w:pPr>
              <w:jc w:val="right"/>
              <w:rPr>
                <w:rFonts w:ascii="Times New Roman" w:hAnsi="Times New Roman" w:cs="Times New Roman"/>
                <w:sz w:val="20"/>
                <w:szCs w:val="20"/>
                <w:lang w:val="es-PR"/>
              </w:rPr>
            </w:pPr>
            <w:r>
              <w:rPr>
                <w:rFonts w:ascii="Times New Roman" w:hAnsi="Times New Roman" w:cs="Times New Roman"/>
                <w:sz w:val="20"/>
                <w:szCs w:val="20"/>
                <w:lang w:val="es-PR"/>
              </w:rPr>
              <w:t>258,000</w:t>
            </w:r>
          </w:p>
          <w:p w:rsidR="00427D69" w:rsidRPr="007C4D98" w:rsidRDefault="00427D69" w:rsidP="00BC7AF8">
            <w:pPr>
              <w:jc w:val="right"/>
              <w:rPr>
                <w:rFonts w:ascii="Times New Roman" w:hAnsi="Times New Roman" w:cs="Times New Roman"/>
                <w:sz w:val="20"/>
                <w:szCs w:val="20"/>
                <w:lang w:val="es-PR"/>
              </w:rPr>
            </w:pPr>
          </w:p>
          <w:p w:rsidR="00427D69" w:rsidRPr="007C4D98" w:rsidRDefault="00F13F7F" w:rsidP="00BC7AF8">
            <w:pPr>
              <w:jc w:val="right"/>
              <w:rPr>
                <w:rFonts w:ascii="Times New Roman" w:hAnsi="Times New Roman" w:cs="Times New Roman"/>
                <w:sz w:val="20"/>
                <w:szCs w:val="20"/>
                <w:lang w:val="es-PR"/>
              </w:rPr>
            </w:pPr>
            <w:r>
              <w:rPr>
                <w:rFonts w:ascii="Times New Roman" w:hAnsi="Times New Roman" w:cs="Times New Roman"/>
                <w:sz w:val="20"/>
                <w:szCs w:val="20"/>
                <w:lang w:val="es-PR"/>
              </w:rPr>
              <w:t>313,000</w:t>
            </w:r>
          </w:p>
          <w:p w:rsidR="00427D69" w:rsidRPr="007C4D98" w:rsidRDefault="00427D69" w:rsidP="00BC7AF8">
            <w:pPr>
              <w:jc w:val="right"/>
              <w:rPr>
                <w:rFonts w:ascii="Times New Roman" w:hAnsi="Times New Roman" w:cs="Times New Roman"/>
                <w:sz w:val="20"/>
                <w:szCs w:val="20"/>
                <w:lang w:val="es-PR"/>
              </w:rPr>
            </w:pPr>
          </w:p>
          <w:p w:rsidR="00427D69" w:rsidRPr="007C4D98" w:rsidRDefault="00F13F7F" w:rsidP="00BC7AF8">
            <w:pPr>
              <w:jc w:val="right"/>
              <w:rPr>
                <w:rFonts w:ascii="Times New Roman" w:hAnsi="Times New Roman" w:cs="Times New Roman"/>
                <w:sz w:val="20"/>
                <w:szCs w:val="20"/>
                <w:lang w:val="es-PR"/>
              </w:rPr>
            </w:pPr>
            <w:r>
              <w:rPr>
                <w:rFonts w:ascii="Times New Roman" w:hAnsi="Times New Roman" w:cs="Times New Roman"/>
                <w:sz w:val="20"/>
                <w:szCs w:val="20"/>
                <w:lang w:val="es-PR"/>
              </w:rPr>
              <w:t>223,000</w:t>
            </w:r>
          </w:p>
          <w:p w:rsidR="00427D69" w:rsidRPr="007C4D98" w:rsidRDefault="00427D69" w:rsidP="00BC7AF8">
            <w:pPr>
              <w:jc w:val="right"/>
              <w:rPr>
                <w:rFonts w:ascii="Times New Roman" w:hAnsi="Times New Roman" w:cs="Times New Roman"/>
                <w:sz w:val="20"/>
                <w:szCs w:val="20"/>
                <w:lang w:val="es-PR"/>
              </w:rPr>
            </w:pPr>
          </w:p>
          <w:p w:rsidR="00427D69" w:rsidRPr="007C4D98" w:rsidRDefault="00F13F7F" w:rsidP="00BC7AF8">
            <w:pPr>
              <w:jc w:val="right"/>
              <w:rPr>
                <w:rFonts w:ascii="Times New Roman" w:hAnsi="Times New Roman" w:cs="Times New Roman"/>
                <w:sz w:val="20"/>
                <w:szCs w:val="20"/>
                <w:lang w:val="es-PR"/>
              </w:rPr>
            </w:pPr>
            <w:r>
              <w:rPr>
                <w:rFonts w:ascii="Times New Roman" w:hAnsi="Times New Roman" w:cs="Times New Roman"/>
                <w:sz w:val="20"/>
                <w:szCs w:val="20"/>
                <w:lang w:val="es-PR"/>
              </w:rPr>
              <w:t>217,000</w:t>
            </w:r>
          </w:p>
          <w:p w:rsidR="00427D69" w:rsidRPr="007C4D98" w:rsidRDefault="00427D69" w:rsidP="00BC7AF8">
            <w:pPr>
              <w:jc w:val="right"/>
              <w:rPr>
                <w:rFonts w:ascii="Times New Roman" w:hAnsi="Times New Roman" w:cs="Times New Roman"/>
                <w:sz w:val="20"/>
                <w:szCs w:val="20"/>
                <w:lang w:val="es-PR"/>
              </w:rPr>
            </w:pPr>
          </w:p>
          <w:p w:rsidR="00427D69" w:rsidRPr="007C4D98" w:rsidRDefault="00F13F7F" w:rsidP="00BC7AF8">
            <w:pPr>
              <w:jc w:val="right"/>
              <w:rPr>
                <w:rFonts w:ascii="Times New Roman" w:hAnsi="Times New Roman" w:cs="Times New Roman"/>
                <w:sz w:val="20"/>
                <w:szCs w:val="20"/>
                <w:lang w:val="es-PR"/>
              </w:rPr>
            </w:pPr>
            <w:r>
              <w:rPr>
                <w:rFonts w:ascii="Times New Roman" w:hAnsi="Times New Roman" w:cs="Times New Roman"/>
                <w:sz w:val="20"/>
                <w:szCs w:val="20"/>
                <w:lang w:val="es-PR"/>
              </w:rPr>
              <w:lastRenderedPageBreak/>
              <w:t>208,000</w:t>
            </w:r>
          </w:p>
          <w:p w:rsidR="00427D69" w:rsidRPr="007C4D98" w:rsidRDefault="00427D69" w:rsidP="00BC7AF8">
            <w:pPr>
              <w:jc w:val="right"/>
              <w:rPr>
                <w:rFonts w:ascii="Times New Roman" w:hAnsi="Times New Roman" w:cs="Times New Roman"/>
                <w:sz w:val="20"/>
                <w:szCs w:val="20"/>
                <w:lang w:val="es-PR"/>
              </w:rPr>
            </w:pPr>
          </w:p>
          <w:p w:rsidR="00427D69" w:rsidRPr="007C4D98" w:rsidRDefault="00F13F7F" w:rsidP="00BC7AF8">
            <w:pPr>
              <w:jc w:val="right"/>
              <w:rPr>
                <w:rFonts w:ascii="Times New Roman" w:hAnsi="Times New Roman" w:cs="Times New Roman"/>
                <w:sz w:val="20"/>
                <w:szCs w:val="20"/>
                <w:lang w:val="es-PR"/>
              </w:rPr>
            </w:pPr>
            <w:r>
              <w:rPr>
                <w:rFonts w:ascii="Times New Roman" w:hAnsi="Times New Roman" w:cs="Times New Roman"/>
                <w:sz w:val="20"/>
                <w:szCs w:val="20"/>
                <w:lang w:val="es-PR"/>
              </w:rPr>
              <w:t>474,000</w:t>
            </w:r>
          </w:p>
          <w:p w:rsidR="00427D69" w:rsidRPr="007C4D98" w:rsidRDefault="00F13F7F" w:rsidP="00BC7AF8">
            <w:pPr>
              <w:jc w:val="right"/>
              <w:rPr>
                <w:rFonts w:ascii="Times New Roman" w:hAnsi="Times New Roman" w:cs="Times New Roman"/>
                <w:sz w:val="20"/>
                <w:szCs w:val="20"/>
                <w:lang w:val="es-PR"/>
              </w:rPr>
            </w:pPr>
            <w:r>
              <w:rPr>
                <w:rFonts w:ascii="Times New Roman" w:hAnsi="Times New Roman" w:cs="Times New Roman"/>
                <w:sz w:val="20"/>
                <w:szCs w:val="20"/>
                <w:lang w:val="es-PR"/>
              </w:rPr>
              <w:t>521,000</w:t>
            </w:r>
          </w:p>
          <w:p w:rsidR="00427D69" w:rsidRPr="007C4D98" w:rsidRDefault="00F13F7F" w:rsidP="00BC7AF8">
            <w:pPr>
              <w:jc w:val="right"/>
              <w:rPr>
                <w:rFonts w:ascii="Times New Roman" w:hAnsi="Times New Roman" w:cs="Times New Roman"/>
                <w:sz w:val="20"/>
                <w:szCs w:val="20"/>
                <w:lang w:val="es-PR"/>
              </w:rPr>
            </w:pPr>
            <w:r>
              <w:rPr>
                <w:rFonts w:ascii="Times New Roman" w:hAnsi="Times New Roman" w:cs="Times New Roman"/>
                <w:sz w:val="20"/>
                <w:szCs w:val="20"/>
                <w:lang w:val="es-PR"/>
              </w:rPr>
              <w:t>15,909,000</w:t>
            </w:r>
          </w:p>
          <w:p w:rsidR="00427D69" w:rsidRPr="007C4D98" w:rsidRDefault="00F13F7F" w:rsidP="00BC7AF8">
            <w:pPr>
              <w:jc w:val="right"/>
              <w:rPr>
                <w:rFonts w:ascii="Times New Roman" w:hAnsi="Times New Roman" w:cs="Times New Roman"/>
                <w:sz w:val="20"/>
                <w:szCs w:val="20"/>
                <w:lang w:val="es-PR"/>
              </w:rPr>
            </w:pPr>
            <w:r>
              <w:rPr>
                <w:rFonts w:ascii="Times New Roman" w:hAnsi="Times New Roman" w:cs="Times New Roman"/>
                <w:sz w:val="20"/>
                <w:szCs w:val="20"/>
                <w:lang w:val="es-PR"/>
              </w:rPr>
              <w:t>15,862,000</w:t>
            </w:r>
          </w:p>
        </w:tc>
      </w:tr>
    </w:tbl>
    <w:p w:rsidR="0064637D" w:rsidRPr="007C4D98" w:rsidRDefault="00FA520E" w:rsidP="00916887">
      <w:pPr>
        <w:spacing w:after="0" w:line="240" w:lineRule="auto"/>
        <w:jc w:val="both"/>
        <w:rPr>
          <w:rFonts w:ascii="Times New Roman" w:hAnsi="Times New Roman" w:cs="Times New Roman"/>
          <w:b/>
          <w:bCs/>
          <w:sz w:val="20"/>
          <w:szCs w:val="20"/>
          <w:lang w:val="es-PR"/>
        </w:rPr>
      </w:pPr>
      <w:r w:rsidRPr="007C4D98">
        <w:rPr>
          <w:rFonts w:ascii="Times New Roman" w:hAnsi="Times New Roman" w:cs="Times New Roman"/>
          <w:b/>
          <w:bCs/>
          <w:sz w:val="20"/>
          <w:szCs w:val="20"/>
          <w:lang w:val="es-PR"/>
        </w:rPr>
        <w:lastRenderedPageBreak/>
        <w:t>*</w:t>
      </w:r>
      <w:r w:rsidR="00E537DF" w:rsidRPr="007C4D98">
        <w:rPr>
          <w:rFonts w:ascii="Times New Roman" w:hAnsi="Times New Roman" w:cs="Times New Roman"/>
          <w:sz w:val="20"/>
          <w:szCs w:val="20"/>
          <w:lang w:val="es-PR"/>
        </w:rPr>
        <w:t xml:space="preserve"> </w:t>
      </w:r>
      <w:r w:rsidR="002B2A6B" w:rsidRPr="007C4D98">
        <w:rPr>
          <w:rFonts w:ascii="Times New Roman" w:hAnsi="Times New Roman" w:cs="Times New Roman"/>
          <w:sz w:val="20"/>
          <w:szCs w:val="20"/>
          <w:lang w:val="es-PR"/>
        </w:rPr>
        <w:t>No se ha calculado</w:t>
      </w:r>
      <w:r w:rsidR="002C2F96" w:rsidRPr="007C4D98">
        <w:rPr>
          <w:rFonts w:ascii="Times New Roman" w:hAnsi="Times New Roman" w:cs="Times New Roman"/>
          <w:sz w:val="20"/>
          <w:szCs w:val="20"/>
          <w:lang w:val="es-PR"/>
        </w:rPr>
        <w:t>.</w:t>
      </w:r>
    </w:p>
    <w:p w:rsidR="0064637D" w:rsidRPr="007C4D98" w:rsidRDefault="00E537DF" w:rsidP="00916887">
      <w:pPr>
        <w:spacing w:after="0" w:line="240" w:lineRule="auto"/>
        <w:jc w:val="both"/>
        <w:rPr>
          <w:rFonts w:ascii="Times New Roman" w:hAnsi="Times New Roman" w:cs="Times New Roman"/>
          <w:b/>
          <w:bCs/>
          <w:sz w:val="24"/>
          <w:szCs w:val="24"/>
          <w:lang w:val="es-PR"/>
        </w:rPr>
      </w:pPr>
      <w:r w:rsidRPr="007C4D98">
        <w:rPr>
          <w:rFonts w:ascii="Times New Roman" w:hAnsi="Times New Roman" w:cs="Times New Roman"/>
          <w:sz w:val="24"/>
          <w:szCs w:val="24"/>
          <w:lang w:val="es-PR"/>
        </w:rPr>
        <w:t xml:space="preserve"> </w:t>
      </w:r>
    </w:p>
    <w:p w:rsidR="0064637D" w:rsidRPr="007C4D98" w:rsidRDefault="00E537DF" w:rsidP="00916887">
      <w:pPr>
        <w:spacing w:after="0" w:line="240" w:lineRule="auto"/>
        <w:jc w:val="both"/>
        <w:rPr>
          <w:rFonts w:ascii="Times New Roman" w:hAnsi="Times New Roman" w:cs="Times New Roman"/>
          <w:b/>
          <w:bCs/>
          <w:sz w:val="24"/>
          <w:szCs w:val="24"/>
          <w:lang w:val="es-PR"/>
        </w:rPr>
      </w:pPr>
      <w:r w:rsidRPr="007C4D98">
        <w:rPr>
          <w:rFonts w:ascii="Times New Roman" w:hAnsi="Times New Roman" w:cs="Times New Roman"/>
          <w:sz w:val="24"/>
          <w:szCs w:val="24"/>
          <w:lang w:val="es-PR"/>
        </w:rPr>
        <w:t xml:space="preserve">    </w:t>
      </w:r>
      <w:r w:rsidR="002B2A6B" w:rsidRPr="007C4D98">
        <w:rPr>
          <w:rFonts w:ascii="Times New Roman" w:hAnsi="Times New Roman" w:cs="Times New Roman"/>
          <w:sz w:val="24"/>
          <w:szCs w:val="24"/>
          <w:lang w:val="es-PR"/>
        </w:rPr>
        <w:t xml:space="preserve">Según explicara OSHA en la propuesta </w:t>
      </w:r>
      <w:r w:rsidR="002C2F96"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83</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FR</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en</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la</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pág</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36503</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w:t>
      </w:r>
      <w:r w:rsidR="002B2A6B" w:rsidRPr="007C4D98">
        <w:rPr>
          <w:rFonts w:ascii="Times New Roman" w:hAnsi="Times New Roman" w:cs="Times New Roman"/>
          <w:sz w:val="24"/>
          <w:szCs w:val="24"/>
          <w:lang w:val="es-PR"/>
        </w:rPr>
        <w:t xml:space="preserve"> </w:t>
      </w:r>
      <w:proofErr w:type="gramStart"/>
      <w:r w:rsidR="002B2A6B" w:rsidRPr="007C4D98">
        <w:rPr>
          <w:rFonts w:ascii="Times New Roman" w:hAnsi="Times New Roman" w:cs="Times New Roman"/>
          <w:sz w:val="24"/>
          <w:szCs w:val="24"/>
          <w:lang w:val="es-PR"/>
        </w:rPr>
        <w:t>podrían</w:t>
      </w:r>
      <w:proofErr w:type="gramEnd"/>
      <w:r w:rsidR="002B2A6B" w:rsidRPr="007C4D98">
        <w:rPr>
          <w:rFonts w:ascii="Times New Roman" w:hAnsi="Times New Roman" w:cs="Times New Roman"/>
          <w:sz w:val="24"/>
          <w:szCs w:val="24"/>
          <w:lang w:val="es-PR"/>
        </w:rPr>
        <w:t xml:space="preserve"> haber ahorros </w:t>
      </w:r>
      <w:r w:rsidR="000A669C" w:rsidRPr="007C4D98">
        <w:rPr>
          <w:rFonts w:ascii="Times New Roman" w:hAnsi="Times New Roman" w:cs="Times New Roman"/>
          <w:sz w:val="24"/>
          <w:szCs w:val="24"/>
          <w:lang w:val="es-PR"/>
        </w:rPr>
        <w:t>sustanciales</w:t>
      </w:r>
      <w:r w:rsidR="002B2A6B" w:rsidRPr="007C4D98">
        <w:rPr>
          <w:rFonts w:ascii="Times New Roman" w:hAnsi="Times New Roman" w:cs="Times New Roman"/>
          <w:sz w:val="24"/>
          <w:szCs w:val="24"/>
          <w:lang w:val="es-PR"/>
        </w:rPr>
        <w:t xml:space="preserve"> en costos al requerir que los </w:t>
      </w:r>
      <w:r w:rsidR="000A669C" w:rsidRPr="007C4D98">
        <w:rPr>
          <w:rFonts w:ascii="Times New Roman" w:hAnsi="Times New Roman" w:cs="Times New Roman"/>
          <w:sz w:val="24"/>
          <w:szCs w:val="24"/>
          <w:lang w:val="es-PR"/>
        </w:rPr>
        <w:t>patronos</w:t>
      </w:r>
      <w:r w:rsidR="002B2A6B" w:rsidRPr="007C4D98">
        <w:rPr>
          <w:rFonts w:ascii="Times New Roman" w:hAnsi="Times New Roman" w:cs="Times New Roman"/>
          <w:sz w:val="24"/>
          <w:szCs w:val="24"/>
          <w:lang w:val="es-PR"/>
        </w:rPr>
        <w:t xml:space="preserve"> cubiertos incluyan el EIN en sus reportes.  Hay aproximadamente un 40 por ciento de </w:t>
      </w:r>
      <w:r w:rsidR="00EE0468" w:rsidRPr="007C4D98">
        <w:rPr>
          <w:rFonts w:ascii="Times New Roman" w:hAnsi="Times New Roman" w:cs="Times New Roman"/>
          <w:sz w:val="24"/>
          <w:szCs w:val="24"/>
          <w:lang w:val="es-PR"/>
        </w:rPr>
        <w:t>sobreposición entre la muestra de SOII de BLS y los establecimientos del sector privado a los que se requiere informar a OSHA.  Si OSHA recopilara los formularios OSHA 300A de todas las unidades del sector privado cubiertas y BLS pudiera concordar completamente estas unidades y usarlas en la generación de estimados de SOII, la reducción en la duplic</w:t>
      </w:r>
      <w:r w:rsidR="00D575DD" w:rsidRPr="007C4D98">
        <w:rPr>
          <w:rFonts w:ascii="Times New Roman" w:hAnsi="Times New Roman" w:cs="Times New Roman"/>
          <w:sz w:val="24"/>
          <w:szCs w:val="24"/>
          <w:lang w:val="es-PR"/>
        </w:rPr>
        <w:t>idad</w:t>
      </w:r>
      <w:r w:rsidR="00EE0468" w:rsidRPr="007C4D98">
        <w:rPr>
          <w:rFonts w:ascii="Times New Roman" w:hAnsi="Times New Roman" w:cs="Times New Roman"/>
          <w:sz w:val="24"/>
          <w:szCs w:val="24"/>
          <w:lang w:val="es-PR"/>
        </w:rPr>
        <w:t xml:space="preserve"> representaría aproximadamente 15,000 horas de carga para los respondedores. En su análisis de carga de papeleo de SOII, BLS estima que el costo total de someter este formulario para establecimientos del sector privado</w:t>
      </w:r>
      <w:r w:rsidRPr="007C4D98">
        <w:rPr>
          <w:rFonts w:ascii="Times New Roman" w:hAnsi="Times New Roman" w:cs="Times New Roman"/>
          <w:sz w:val="24"/>
          <w:szCs w:val="24"/>
          <w:lang w:val="es-PR"/>
        </w:rPr>
        <w:t xml:space="preserve"> </w:t>
      </w:r>
      <w:r w:rsidR="00EE0468" w:rsidRPr="007C4D98">
        <w:rPr>
          <w:rFonts w:ascii="Times New Roman" w:hAnsi="Times New Roman" w:cs="Times New Roman"/>
          <w:sz w:val="24"/>
          <w:szCs w:val="24"/>
          <w:lang w:val="es-PR"/>
        </w:rPr>
        <w:t xml:space="preserve">es de </w:t>
      </w:r>
      <w:r w:rsidR="0064637D"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891</w:t>
      </w:r>
      <w:r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000</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FE505C" w:rsidRPr="007C4D98">
        <w:rPr>
          <w:rFonts w:ascii="Times New Roman" w:hAnsi="Times New Roman" w:cs="Times New Roman"/>
          <w:sz w:val="24"/>
          <w:szCs w:val="24"/>
          <w:lang w:val="es-PR"/>
        </w:rPr>
        <w:t>Los potenciales ahorros en costos por evitar la duplic</w:t>
      </w:r>
      <w:r w:rsidR="00D575DD" w:rsidRPr="007C4D98">
        <w:rPr>
          <w:rFonts w:ascii="Times New Roman" w:hAnsi="Times New Roman" w:cs="Times New Roman"/>
          <w:sz w:val="24"/>
          <w:szCs w:val="24"/>
          <w:lang w:val="es-PR"/>
        </w:rPr>
        <w:t>idad</w:t>
      </w:r>
      <w:r w:rsidR="00FE505C" w:rsidRPr="007C4D98">
        <w:rPr>
          <w:rFonts w:ascii="Times New Roman" w:hAnsi="Times New Roman" w:cs="Times New Roman"/>
          <w:sz w:val="24"/>
          <w:szCs w:val="24"/>
          <w:lang w:val="es-PR"/>
        </w:rPr>
        <w:t xml:space="preserve"> son de 40 por ciento de este valor –</w:t>
      </w:r>
      <w:r w:rsidR="00FE505C" w:rsidRPr="007C4D98">
        <w:rPr>
          <w:rFonts w:ascii="Times New Roman" w:hAnsi="Times New Roman" w:cs="Times New Roman"/>
          <w:b/>
          <w:bCs/>
          <w:sz w:val="24"/>
          <w:szCs w:val="24"/>
          <w:lang w:val="es-PR"/>
        </w:rPr>
        <w:t xml:space="preserve"> </w:t>
      </w:r>
      <w:r w:rsidR="0064637D"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356</w:t>
      </w:r>
      <w:r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000</w:t>
      </w:r>
      <w:r w:rsidR="002C2F96" w:rsidRPr="007C4D98">
        <w:rPr>
          <w:rFonts w:ascii="Times New Roman" w:hAnsi="Times New Roman" w:cs="Times New Roman"/>
          <w:sz w:val="24"/>
          <w:szCs w:val="24"/>
          <w:lang w:val="es-PR"/>
        </w:rPr>
        <w:t>.</w:t>
      </w:r>
    </w:p>
    <w:p w:rsidR="0064637D" w:rsidRPr="007C4D98" w:rsidRDefault="00E537DF" w:rsidP="00916887">
      <w:pPr>
        <w:spacing w:after="0" w:line="240" w:lineRule="auto"/>
        <w:jc w:val="both"/>
        <w:rPr>
          <w:rFonts w:ascii="Times New Roman" w:hAnsi="Times New Roman" w:cs="Times New Roman"/>
          <w:b/>
          <w:bCs/>
          <w:sz w:val="24"/>
          <w:szCs w:val="24"/>
          <w:lang w:val="es-PR"/>
        </w:rPr>
      </w:pPr>
      <w:r w:rsidRPr="007C4D98">
        <w:rPr>
          <w:rFonts w:ascii="Times New Roman" w:hAnsi="Times New Roman" w:cs="Times New Roman"/>
          <w:sz w:val="24"/>
          <w:szCs w:val="24"/>
          <w:lang w:val="es-PR"/>
        </w:rPr>
        <w:t xml:space="preserve">  </w:t>
      </w:r>
    </w:p>
    <w:p w:rsidR="0064637D" w:rsidRPr="007C4D98" w:rsidRDefault="0064637D" w:rsidP="00916887">
      <w:pPr>
        <w:spacing w:after="0" w:line="240" w:lineRule="auto"/>
        <w:jc w:val="both"/>
        <w:rPr>
          <w:rFonts w:ascii="Times New Roman" w:hAnsi="Times New Roman" w:cs="Times New Roman"/>
          <w:sz w:val="24"/>
          <w:szCs w:val="24"/>
          <w:lang w:val="es-PR"/>
        </w:rPr>
      </w:pPr>
      <w:r w:rsidRPr="007C4D98">
        <w:rPr>
          <w:rFonts w:ascii="Times New Roman" w:hAnsi="Times New Roman" w:cs="Times New Roman"/>
          <w:sz w:val="24"/>
          <w:szCs w:val="24"/>
          <w:lang w:val="es-PR"/>
        </w:rPr>
        <w:t>E</w:t>
      </w:r>
      <w:r w:rsidR="002C2F96" w:rsidRPr="007C4D98">
        <w:rPr>
          <w:rFonts w:ascii="Times New Roman" w:hAnsi="Times New Roman" w:cs="Times New Roman"/>
          <w:sz w:val="24"/>
          <w:szCs w:val="24"/>
          <w:lang w:val="es-PR"/>
        </w:rPr>
        <w:t>.</w:t>
      </w:r>
      <w:r w:rsidR="00E537DF" w:rsidRPr="007C4D98">
        <w:rPr>
          <w:rFonts w:ascii="Times New Roman" w:hAnsi="Times New Roman" w:cs="Times New Roman"/>
          <w:sz w:val="24"/>
          <w:szCs w:val="24"/>
          <w:lang w:val="es-PR"/>
        </w:rPr>
        <w:t xml:space="preserve"> </w:t>
      </w:r>
      <w:r w:rsidRPr="007C4D98">
        <w:rPr>
          <w:rFonts w:ascii="Times New Roman" w:hAnsi="Times New Roman" w:cs="Times New Roman"/>
          <w:sz w:val="24"/>
          <w:szCs w:val="24"/>
          <w:lang w:val="es-PR"/>
        </w:rPr>
        <w:t>Benef</w:t>
      </w:r>
      <w:r w:rsidR="00BF7186" w:rsidRPr="007C4D98">
        <w:rPr>
          <w:rFonts w:ascii="Times New Roman" w:hAnsi="Times New Roman" w:cs="Times New Roman"/>
          <w:sz w:val="24"/>
          <w:szCs w:val="24"/>
          <w:lang w:val="es-PR"/>
        </w:rPr>
        <w:t>icios</w:t>
      </w:r>
    </w:p>
    <w:p w:rsidR="0064637D" w:rsidRPr="007C4D98" w:rsidRDefault="00E537DF" w:rsidP="00916887">
      <w:pPr>
        <w:spacing w:after="0" w:line="240" w:lineRule="auto"/>
        <w:jc w:val="both"/>
        <w:rPr>
          <w:rFonts w:ascii="Times New Roman" w:hAnsi="Times New Roman" w:cs="Times New Roman"/>
          <w:b/>
          <w:bCs/>
          <w:sz w:val="24"/>
          <w:szCs w:val="24"/>
          <w:lang w:val="es-PR"/>
        </w:rPr>
      </w:pPr>
      <w:r w:rsidRPr="007C4D98">
        <w:rPr>
          <w:rFonts w:ascii="Times New Roman" w:hAnsi="Times New Roman" w:cs="Times New Roman"/>
          <w:sz w:val="24"/>
          <w:szCs w:val="24"/>
          <w:lang w:val="es-PR"/>
        </w:rPr>
        <w:t xml:space="preserve">    </w:t>
      </w:r>
      <w:r w:rsidR="002B2A6B" w:rsidRPr="007C4D98">
        <w:rPr>
          <w:rFonts w:ascii="Times New Roman" w:hAnsi="Times New Roman" w:cs="Times New Roman"/>
          <w:sz w:val="24"/>
          <w:szCs w:val="24"/>
          <w:lang w:val="es-PR"/>
        </w:rPr>
        <w:t>En el PEA, OSHA determinó preliminarmente que los beneficios substanciales para la privacidad de los trabajadores se sobreponen a beneficios inciertos abstenidos para la regulación del cumplimiento. La agencia solicitó comentarios sobre su determinación preliminar, incluyendo sobre sus conclusiones preliminares de que ni la privacidad de los trabajadores o los beneficios para la regulación del cumplimiento se pueden cuantificar de manera significativa</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83</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FR</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en</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la</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pág</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36503</w:t>
      </w:r>
      <w:r w:rsidR="002C2F96" w:rsidRPr="007C4D98">
        <w:rPr>
          <w:rFonts w:ascii="Times New Roman" w:hAnsi="Times New Roman" w:cs="Times New Roman"/>
          <w:sz w:val="24"/>
          <w:szCs w:val="24"/>
          <w:lang w:val="es-PR"/>
        </w:rPr>
        <w:t>).</w:t>
      </w:r>
    </w:p>
    <w:p w:rsidR="0064637D" w:rsidRPr="007C4D98" w:rsidRDefault="00E537DF" w:rsidP="00916887">
      <w:pPr>
        <w:spacing w:after="0" w:line="240" w:lineRule="auto"/>
        <w:jc w:val="both"/>
        <w:rPr>
          <w:rFonts w:ascii="Times New Roman" w:hAnsi="Times New Roman" w:cs="Times New Roman"/>
          <w:b/>
          <w:bCs/>
          <w:sz w:val="24"/>
          <w:szCs w:val="24"/>
          <w:lang w:val="es-PR"/>
        </w:rPr>
      </w:pPr>
      <w:r w:rsidRPr="007C4D98">
        <w:rPr>
          <w:rFonts w:ascii="Times New Roman" w:hAnsi="Times New Roman" w:cs="Times New Roman"/>
          <w:sz w:val="24"/>
          <w:szCs w:val="24"/>
          <w:lang w:val="es-PR"/>
        </w:rPr>
        <w:t xml:space="preserve">    </w:t>
      </w:r>
      <w:r w:rsidR="00AE1CAF" w:rsidRPr="007C4D98">
        <w:rPr>
          <w:rFonts w:ascii="Times New Roman" w:hAnsi="Times New Roman" w:cs="Times New Roman"/>
          <w:sz w:val="24"/>
          <w:szCs w:val="24"/>
          <w:lang w:val="es-PR"/>
        </w:rPr>
        <w:t xml:space="preserve">Según se discutiera detalladamente en la Sección III, Resumen y explicación de la regla final, </w:t>
      </w:r>
      <w:r w:rsidR="00327626" w:rsidRPr="007C4D98">
        <w:rPr>
          <w:rFonts w:ascii="Times New Roman" w:hAnsi="Times New Roman" w:cs="Times New Roman"/>
          <w:sz w:val="24"/>
          <w:szCs w:val="24"/>
          <w:lang w:val="es-PR"/>
        </w:rPr>
        <w:t>OSHA recibió un número de comentarios sobre su determinación preliminar de beneficios.</w:t>
      </w:r>
      <w:r w:rsidR="00F42DDC" w:rsidRPr="007C4D98">
        <w:rPr>
          <w:rStyle w:val="FootnoteReference"/>
          <w:rFonts w:ascii="Times New Roman" w:hAnsi="Times New Roman" w:cs="Times New Roman"/>
          <w:sz w:val="24"/>
          <w:szCs w:val="24"/>
          <w:lang w:val="es-PR"/>
        </w:rPr>
        <w:footnoteReference w:id="22"/>
      </w:r>
      <w:r w:rsidRPr="007C4D98">
        <w:rPr>
          <w:rFonts w:ascii="Times New Roman" w:hAnsi="Times New Roman" w:cs="Times New Roman"/>
          <w:sz w:val="24"/>
          <w:szCs w:val="24"/>
          <w:lang w:val="es-PR"/>
        </w:rPr>
        <w:t xml:space="preserve"> </w:t>
      </w:r>
      <w:r w:rsidR="00327626" w:rsidRPr="007C4D98">
        <w:rPr>
          <w:rFonts w:ascii="Times New Roman" w:hAnsi="Times New Roman" w:cs="Times New Roman"/>
          <w:sz w:val="24"/>
          <w:szCs w:val="24"/>
          <w:lang w:val="es-PR"/>
        </w:rPr>
        <w:t xml:space="preserve">Luego de revisar cuidadosamente estos comentarios, OSHA ha determinado que el alcance de cualquier beneficio por la recopilación de los datos de los formularios OSHA 300 y OSHA 301, para actividades de regulación de cumplimiento y ayuda en cumplimiento de OSHA es actualmente incierto. </w:t>
      </w:r>
      <w:r w:rsidR="002A3CA5" w:rsidRPr="007C4D98">
        <w:rPr>
          <w:rFonts w:ascii="Times New Roman" w:hAnsi="Times New Roman" w:cs="Times New Roman"/>
          <w:sz w:val="24"/>
          <w:szCs w:val="24"/>
          <w:lang w:val="es-PR"/>
        </w:rPr>
        <w:t>OSHA</w:t>
      </w:r>
      <w:r w:rsidR="00327626" w:rsidRPr="007C4D98">
        <w:rPr>
          <w:rFonts w:ascii="Times New Roman" w:hAnsi="Times New Roman" w:cs="Times New Roman"/>
          <w:sz w:val="24"/>
          <w:szCs w:val="24"/>
          <w:lang w:val="es-PR"/>
        </w:rPr>
        <w:t xml:space="preserve"> ha determinado que, en estos momentos, evitar el riesgo a la privacidad de los trabajadores al recopilar los datos de los formularios OSHA 300 y OSHA 301 se sobrepone a los beneficios incrementales inciertos en la regulación de cumplimiento a partir de los datos.  La regla también permite que OSHA enfoque sus recursos en la recopilación y uso de los datos del formulario OSHA 300A y los informes de lesiones severas, </w:t>
      </w:r>
      <w:proofErr w:type="gramStart"/>
      <w:r w:rsidR="00327626" w:rsidRPr="007C4D98">
        <w:rPr>
          <w:rFonts w:ascii="Times New Roman" w:hAnsi="Times New Roman" w:cs="Times New Roman"/>
          <w:sz w:val="24"/>
          <w:szCs w:val="24"/>
          <w:lang w:val="es-PR"/>
        </w:rPr>
        <w:t>que</w:t>
      </w:r>
      <w:proofErr w:type="gramEnd"/>
      <w:r w:rsidR="00327626" w:rsidRPr="007C4D98">
        <w:rPr>
          <w:rFonts w:ascii="Times New Roman" w:hAnsi="Times New Roman" w:cs="Times New Roman"/>
          <w:sz w:val="24"/>
          <w:szCs w:val="24"/>
          <w:lang w:val="es-PR"/>
        </w:rPr>
        <w:t xml:space="preserve"> según las pasadas experiencias de la Agencia, han resultado ser útiles.</w:t>
      </w:r>
    </w:p>
    <w:p w:rsidR="0064637D" w:rsidRPr="007C4D98" w:rsidRDefault="00E537DF" w:rsidP="00916887">
      <w:pPr>
        <w:spacing w:after="0" w:line="240" w:lineRule="auto"/>
        <w:jc w:val="both"/>
        <w:rPr>
          <w:rFonts w:ascii="Times New Roman" w:hAnsi="Times New Roman" w:cs="Times New Roman"/>
          <w:b/>
          <w:bCs/>
          <w:sz w:val="24"/>
          <w:szCs w:val="24"/>
          <w:lang w:val="es-PR"/>
        </w:rPr>
      </w:pPr>
      <w:r w:rsidRPr="007C4D98">
        <w:rPr>
          <w:rFonts w:ascii="Times New Roman" w:hAnsi="Times New Roman" w:cs="Times New Roman"/>
          <w:sz w:val="24"/>
          <w:szCs w:val="24"/>
          <w:lang w:val="es-PR"/>
        </w:rPr>
        <w:t xml:space="preserve">   </w:t>
      </w:r>
    </w:p>
    <w:p w:rsidR="0064637D" w:rsidRPr="007C4D98" w:rsidRDefault="0064637D" w:rsidP="00916887">
      <w:pPr>
        <w:spacing w:after="0" w:line="240" w:lineRule="auto"/>
        <w:jc w:val="both"/>
        <w:rPr>
          <w:rFonts w:ascii="Times New Roman" w:hAnsi="Times New Roman" w:cs="Times New Roman"/>
          <w:sz w:val="24"/>
          <w:szCs w:val="24"/>
          <w:lang w:val="es-PR"/>
        </w:rPr>
      </w:pPr>
      <w:r w:rsidRPr="007C4D98">
        <w:rPr>
          <w:rFonts w:ascii="Times New Roman" w:hAnsi="Times New Roman" w:cs="Times New Roman"/>
          <w:sz w:val="24"/>
          <w:szCs w:val="24"/>
          <w:lang w:val="es-PR"/>
        </w:rPr>
        <w:t>F</w:t>
      </w:r>
      <w:r w:rsidR="002C2F96" w:rsidRPr="007C4D98">
        <w:rPr>
          <w:rFonts w:ascii="Times New Roman" w:hAnsi="Times New Roman" w:cs="Times New Roman"/>
          <w:sz w:val="24"/>
          <w:szCs w:val="24"/>
          <w:lang w:val="es-PR"/>
        </w:rPr>
        <w:t>.</w:t>
      </w:r>
      <w:r w:rsidR="00E537DF" w:rsidRPr="007C4D98">
        <w:rPr>
          <w:rFonts w:ascii="Times New Roman" w:hAnsi="Times New Roman" w:cs="Times New Roman"/>
          <w:sz w:val="24"/>
          <w:szCs w:val="24"/>
          <w:lang w:val="es-PR"/>
        </w:rPr>
        <w:t xml:space="preserve"> </w:t>
      </w:r>
      <w:r w:rsidR="0014236E" w:rsidRPr="007C4D98">
        <w:rPr>
          <w:rFonts w:ascii="Times New Roman" w:hAnsi="Times New Roman" w:cs="Times New Roman"/>
          <w:sz w:val="24"/>
          <w:szCs w:val="24"/>
          <w:lang w:val="es-PR"/>
        </w:rPr>
        <w:t xml:space="preserve">Viabilidad económica </w:t>
      </w:r>
    </w:p>
    <w:p w:rsidR="0064637D" w:rsidRPr="007C4D98" w:rsidRDefault="0064637D" w:rsidP="00916887">
      <w:pPr>
        <w:spacing w:after="0" w:line="240" w:lineRule="auto"/>
        <w:jc w:val="both"/>
        <w:rPr>
          <w:rFonts w:ascii="Times New Roman" w:hAnsi="Times New Roman" w:cs="Times New Roman"/>
          <w:b/>
          <w:bCs/>
          <w:sz w:val="24"/>
          <w:szCs w:val="24"/>
          <w:lang w:val="es-PR"/>
        </w:rPr>
      </w:pPr>
    </w:p>
    <w:p w:rsidR="0064637D" w:rsidRPr="007C4D98" w:rsidRDefault="00E537DF" w:rsidP="00916887">
      <w:pPr>
        <w:spacing w:after="0" w:line="240" w:lineRule="auto"/>
        <w:jc w:val="both"/>
        <w:rPr>
          <w:rFonts w:ascii="Times New Roman" w:hAnsi="Times New Roman" w:cs="Times New Roman"/>
          <w:b/>
          <w:bCs/>
          <w:sz w:val="24"/>
          <w:szCs w:val="24"/>
          <w:lang w:val="es-PR"/>
        </w:rPr>
      </w:pPr>
      <w:r w:rsidRPr="007C4D98">
        <w:rPr>
          <w:rFonts w:ascii="Times New Roman" w:hAnsi="Times New Roman" w:cs="Times New Roman"/>
          <w:sz w:val="24"/>
          <w:szCs w:val="24"/>
          <w:lang w:val="es-PR"/>
        </w:rPr>
        <w:t xml:space="preserve">    </w:t>
      </w:r>
      <w:r w:rsidR="0014236E" w:rsidRPr="007C4D98">
        <w:rPr>
          <w:rFonts w:ascii="Times New Roman" w:hAnsi="Times New Roman" w:cs="Times New Roman"/>
          <w:sz w:val="24"/>
          <w:szCs w:val="24"/>
          <w:lang w:val="es-PR"/>
        </w:rPr>
        <w:t xml:space="preserve">En el PEA, </w:t>
      </w:r>
      <w:r w:rsidR="002A3CA5" w:rsidRPr="007C4D98">
        <w:rPr>
          <w:rFonts w:ascii="Times New Roman" w:hAnsi="Times New Roman" w:cs="Times New Roman"/>
          <w:sz w:val="24"/>
          <w:szCs w:val="24"/>
          <w:lang w:val="es-PR"/>
        </w:rPr>
        <w:t>OSHA</w:t>
      </w:r>
      <w:r w:rsidR="0014236E" w:rsidRPr="007C4D98">
        <w:rPr>
          <w:rFonts w:ascii="Times New Roman" w:hAnsi="Times New Roman" w:cs="Times New Roman"/>
          <w:sz w:val="24"/>
          <w:szCs w:val="24"/>
          <w:lang w:val="es-PR"/>
        </w:rPr>
        <w:t xml:space="preserve"> indicó que la propuesta eliminación del requisito de que los establecimientos con 250 o más empleados sometan [electrónicamente] la información de los formularios OSHA 300 y OSHA 301 a OSHA </w:t>
      </w:r>
      <w:r w:rsidR="00BF7186" w:rsidRPr="007C4D98">
        <w:rPr>
          <w:rFonts w:ascii="Times New Roman" w:hAnsi="Times New Roman" w:cs="Times New Roman"/>
          <w:sz w:val="24"/>
          <w:szCs w:val="24"/>
          <w:lang w:val="es-PR"/>
        </w:rPr>
        <w:t>anualmente</w:t>
      </w:r>
      <w:r w:rsidR="0014236E" w:rsidRPr="007C4D98">
        <w:rPr>
          <w:rFonts w:ascii="Times New Roman" w:hAnsi="Times New Roman" w:cs="Times New Roman"/>
          <w:sz w:val="24"/>
          <w:szCs w:val="24"/>
          <w:lang w:val="es-PR"/>
        </w:rPr>
        <w:t xml:space="preserve">, reduciría los costos y por tanto no tendría efectos negativos </w:t>
      </w:r>
      <w:r w:rsidR="0014236E" w:rsidRPr="007C4D98">
        <w:rPr>
          <w:rFonts w:ascii="Times New Roman" w:hAnsi="Times New Roman" w:cs="Times New Roman"/>
          <w:sz w:val="24"/>
          <w:szCs w:val="24"/>
          <w:lang w:val="es-PR"/>
        </w:rPr>
        <w:lastRenderedPageBreak/>
        <w:t>de viabilidad.</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83</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FR</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en</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la</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pág</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36503</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14236E" w:rsidRPr="007C4D98">
        <w:rPr>
          <w:rFonts w:ascii="Times New Roman" w:hAnsi="Times New Roman" w:cs="Times New Roman"/>
          <w:sz w:val="24"/>
          <w:szCs w:val="24"/>
          <w:lang w:val="es-PR"/>
        </w:rPr>
        <w:t xml:space="preserve">Aún con el propuesto requisito de EIN, la propuesta </w:t>
      </w:r>
      <w:proofErr w:type="spellStart"/>
      <w:r w:rsidR="0014236E" w:rsidRPr="007C4D98">
        <w:rPr>
          <w:rFonts w:ascii="Times New Roman" w:hAnsi="Times New Roman" w:cs="Times New Roman"/>
          <w:sz w:val="24"/>
          <w:szCs w:val="24"/>
          <w:lang w:val="es-PR"/>
        </w:rPr>
        <w:t>aún</w:t>
      </w:r>
      <w:proofErr w:type="spellEnd"/>
      <w:r w:rsidR="0014236E" w:rsidRPr="007C4D98">
        <w:rPr>
          <w:rFonts w:ascii="Times New Roman" w:hAnsi="Times New Roman" w:cs="Times New Roman"/>
          <w:sz w:val="24"/>
          <w:szCs w:val="24"/>
          <w:lang w:val="es-PR"/>
        </w:rPr>
        <w:t xml:space="preserve"> así resultaría en una reducción en general de los costos.</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83</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FR</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en</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la</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pág</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36503</w:t>
      </w:r>
      <w:r w:rsidR="002C2F96" w:rsidRPr="007C4D98">
        <w:rPr>
          <w:rFonts w:ascii="Times New Roman" w:hAnsi="Times New Roman" w:cs="Times New Roman"/>
          <w:sz w:val="24"/>
          <w:szCs w:val="24"/>
          <w:lang w:val="es-PR"/>
        </w:rPr>
        <w:t>).</w:t>
      </w:r>
      <w:r w:rsidR="00CE7EAB" w:rsidRPr="007C4D98">
        <w:rPr>
          <w:rFonts w:ascii="Times New Roman" w:hAnsi="Times New Roman" w:cs="Times New Roman"/>
          <w:sz w:val="24"/>
          <w:szCs w:val="24"/>
          <w:lang w:val="es-PR"/>
        </w:rPr>
        <w:t xml:space="preserve"> Por tanto,</w:t>
      </w:r>
      <w:r w:rsidRPr="007C4D98">
        <w:rPr>
          <w:rFonts w:ascii="Times New Roman" w:hAnsi="Times New Roman" w:cs="Times New Roman"/>
          <w:sz w:val="24"/>
          <w:szCs w:val="24"/>
          <w:lang w:val="es-PR"/>
        </w:rPr>
        <w:t xml:space="preserve"> </w:t>
      </w:r>
      <w:r w:rsidR="002A3CA5" w:rsidRPr="007C4D98">
        <w:rPr>
          <w:rFonts w:ascii="Times New Roman" w:hAnsi="Times New Roman" w:cs="Times New Roman"/>
          <w:sz w:val="24"/>
          <w:szCs w:val="24"/>
          <w:lang w:val="es-PR"/>
        </w:rPr>
        <w:t>OSHA</w:t>
      </w:r>
      <w:r w:rsidR="00CE7EAB" w:rsidRPr="007C4D98">
        <w:rPr>
          <w:rFonts w:ascii="Times New Roman" w:hAnsi="Times New Roman" w:cs="Times New Roman"/>
          <w:sz w:val="24"/>
          <w:szCs w:val="24"/>
          <w:lang w:val="es-PR"/>
        </w:rPr>
        <w:t xml:space="preserve"> concluyó</w:t>
      </w:r>
      <w:r w:rsidR="00997DE6" w:rsidRPr="007C4D98">
        <w:rPr>
          <w:rFonts w:ascii="Times New Roman" w:hAnsi="Times New Roman" w:cs="Times New Roman"/>
          <w:sz w:val="24"/>
          <w:szCs w:val="24"/>
          <w:lang w:val="es-PR"/>
        </w:rPr>
        <w:t xml:space="preserve"> que la regla propuesta era económicamente viable.</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83</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FR</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en</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la</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pág</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36503</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997DE6" w:rsidRPr="007C4D98">
        <w:rPr>
          <w:rFonts w:ascii="Times New Roman" w:hAnsi="Times New Roman" w:cs="Times New Roman"/>
          <w:sz w:val="24"/>
          <w:szCs w:val="24"/>
          <w:lang w:val="es-PR"/>
        </w:rPr>
        <w:t xml:space="preserve">Los comentadores no sometieron comentarios objetando esta determinación y, debido al aumento en los índices de sueldos, la reducción en costos ha aumentado desde la propuesta. Por lo tanto, OSHA encuentra que la regla final es económicamente viable. </w:t>
      </w:r>
    </w:p>
    <w:p w:rsidR="0064637D" w:rsidRPr="007C4D98" w:rsidRDefault="0064637D" w:rsidP="00916887">
      <w:pPr>
        <w:spacing w:after="0" w:line="240" w:lineRule="auto"/>
        <w:jc w:val="both"/>
        <w:rPr>
          <w:rFonts w:ascii="Times New Roman" w:hAnsi="Times New Roman" w:cs="Times New Roman"/>
          <w:b/>
          <w:bCs/>
          <w:sz w:val="24"/>
          <w:szCs w:val="24"/>
          <w:lang w:val="es-PR"/>
        </w:rPr>
      </w:pPr>
    </w:p>
    <w:p w:rsidR="0064637D" w:rsidRPr="007C4D98" w:rsidRDefault="0064637D" w:rsidP="00916887">
      <w:pPr>
        <w:spacing w:after="0" w:line="240" w:lineRule="auto"/>
        <w:jc w:val="both"/>
        <w:rPr>
          <w:rFonts w:ascii="Times New Roman" w:hAnsi="Times New Roman" w:cs="Times New Roman"/>
          <w:b/>
          <w:bCs/>
          <w:sz w:val="24"/>
          <w:szCs w:val="24"/>
          <w:lang w:val="es-PR"/>
        </w:rPr>
      </w:pPr>
      <w:r w:rsidRPr="007C4D98">
        <w:rPr>
          <w:rFonts w:ascii="Times New Roman" w:hAnsi="Times New Roman" w:cs="Times New Roman"/>
          <w:sz w:val="24"/>
          <w:szCs w:val="24"/>
          <w:lang w:val="es-PR"/>
        </w:rPr>
        <w:t>G</w:t>
      </w:r>
      <w:r w:rsidR="002C2F96" w:rsidRPr="007C4D98">
        <w:rPr>
          <w:rFonts w:ascii="Times New Roman" w:hAnsi="Times New Roman" w:cs="Times New Roman"/>
          <w:sz w:val="24"/>
          <w:szCs w:val="24"/>
          <w:lang w:val="es-PR"/>
        </w:rPr>
        <w:t>.</w:t>
      </w:r>
      <w:r w:rsidR="00E537DF" w:rsidRPr="007C4D98">
        <w:rPr>
          <w:rFonts w:ascii="Times New Roman" w:hAnsi="Times New Roman" w:cs="Times New Roman"/>
          <w:sz w:val="24"/>
          <w:szCs w:val="24"/>
          <w:lang w:val="es-PR"/>
        </w:rPr>
        <w:t xml:space="preserve"> </w:t>
      </w:r>
      <w:r w:rsidR="0014236E" w:rsidRPr="007C4D98">
        <w:rPr>
          <w:rFonts w:ascii="Times New Roman" w:hAnsi="Times New Roman" w:cs="Times New Roman"/>
          <w:sz w:val="24"/>
          <w:szCs w:val="24"/>
          <w:lang w:val="es-PR"/>
        </w:rPr>
        <w:t>Certificación de flexibilidad reglamentaria</w:t>
      </w:r>
    </w:p>
    <w:p w:rsidR="0064637D" w:rsidRPr="007C4D98" w:rsidRDefault="0064637D" w:rsidP="00916887">
      <w:pPr>
        <w:spacing w:after="0" w:line="240" w:lineRule="auto"/>
        <w:jc w:val="both"/>
        <w:rPr>
          <w:rFonts w:ascii="Times New Roman" w:hAnsi="Times New Roman" w:cs="Times New Roman"/>
          <w:b/>
          <w:bCs/>
          <w:sz w:val="24"/>
          <w:szCs w:val="24"/>
          <w:lang w:val="es-PR"/>
        </w:rPr>
      </w:pPr>
    </w:p>
    <w:p w:rsidR="0064637D" w:rsidRPr="007C4D98" w:rsidRDefault="00E537DF" w:rsidP="00916887">
      <w:pPr>
        <w:spacing w:after="0" w:line="240" w:lineRule="auto"/>
        <w:jc w:val="both"/>
        <w:rPr>
          <w:rFonts w:ascii="Times New Roman" w:hAnsi="Times New Roman" w:cs="Times New Roman"/>
          <w:sz w:val="24"/>
          <w:szCs w:val="24"/>
          <w:lang w:val="es-PR"/>
        </w:rPr>
      </w:pPr>
      <w:r w:rsidRPr="007C4D98">
        <w:rPr>
          <w:rFonts w:ascii="Times New Roman" w:hAnsi="Times New Roman" w:cs="Times New Roman"/>
          <w:sz w:val="24"/>
          <w:szCs w:val="24"/>
          <w:lang w:val="es-PR"/>
        </w:rPr>
        <w:t xml:space="preserve">    </w:t>
      </w:r>
      <w:r w:rsidR="00254E48" w:rsidRPr="007C4D98">
        <w:rPr>
          <w:rFonts w:ascii="Times New Roman" w:hAnsi="Times New Roman" w:cs="Times New Roman"/>
          <w:sz w:val="24"/>
          <w:szCs w:val="24"/>
          <w:lang w:val="es-PR"/>
        </w:rPr>
        <w:t xml:space="preserve">En el Pea, OSHA explicó que el actual requisito para la radicación </w:t>
      </w:r>
      <w:r w:rsidR="00EB59A3" w:rsidRPr="007C4D98">
        <w:rPr>
          <w:rFonts w:ascii="Times New Roman" w:hAnsi="Times New Roman" w:cs="Times New Roman"/>
          <w:sz w:val="24"/>
          <w:szCs w:val="24"/>
          <w:lang w:val="es-PR"/>
        </w:rPr>
        <w:t>electrónica</w:t>
      </w:r>
      <w:r w:rsidR="00254E48" w:rsidRPr="007C4D98">
        <w:rPr>
          <w:rFonts w:ascii="Times New Roman" w:hAnsi="Times New Roman" w:cs="Times New Roman"/>
          <w:sz w:val="24"/>
          <w:szCs w:val="24"/>
          <w:lang w:val="es-PR"/>
        </w:rPr>
        <w:t xml:space="preserve"> </w:t>
      </w:r>
      <w:r w:rsidR="00EB59A3" w:rsidRPr="007C4D98">
        <w:rPr>
          <w:rFonts w:ascii="Times New Roman" w:hAnsi="Times New Roman" w:cs="Times New Roman"/>
          <w:sz w:val="24"/>
          <w:szCs w:val="24"/>
          <w:lang w:val="es-PR"/>
        </w:rPr>
        <w:t>anual</w:t>
      </w:r>
      <w:r w:rsidR="00254E48" w:rsidRPr="007C4D98">
        <w:rPr>
          <w:rFonts w:ascii="Times New Roman" w:hAnsi="Times New Roman" w:cs="Times New Roman"/>
          <w:sz w:val="24"/>
          <w:szCs w:val="24"/>
          <w:lang w:val="es-PR"/>
        </w:rPr>
        <w:t xml:space="preserve"> de la información de los formularios OSHA 300 y OSHA 301 afecta solamente una muy pequeña minoría de pequeñas empresas. En muchos sectores industriales, no hay empresas pequeñas con al menos 250 empleados.  Aún en aquellos sectores industriales donde la definición de pequeña empresa incluye algunas empresas con al menos 250 empleados, la abrumadora mayoría de las</w:t>
      </w:r>
      <w:r w:rsidR="00B27F39" w:rsidRPr="007C4D98">
        <w:rPr>
          <w:rFonts w:ascii="Times New Roman" w:hAnsi="Times New Roman" w:cs="Times New Roman"/>
          <w:sz w:val="24"/>
          <w:szCs w:val="24"/>
          <w:lang w:val="es-PR"/>
        </w:rPr>
        <w:t xml:space="preserve"> </w:t>
      </w:r>
      <w:r w:rsidR="00254E48" w:rsidRPr="007C4D98">
        <w:rPr>
          <w:rFonts w:ascii="Times New Roman" w:hAnsi="Times New Roman" w:cs="Times New Roman"/>
          <w:sz w:val="24"/>
          <w:szCs w:val="24"/>
          <w:lang w:val="es-PR"/>
        </w:rPr>
        <w:t>pequeñas empresas tienen menos de 250 empleados.</w:t>
      </w:r>
      <w:r w:rsidR="00B27F39" w:rsidRPr="007C4D98">
        <w:rPr>
          <w:rFonts w:ascii="Times New Roman" w:hAnsi="Times New Roman" w:cs="Times New Roman"/>
          <w:sz w:val="24"/>
          <w:szCs w:val="24"/>
          <w:lang w:val="es-PR"/>
        </w:rPr>
        <w:t xml:space="preserve"> Sin embargo, </w:t>
      </w:r>
      <w:r w:rsidR="00F402C1" w:rsidRPr="007C4D98">
        <w:rPr>
          <w:rFonts w:ascii="Times New Roman" w:hAnsi="Times New Roman" w:cs="Times New Roman"/>
          <w:sz w:val="24"/>
          <w:szCs w:val="24"/>
          <w:lang w:val="es-PR"/>
        </w:rPr>
        <w:t>habrá</w:t>
      </w:r>
      <w:r w:rsidR="00B27F39" w:rsidRPr="007C4D98">
        <w:rPr>
          <w:rFonts w:ascii="Times New Roman" w:hAnsi="Times New Roman" w:cs="Times New Roman"/>
          <w:sz w:val="24"/>
          <w:szCs w:val="24"/>
          <w:lang w:val="es-PR"/>
        </w:rPr>
        <w:t xml:space="preserve"> algunas pequeñas empresas afectadas en algunas industrias.</w:t>
      </w:r>
      <w:r w:rsidRPr="007C4D98">
        <w:rPr>
          <w:rFonts w:ascii="Times New Roman" w:hAnsi="Times New Roman" w:cs="Times New Roman"/>
          <w:sz w:val="24"/>
          <w:szCs w:val="24"/>
          <w:lang w:val="es-PR"/>
        </w:rPr>
        <w:t xml:space="preserve"> </w:t>
      </w:r>
      <w:r w:rsidR="002A3CA5" w:rsidRPr="007C4D98">
        <w:rPr>
          <w:rFonts w:ascii="Times New Roman" w:hAnsi="Times New Roman" w:cs="Times New Roman"/>
          <w:sz w:val="24"/>
          <w:szCs w:val="24"/>
          <w:lang w:val="es-PR"/>
        </w:rPr>
        <w:t>OSHA</w:t>
      </w:r>
      <w:r w:rsidRPr="007C4D98">
        <w:rPr>
          <w:rFonts w:ascii="Times New Roman" w:hAnsi="Times New Roman" w:cs="Times New Roman"/>
          <w:sz w:val="24"/>
          <w:szCs w:val="24"/>
          <w:lang w:val="es-PR"/>
        </w:rPr>
        <w:t xml:space="preserve"> </w:t>
      </w:r>
      <w:r w:rsidR="00B27F39" w:rsidRPr="007C4D98">
        <w:rPr>
          <w:rFonts w:ascii="Times New Roman" w:hAnsi="Times New Roman" w:cs="Times New Roman"/>
          <w:sz w:val="24"/>
          <w:szCs w:val="24"/>
          <w:lang w:val="es-PR"/>
        </w:rPr>
        <w:t xml:space="preserve">estimó que eliminar este requisito según propuesto, resultaría en un ahorro en costos de, en promedio, $236 </w:t>
      </w:r>
      <w:r w:rsidR="00076234" w:rsidRPr="007C4D98">
        <w:rPr>
          <w:rFonts w:ascii="Times New Roman" w:hAnsi="Times New Roman" w:cs="Times New Roman"/>
          <w:sz w:val="24"/>
          <w:szCs w:val="24"/>
          <w:lang w:val="es-PR"/>
        </w:rPr>
        <w:t xml:space="preserve">por establecimiento para cada establecimiento con 250 o más empleados </w:t>
      </w:r>
      <w:r w:rsidR="00AD556B" w:rsidRPr="007C4D98">
        <w:rPr>
          <w:rFonts w:ascii="Times New Roman" w:hAnsi="Times New Roman" w:cs="Times New Roman"/>
          <w:sz w:val="24"/>
          <w:szCs w:val="24"/>
          <w:lang w:val="es-PR"/>
        </w:rPr>
        <w:t>afectados por la regla final de 2016.</w:t>
      </w:r>
      <w:r w:rsidR="00F42DDC" w:rsidRPr="007C4D98">
        <w:rPr>
          <w:rStyle w:val="FootnoteReference"/>
          <w:rFonts w:ascii="Times New Roman" w:hAnsi="Times New Roman" w:cs="Times New Roman"/>
          <w:sz w:val="24"/>
          <w:szCs w:val="24"/>
          <w:lang w:val="es-PR"/>
        </w:rPr>
        <w:footnoteReference w:id="23"/>
      </w:r>
      <w:r w:rsidRPr="007C4D98">
        <w:rPr>
          <w:rFonts w:ascii="Times New Roman" w:hAnsi="Times New Roman" w:cs="Times New Roman"/>
          <w:sz w:val="24"/>
          <w:szCs w:val="24"/>
          <w:lang w:val="es-PR"/>
        </w:rPr>
        <w:t xml:space="preserve"> </w:t>
      </w:r>
      <w:r w:rsidR="002A3CA5" w:rsidRPr="007C4D98">
        <w:rPr>
          <w:rFonts w:ascii="Times New Roman" w:hAnsi="Times New Roman" w:cs="Times New Roman"/>
          <w:sz w:val="24"/>
          <w:szCs w:val="24"/>
          <w:lang w:val="es-PR"/>
        </w:rPr>
        <w:t>OSHA</w:t>
      </w:r>
      <w:r w:rsidR="00076234" w:rsidRPr="007C4D98">
        <w:rPr>
          <w:rFonts w:ascii="Times New Roman" w:hAnsi="Times New Roman" w:cs="Times New Roman"/>
          <w:sz w:val="24"/>
          <w:szCs w:val="24"/>
          <w:lang w:val="es-PR"/>
        </w:rPr>
        <w:t xml:space="preserve"> determine preliminarmente que tan pequeña cantidad de ahorros en costos no tendría un impacto significativo en una empresa con 250 o más empleados.</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83</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FR</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en</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la</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pág</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36503</w:t>
      </w:r>
      <w:r w:rsidR="002C2F96" w:rsidRPr="007C4D98">
        <w:rPr>
          <w:rFonts w:ascii="Times New Roman" w:hAnsi="Times New Roman" w:cs="Times New Roman"/>
          <w:sz w:val="24"/>
          <w:szCs w:val="24"/>
          <w:lang w:val="es-PR"/>
        </w:rPr>
        <w:t>).</w:t>
      </w:r>
      <w:r w:rsidR="00076234" w:rsidRPr="007C4D98">
        <w:rPr>
          <w:rFonts w:ascii="Times New Roman" w:hAnsi="Times New Roman" w:cs="Times New Roman"/>
          <w:sz w:val="24"/>
          <w:szCs w:val="24"/>
          <w:lang w:val="es-PR"/>
        </w:rPr>
        <w:t xml:space="preserve"> </w:t>
      </w:r>
      <w:r w:rsidR="00DA5C7C" w:rsidRPr="007C4D98">
        <w:rPr>
          <w:rFonts w:ascii="Times New Roman" w:hAnsi="Times New Roman" w:cs="Times New Roman"/>
          <w:sz w:val="24"/>
          <w:szCs w:val="24"/>
          <w:lang w:val="es-PR"/>
        </w:rPr>
        <w:t xml:space="preserve"> Los comentadores no objetaron estas determinaciones.</w:t>
      </w:r>
      <w:r w:rsidRPr="007C4D98">
        <w:rPr>
          <w:rFonts w:ascii="Times New Roman" w:hAnsi="Times New Roman" w:cs="Times New Roman"/>
          <w:sz w:val="24"/>
          <w:szCs w:val="24"/>
          <w:lang w:val="es-PR"/>
        </w:rPr>
        <w:t xml:space="preserve"> </w:t>
      </w:r>
      <w:r w:rsidR="002A3CA5" w:rsidRPr="007C4D98">
        <w:rPr>
          <w:rFonts w:ascii="Times New Roman" w:hAnsi="Times New Roman" w:cs="Times New Roman"/>
          <w:sz w:val="24"/>
          <w:szCs w:val="24"/>
          <w:lang w:val="es-PR"/>
        </w:rPr>
        <w:t>OSHA</w:t>
      </w:r>
      <w:r w:rsidR="00DA5C7C" w:rsidRPr="007C4D98">
        <w:rPr>
          <w:rFonts w:ascii="Times New Roman" w:hAnsi="Times New Roman" w:cs="Times New Roman"/>
          <w:sz w:val="24"/>
          <w:szCs w:val="24"/>
          <w:lang w:val="es-PR"/>
        </w:rPr>
        <w:t xml:space="preserve"> reafirma su hallazgo preliminar y también encuentra que el ahorro en costos actualizado de $239 por establecimiento para cada establecimiento con 250 o más empleados afectados por la regla final de 2016 no tendrá un impacto significativo en una empresa con 250 o más empleados.</w:t>
      </w:r>
      <w:r w:rsidR="00F42DDC" w:rsidRPr="007C4D98">
        <w:rPr>
          <w:rStyle w:val="FootnoteReference"/>
          <w:rFonts w:ascii="Times New Roman" w:hAnsi="Times New Roman" w:cs="Times New Roman"/>
          <w:sz w:val="24"/>
          <w:szCs w:val="24"/>
          <w:lang w:val="es-PR"/>
        </w:rPr>
        <w:footnoteReference w:id="24"/>
      </w:r>
    </w:p>
    <w:p w:rsidR="0064637D" w:rsidRPr="007C4D98" w:rsidRDefault="00E537DF" w:rsidP="00916887">
      <w:pPr>
        <w:spacing w:after="0" w:line="240" w:lineRule="auto"/>
        <w:jc w:val="both"/>
        <w:rPr>
          <w:rFonts w:ascii="Times New Roman" w:hAnsi="Times New Roman" w:cs="Times New Roman"/>
          <w:b/>
          <w:bCs/>
          <w:sz w:val="24"/>
          <w:szCs w:val="24"/>
          <w:lang w:val="es-PR"/>
        </w:rPr>
      </w:pPr>
      <w:r w:rsidRPr="007C4D98">
        <w:rPr>
          <w:rFonts w:ascii="Times New Roman" w:hAnsi="Times New Roman" w:cs="Times New Roman"/>
          <w:sz w:val="24"/>
          <w:szCs w:val="24"/>
          <w:lang w:val="es-PR"/>
        </w:rPr>
        <w:t xml:space="preserve">     </w:t>
      </w:r>
      <w:r w:rsidR="00FE743C" w:rsidRPr="007C4D98">
        <w:rPr>
          <w:rFonts w:ascii="Times New Roman" w:hAnsi="Times New Roman" w:cs="Times New Roman"/>
          <w:sz w:val="24"/>
          <w:szCs w:val="24"/>
          <w:lang w:val="es-PR"/>
        </w:rPr>
        <w:t xml:space="preserve">El PEA también incluyó una certificación de que la regla propuesta no tendría un impacto económico significante sobre un número substancial de pequeñas entidades. </w:t>
      </w:r>
      <w:r w:rsidR="002C2F96"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83</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FR</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en</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la</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pág</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36503</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2A3CA5" w:rsidRPr="007C4D98">
        <w:rPr>
          <w:rFonts w:ascii="Times New Roman" w:hAnsi="Times New Roman" w:cs="Times New Roman"/>
          <w:sz w:val="24"/>
          <w:szCs w:val="24"/>
          <w:lang w:val="es-PR"/>
        </w:rPr>
        <w:t>OSHA</w:t>
      </w:r>
      <w:r w:rsidRPr="007C4D98">
        <w:rPr>
          <w:rFonts w:ascii="Times New Roman" w:hAnsi="Times New Roman" w:cs="Times New Roman"/>
          <w:sz w:val="24"/>
          <w:szCs w:val="24"/>
          <w:lang w:val="es-PR"/>
        </w:rPr>
        <w:t xml:space="preserve"> </w:t>
      </w:r>
      <w:r w:rsidR="00AE54F2" w:rsidRPr="007C4D98">
        <w:rPr>
          <w:rFonts w:ascii="Times New Roman" w:hAnsi="Times New Roman" w:cs="Times New Roman"/>
          <w:sz w:val="24"/>
          <w:szCs w:val="24"/>
          <w:lang w:val="es-PR"/>
        </w:rPr>
        <w:t xml:space="preserve">no recibió comentarios sobre esta certificación. Al igual que la propuesta, la regla final resultará en una reducción en general de los costos. Eliminar el requisito de que los establecimientos con 250 o más empleados radiquen electrónicamente la información de los formularios OSHA 300 y OSHA 301 anualmente a OSHA, reduciría los costos y el costo estimado del requisito de EIN es de $4.75 por establecimiento, lo cual es una cantidad insignificante. Por tanto, según la sec. 605 de la Ley de flexibilidad reglamentaria, OSHA certifica que esta regla final no tendrá un impacto económico significativo sobre un número substancial de pequeñas entidades. </w:t>
      </w:r>
    </w:p>
    <w:p w:rsidR="0064637D" w:rsidRPr="007C4D98" w:rsidRDefault="0064637D" w:rsidP="00916887">
      <w:pPr>
        <w:spacing w:after="0" w:line="240" w:lineRule="auto"/>
        <w:jc w:val="both"/>
        <w:rPr>
          <w:rFonts w:ascii="Times New Roman" w:hAnsi="Times New Roman" w:cs="Times New Roman"/>
          <w:b/>
          <w:bCs/>
          <w:sz w:val="24"/>
          <w:szCs w:val="24"/>
          <w:lang w:val="es-PR"/>
        </w:rPr>
      </w:pPr>
    </w:p>
    <w:p w:rsidR="0064637D" w:rsidRPr="007C4D98" w:rsidRDefault="0064637D" w:rsidP="00916887">
      <w:pPr>
        <w:spacing w:after="0" w:line="240" w:lineRule="auto"/>
        <w:jc w:val="both"/>
        <w:rPr>
          <w:rFonts w:ascii="Times New Roman" w:hAnsi="Times New Roman" w:cs="Times New Roman"/>
          <w:b/>
          <w:bCs/>
          <w:sz w:val="24"/>
          <w:szCs w:val="24"/>
          <w:lang w:val="es-PR"/>
        </w:rPr>
      </w:pPr>
      <w:r w:rsidRPr="007C4D98">
        <w:rPr>
          <w:rFonts w:ascii="Times New Roman" w:hAnsi="Times New Roman" w:cs="Times New Roman"/>
          <w:sz w:val="24"/>
          <w:szCs w:val="24"/>
          <w:lang w:val="es-PR"/>
        </w:rPr>
        <w:t>H</w:t>
      </w:r>
      <w:r w:rsidR="002C2F96" w:rsidRPr="007C4D98">
        <w:rPr>
          <w:rFonts w:ascii="Times New Roman" w:hAnsi="Times New Roman" w:cs="Times New Roman"/>
          <w:sz w:val="24"/>
          <w:szCs w:val="24"/>
          <w:lang w:val="es-PR"/>
        </w:rPr>
        <w:t>.</w:t>
      </w:r>
      <w:r w:rsidR="000A248C" w:rsidRPr="007C4D98">
        <w:rPr>
          <w:rFonts w:ascii="Times New Roman" w:hAnsi="Times New Roman" w:cs="Times New Roman"/>
          <w:sz w:val="24"/>
          <w:szCs w:val="24"/>
          <w:lang w:val="es-PR"/>
        </w:rPr>
        <w:t xml:space="preserve"> Orden ejecutiva</w:t>
      </w:r>
      <w:r w:rsidR="00E537DF"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13771</w:t>
      </w:r>
      <w:r w:rsidRPr="007C4D98">
        <w:rPr>
          <w:rFonts w:ascii="Times New Roman" w:hAnsi="Times New Roman" w:cs="Times New Roman"/>
          <w:sz w:val="24"/>
          <w:szCs w:val="24"/>
          <w:lang w:val="es-PR"/>
        </w:rPr>
        <w:t>:</w:t>
      </w:r>
      <w:r w:rsidR="00E537DF" w:rsidRPr="007C4D98">
        <w:rPr>
          <w:rFonts w:ascii="Times New Roman" w:hAnsi="Times New Roman" w:cs="Times New Roman"/>
          <w:sz w:val="24"/>
          <w:szCs w:val="24"/>
          <w:lang w:val="es-PR"/>
        </w:rPr>
        <w:t xml:space="preserve"> </w:t>
      </w:r>
      <w:r w:rsidR="000A248C" w:rsidRPr="007C4D98">
        <w:rPr>
          <w:rFonts w:ascii="Times New Roman" w:hAnsi="Times New Roman" w:cs="Times New Roman"/>
          <w:sz w:val="24"/>
          <w:szCs w:val="24"/>
          <w:lang w:val="es-PR"/>
        </w:rPr>
        <w:t>Reducción de la reglamentación y control de los costos reglamentarios</w:t>
      </w:r>
      <w:r w:rsidR="000A248C" w:rsidRPr="007C4D98">
        <w:rPr>
          <w:rFonts w:ascii="Times New Roman" w:hAnsi="Times New Roman" w:cs="Times New Roman"/>
          <w:b/>
          <w:bCs/>
          <w:sz w:val="24"/>
          <w:szCs w:val="24"/>
          <w:lang w:val="es-PR"/>
        </w:rPr>
        <w:t xml:space="preserve"> </w:t>
      </w:r>
    </w:p>
    <w:p w:rsidR="0064637D" w:rsidRPr="007C4D98" w:rsidRDefault="00E537DF" w:rsidP="00916887">
      <w:pPr>
        <w:spacing w:after="0" w:line="240" w:lineRule="auto"/>
        <w:jc w:val="both"/>
        <w:rPr>
          <w:rFonts w:ascii="Times New Roman" w:hAnsi="Times New Roman" w:cs="Times New Roman"/>
          <w:b/>
          <w:bCs/>
          <w:sz w:val="24"/>
          <w:szCs w:val="24"/>
          <w:lang w:val="es-PR"/>
        </w:rPr>
      </w:pPr>
      <w:r w:rsidRPr="007C4D98">
        <w:rPr>
          <w:rFonts w:ascii="Times New Roman" w:hAnsi="Times New Roman" w:cs="Times New Roman"/>
          <w:sz w:val="24"/>
          <w:szCs w:val="24"/>
          <w:lang w:val="es-PR"/>
        </w:rPr>
        <w:t xml:space="preserve">    </w:t>
      </w:r>
      <w:r w:rsidR="000A248C" w:rsidRPr="007C4D98">
        <w:rPr>
          <w:rFonts w:ascii="Times New Roman" w:hAnsi="Times New Roman" w:cs="Times New Roman"/>
          <w:sz w:val="24"/>
          <w:szCs w:val="24"/>
          <w:lang w:val="es-PR"/>
        </w:rPr>
        <w:t xml:space="preserve">Consistente con la Orden ejecutiva </w:t>
      </w:r>
      <w:r w:rsidR="003653E5" w:rsidRPr="007C4D98">
        <w:rPr>
          <w:rFonts w:ascii="Times New Roman" w:hAnsi="Times New Roman" w:cs="Times New Roman"/>
          <w:sz w:val="24"/>
          <w:szCs w:val="24"/>
          <w:lang w:val="es-PR"/>
        </w:rPr>
        <w:t>13771</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82</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FR</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9339</w:t>
      </w:r>
      <w:r w:rsidRPr="007C4D98">
        <w:rPr>
          <w:rFonts w:ascii="Times New Roman" w:hAnsi="Times New Roman" w:cs="Times New Roman"/>
          <w:sz w:val="24"/>
          <w:szCs w:val="24"/>
          <w:lang w:val="es-PR"/>
        </w:rPr>
        <w:t>,</w:t>
      </w:r>
      <w:r w:rsidR="00473AEF" w:rsidRPr="007C4D98">
        <w:rPr>
          <w:rFonts w:ascii="Times New Roman" w:hAnsi="Times New Roman" w:cs="Times New Roman"/>
          <w:sz w:val="24"/>
          <w:szCs w:val="24"/>
          <w:lang w:val="es-PR"/>
        </w:rPr>
        <w:t xml:space="preserve"> enero 30 de</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2017</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w:t>
      </w:r>
      <w:r w:rsidR="001921FB" w:rsidRPr="007C4D98">
        <w:rPr>
          <w:rFonts w:ascii="Times New Roman" w:hAnsi="Times New Roman" w:cs="Times New Roman"/>
          <w:sz w:val="24"/>
          <w:szCs w:val="24"/>
          <w:lang w:val="es-PR"/>
        </w:rPr>
        <w:t xml:space="preserve"> el análisis económico preliminar de OSHA estimó los ahorros anuales en costos de esta regla en </w:t>
      </w:r>
      <w:r w:rsidR="0064637D"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8</w:t>
      </w:r>
      <w:r w:rsidR="002C2F96"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28</w:t>
      </w:r>
      <w:r w:rsidR="001921FB" w:rsidRPr="007C4D98">
        <w:rPr>
          <w:rFonts w:ascii="Times New Roman" w:hAnsi="Times New Roman" w:cs="Times New Roman"/>
          <w:sz w:val="24"/>
          <w:szCs w:val="24"/>
          <w:lang w:val="es-PR"/>
        </w:rPr>
        <w:t xml:space="preserve"> millones al año con una tasa de descuento de 3 por ciento, y en $8.25 millones al año con una tasa de descuento de 7 por ciento.</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83</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FR</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en</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la</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pág</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36501</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5E1F39" w:rsidRPr="007C4D98">
        <w:rPr>
          <w:rFonts w:ascii="Times New Roman" w:hAnsi="Times New Roman" w:cs="Times New Roman"/>
          <w:sz w:val="24"/>
          <w:szCs w:val="24"/>
          <w:lang w:val="es-PR"/>
        </w:rPr>
        <w:t>Por lo tanto, OSHA concluyó que se esperaba que la regla propuesta fuese una acción desreglamentadora bajo la Orden ejecutiva.</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83</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FR</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en</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la</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pág</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36496</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2A3CA5" w:rsidRPr="007C4D98">
        <w:rPr>
          <w:rFonts w:ascii="Times New Roman" w:hAnsi="Times New Roman" w:cs="Times New Roman"/>
          <w:sz w:val="24"/>
          <w:szCs w:val="24"/>
          <w:lang w:val="es-PR"/>
        </w:rPr>
        <w:t>OSHA</w:t>
      </w:r>
      <w:r w:rsidR="005E1F39" w:rsidRPr="007C4D98">
        <w:rPr>
          <w:rFonts w:ascii="Times New Roman" w:hAnsi="Times New Roman" w:cs="Times New Roman"/>
          <w:sz w:val="24"/>
          <w:szCs w:val="24"/>
          <w:lang w:val="es-PR"/>
        </w:rPr>
        <w:t xml:space="preserve"> recibió varios comentarios sobre su conclusi</w:t>
      </w:r>
      <w:r w:rsidR="00EF758E" w:rsidRPr="007C4D98">
        <w:rPr>
          <w:rFonts w:ascii="Times New Roman" w:hAnsi="Times New Roman" w:cs="Times New Roman"/>
          <w:sz w:val="24"/>
          <w:szCs w:val="24"/>
          <w:lang w:val="es-PR"/>
        </w:rPr>
        <w:t>ó</w:t>
      </w:r>
      <w:r w:rsidR="005E1F39" w:rsidRPr="007C4D98">
        <w:rPr>
          <w:rFonts w:ascii="Times New Roman" w:hAnsi="Times New Roman" w:cs="Times New Roman"/>
          <w:sz w:val="24"/>
          <w:szCs w:val="24"/>
          <w:lang w:val="es-PR"/>
        </w:rPr>
        <w:t>n preliminar.</w:t>
      </w:r>
    </w:p>
    <w:p w:rsidR="0064637D" w:rsidRPr="007C4D98" w:rsidRDefault="00E537DF" w:rsidP="00916887">
      <w:pPr>
        <w:spacing w:after="0" w:line="240" w:lineRule="auto"/>
        <w:jc w:val="both"/>
        <w:rPr>
          <w:rFonts w:ascii="Times New Roman" w:hAnsi="Times New Roman" w:cs="Times New Roman"/>
          <w:b/>
          <w:bCs/>
          <w:sz w:val="24"/>
          <w:szCs w:val="24"/>
          <w:lang w:val="es-PR"/>
        </w:rPr>
      </w:pPr>
      <w:r w:rsidRPr="007C4D98">
        <w:rPr>
          <w:rFonts w:ascii="Times New Roman" w:hAnsi="Times New Roman" w:cs="Times New Roman"/>
          <w:sz w:val="24"/>
          <w:szCs w:val="24"/>
          <w:lang w:val="es-PR"/>
        </w:rPr>
        <w:lastRenderedPageBreak/>
        <w:t xml:space="preserve">    </w:t>
      </w:r>
      <w:r w:rsidR="005E1F39" w:rsidRPr="007C4D98">
        <w:rPr>
          <w:rFonts w:ascii="Times New Roman" w:hAnsi="Times New Roman" w:cs="Times New Roman"/>
          <w:sz w:val="24"/>
          <w:szCs w:val="24"/>
          <w:lang w:val="es-PR"/>
        </w:rPr>
        <w:t>Un comentador argumentó que OSHA no demostró cómo cumple con la Orden ejecutiva o con la guía de la Oficina de gerencia y presupuesto (OMB) a los jefes de agencia sobre cómo cumplir con la Orden ejecutiva. (Véase Documento ID</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2033</w:t>
      </w:r>
      <w:r w:rsidR="008F062A"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A</w:t>
      </w:r>
      <w:r w:rsidR="003653E5" w:rsidRPr="007C4D98">
        <w:rPr>
          <w:rFonts w:ascii="Times New Roman" w:hAnsi="Times New Roman" w:cs="Times New Roman"/>
          <w:sz w:val="24"/>
          <w:szCs w:val="24"/>
          <w:lang w:val="es-PR"/>
        </w:rPr>
        <w:t>1</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pp</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6</w:t>
      </w:r>
      <w:r w:rsidR="008F062A"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7</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5E1F39" w:rsidRPr="007C4D98">
        <w:rPr>
          <w:rFonts w:ascii="Times New Roman" w:hAnsi="Times New Roman" w:cs="Times New Roman"/>
          <w:sz w:val="24"/>
          <w:szCs w:val="24"/>
          <w:lang w:val="es-PR"/>
        </w:rPr>
        <w:t>citando</w:t>
      </w:r>
      <w:r w:rsidRPr="007C4D98">
        <w:rPr>
          <w:rFonts w:ascii="Times New Roman" w:hAnsi="Times New Roman" w:cs="Times New Roman"/>
          <w:sz w:val="24"/>
          <w:szCs w:val="24"/>
          <w:lang w:val="es-PR"/>
        </w:rPr>
        <w:t xml:space="preserve"> </w:t>
      </w:r>
      <w:r w:rsidR="00E8593B" w:rsidRPr="007C4D98">
        <w:rPr>
          <w:rFonts w:ascii="Times New Roman" w:hAnsi="Times New Roman" w:cs="Times New Roman"/>
          <w:sz w:val="24"/>
          <w:szCs w:val="24"/>
          <w:lang w:val="es-PR"/>
        </w:rPr>
        <w:t xml:space="preserve">el memorando de OMB, </w:t>
      </w:r>
      <w:r w:rsidR="0064637D" w:rsidRPr="007C4D98">
        <w:rPr>
          <w:rFonts w:ascii="Times New Roman" w:hAnsi="Times New Roman" w:cs="Times New Roman"/>
          <w:sz w:val="24"/>
          <w:szCs w:val="24"/>
          <w:lang w:val="es-PR"/>
        </w:rPr>
        <w:t>M</w:t>
      </w:r>
      <w:r w:rsidR="008F062A"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17</w:t>
      </w:r>
      <w:r w:rsidR="008F062A"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21</w:t>
      </w:r>
      <w:r w:rsidR="008F062A"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OMB</w:t>
      </w:r>
      <w:r w:rsidRPr="007C4D98">
        <w:rPr>
          <w:rFonts w:ascii="Times New Roman" w:hAnsi="Times New Roman" w:cs="Times New Roman"/>
          <w:sz w:val="24"/>
          <w:szCs w:val="24"/>
          <w:lang w:val="es-PR"/>
        </w:rPr>
        <w:t>,</w:t>
      </w:r>
      <w:r w:rsidR="00E8593B" w:rsidRPr="007C4D98">
        <w:rPr>
          <w:rFonts w:ascii="Times New Roman" w:hAnsi="Times New Roman" w:cs="Times New Roman"/>
          <w:sz w:val="24"/>
          <w:szCs w:val="24"/>
          <w:lang w:val="es-PR"/>
        </w:rPr>
        <w:t xml:space="preserve"> Guía implementadora de la Orden ejecutiva</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13771</w:t>
      </w:r>
      <w:r w:rsidRPr="007C4D98">
        <w:rPr>
          <w:rFonts w:ascii="Times New Roman" w:hAnsi="Times New Roman" w:cs="Times New Roman"/>
          <w:sz w:val="24"/>
          <w:szCs w:val="24"/>
          <w:lang w:val="es-PR"/>
        </w:rPr>
        <w:t>,</w:t>
      </w:r>
      <w:r w:rsidR="00E8593B" w:rsidRPr="007C4D98">
        <w:rPr>
          <w:rFonts w:ascii="Times New Roman" w:hAnsi="Times New Roman" w:cs="Times New Roman"/>
          <w:sz w:val="24"/>
          <w:szCs w:val="24"/>
          <w:lang w:val="es-PR"/>
        </w:rPr>
        <w:t xml:space="preserve"> “Reducción de la reglamentación y control de los costos reglamentarios) (5 de abril de 2017) (Guía de OMB sobre la O.E.</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13771</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EF758E" w:rsidRPr="007C4D98">
        <w:rPr>
          <w:rFonts w:ascii="Times New Roman" w:hAnsi="Times New Roman" w:cs="Times New Roman"/>
          <w:sz w:val="24"/>
          <w:szCs w:val="24"/>
          <w:lang w:val="es-PR"/>
        </w:rPr>
        <w:t>Pero ese comentario malentiende la carga de la Agencia bajo la Orden ejecutiva y la guía relacionada.  La guía define el término “acción desreglamentadora” como “una acción que ha sido finalizada y que tiene costos totales menores de cero.”</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EF758E" w:rsidRPr="007C4D98">
        <w:rPr>
          <w:rFonts w:ascii="Times New Roman" w:hAnsi="Times New Roman" w:cs="Times New Roman"/>
          <w:sz w:val="24"/>
          <w:szCs w:val="24"/>
          <w:lang w:val="es-PR"/>
        </w:rPr>
        <w:t xml:space="preserve">Guía de OMB sobre la O.E. </w:t>
      </w:r>
      <w:r w:rsidR="003653E5" w:rsidRPr="007C4D98">
        <w:rPr>
          <w:rFonts w:ascii="Times New Roman" w:hAnsi="Times New Roman" w:cs="Times New Roman"/>
          <w:sz w:val="24"/>
          <w:szCs w:val="24"/>
          <w:lang w:val="es-PR"/>
        </w:rPr>
        <w:t>13771</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4</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EF758E" w:rsidRPr="007C4D98">
        <w:rPr>
          <w:rFonts w:ascii="Times New Roman" w:hAnsi="Times New Roman" w:cs="Times New Roman"/>
          <w:sz w:val="24"/>
          <w:szCs w:val="24"/>
          <w:lang w:val="es-PR"/>
        </w:rPr>
        <w:t>En la propuesta,</w:t>
      </w:r>
      <w:r w:rsidRPr="007C4D98">
        <w:rPr>
          <w:rFonts w:ascii="Times New Roman" w:hAnsi="Times New Roman" w:cs="Times New Roman"/>
          <w:sz w:val="24"/>
          <w:szCs w:val="24"/>
          <w:lang w:val="es-PR"/>
        </w:rPr>
        <w:t xml:space="preserve"> </w:t>
      </w:r>
      <w:r w:rsidR="002A3CA5" w:rsidRPr="007C4D98">
        <w:rPr>
          <w:rFonts w:ascii="Times New Roman" w:hAnsi="Times New Roman" w:cs="Times New Roman"/>
          <w:sz w:val="24"/>
          <w:szCs w:val="24"/>
          <w:lang w:val="es-PR"/>
        </w:rPr>
        <w:t>OSHA</w:t>
      </w:r>
      <w:r w:rsidRPr="007C4D98">
        <w:rPr>
          <w:rFonts w:ascii="Times New Roman" w:hAnsi="Times New Roman" w:cs="Times New Roman"/>
          <w:sz w:val="24"/>
          <w:szCs w:val="24"/>
          <w:lang w:val="es-PR"/>
        </w:rPr>
        <w:t xml:space="preserve"> </w:t>
      </w:r>
      <w:r w:rsidR="00EF758E" w:rsidRPr="007C4D98">
        <w:rPr>
          <w:rFonts w:ascii="Times New Roman" w:hAnsi="Times New Roman" w:cs="Times New Roman"/>
          <w:sz w:val="24"/>
          <w:szCs w:val="24"/>
          <w:lang w:val="es-PR"/>
        </w:rPr>
        <w:t xml:space="preserve">estimó que esta regla tendría unos ahorros netos en costos de $8.28 millones al año con una tasa de descuento de 3 por ciento, incluyendo $8.23 millones al año para el sector privado y $52,754 al año para el </w:t>
      </w:r>
      <w:r w:rsidR="00FE743C" w:rsidRPr="007C4D98">
        <w:rPr>
          <w:rFonts w:ascii="Times New Roman" w:hAnsi="Times New Roman" w:cs="Times New Roman"/>
          <w:sz w:val="24"/>
          <w:szCs w:val="24"/>
          <w:lang w:val="es-PR"/>
        </w:rPr>
        <w:t>gobierno</w:t>
      </w:r>
      <w:r w:rsidR="00EF758E"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EF758E" w:rsidRPr="007C4D98">
        <w:rPr>
          <w:rFonts w:ascii="Times New Roman" w:hAnsi="Times New Roman" w:cs="Times New Roman"/>
          <w:sz w:val="24"/>
          <w:szCs w:val="24"/>
          <w:lang w:val="es-PR"/>
        </w:rPr>
        <w:t>Véase</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83</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FR</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en</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la</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pág</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36500</w:t>
      </w:r>
      <w:r w:rsidR="008F062A"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501</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36502</w:t>
      </w:r>
      <w:r w:rsidR="008F062A"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03</w:t>
      </w:r>
      <w:r w:rsidR="002C2F96" w:rsidRPr="007C4D98">
        <w:rPr>
          <w:rFonts w:ascii="Times New Roman" w:hAnsi="Times New Roman" w:cs="Times New Roman"/>
          <w:sz w:val="24"/>
          <w:szCs w:val="24"/>
          <w:lang w:val="es-PR"/>
        </w:rPr>
        <w:t>).</w:t>
      </w:r>
      <w:r w:rsidR="00EF758E" w:rsidRPr="007C4D98">
        <w:rPr>
          <w:rFonts w:ascii="Times New Roman" w:hAnsi="Times New Roman" w:cs="Times New Roman"/>
          <w:sz w:val="24"/>
          <w:szCs w:val="24"/>
          <w:lang w:val="es-PR"/>
        </w:rPr>
        <w:t xml:space="preserve"> Anualizando con una tasa de descuento de 7 por ciento, OSHA estimó que la regla propuesta tendría ahorros netos en los costos de</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8</w:t>
      </w:r>
      <w:r w:rsidR="002C2F96"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25</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mil</w:t>
      </w:r>
      <w:r w:rsidR="00EF758E" w:rsidRPr="007C4D98">
        <w:rPr>
          <w:rFonts w:ascii="Times New Roman" w:hAnsi="Times New Roman" w:cs="Times New Roman"/>
          <w:sz w:val="24"/>
          <w:szCs w:val="24"/>
          <w:lang w:val="es-PR"/>
        </w:rPr>
        <w:t>lones al año, incluyendo</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8</w:t>
      </w:r>
      <w:r w:rsidR="002C2F96"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18</w:t>
      </w:r>
      <w:r w:rsidR="00EF758E" w:rsidRPr="007C4D98">
        <w:rPr>
          <w:rFonts w:ascii="Times New Roman" w:hAnsi="Times New Roman" w:cs="Times New Roman"/>
          <w:sz w:val="24"/>
          <w:szCs w:val="24"/>
          <w:lang w:val="es-PR"/>
        </w:rPr>
        <w:t xml:space="preserve"> millones al año para el sector privado y $</w:t>
      </w:r>
      <w:r w:rsidR="003653E5" w:rsidRPr="007C4D98">
        <w:rPr>
          <w:rFonts w:ascii="Times New Roman" w:hAnsi="Times New Roman" w:cs="Times New Roman"/>
          <w:sz w:val="24"/>
          <w:szCs w:val="24"/>
          <w:lang w:val="es-PR"/>
        </w:rPr>
        <w:t>64</w:t>
      </w:r>
      <w:r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070</w:t>
      </w:r>
      <w:r w:rsidRPr="007C4D98">
        <w:rPr>
          <w:rFonts w:ascii="Times New Roman" w:hAnsi="Times New Roman" w:cs="Times New Roman"/>
          <w:sz w:val="24"/>
          <w:szCs w:val="24"/>
          <w:lang w:val="es-PR"/>
        </w:rPr>
        <w:t xml:space="preserve"> </w:t>
      </w:r>
      <w:r w:rsidR="00EF758E" w:rsidRPr="007C4D98">
        <w:rPr>
          <w:rFonts w:ascii="Times New Roman" w:hAnsi="Times New Roman" w:cs="Times New Roman"/>
          <w:sz w:val="24"/>
          <w:szCs w:val="24"/>
          <w:lang w:val="es-PR"/>
        </w:rPr>
        <w:t>al año para el gobierno.</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EF758E" w:rsidRPr="007C4D98">
        <w:rPr>
          <w:rFonts w:ascii="Times New Roman" w:hAnsi="Times New Roman" w:cs="Times New Roman"/>
          <w:sz w:val="24"/>
          <w:szCs w:val="24"/>
          <w:lang w:val="es-PR"/>
        </w:rPr>
        <w:t>Véase</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83</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FR</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en</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la</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pág</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36501</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36502</w:t>
      </w:r>
      <w:r w:rsidR="008F062A"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03</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446DD9" w:rsidRPr="007C4D98">
        <w:rPr>
          <w:rFonts w:ascii="Times New Roman" w:hAnsi="Times New Roman" w:cs="Times New Roman"/>
          <w:sz w:val="24"/>
          <w:szCs w:val="24"/>
          <w:lang w:val="es-PR"/>
        </w:rPr>
        <w:t>La Agencia incluyó información detallada sobre cómo calculó esos números. Debido a que OSHA esperaba que la regla tuviera ahorros en costos (i.e., costos totales menores de cero), declaró que esperaba que la regla propuesta sería una acción desreglamentadora bajo la Orden ejecutiva.</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83</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FR</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en</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la</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pág</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36596</w:t>
      </w:r>
      <w:r w:rsidR="002C2F96" w:rsidRPr="007C4D98">
        <w:rPr>
          <w:rFonts w:ascii="Times New Roman" w:hAnsi="Times New Roman" w:cs="Times New Roman"/>
          <w:sz w:val="24"/>
          <w:szCs w:val="24"/>
          <w:lang w:val="es-PR"/>
        </w:rPr>
        <w:t>).</w:t>
      </w:r>
      <w:r w:rsidR="00446DD9" w:rsidRPr="007C4D98">
        <w:rPr>
          <w:rFonts w:ascii="Times New Roman" w:hAnsi="Times New Roman" w:cs="Times New Roman"/>
          <w:sz w:val="24"/>
          <w:szCs w:val="24"/>
          <w:lang w:val="es-PR"/>
        </w:rPr>
        <w:t xml:space="preserve"> Nada más fue requerido bajo la Orden ejecutiva.</w:t>
      </w:r>
    </w:p>
    <w:p w:rsidR="0064637D" w:rsidRPr="007C4D98" w:rsidRDefault="00E537DF" w:rsidP="00916887">
      <w:pPr>
        <w:spacing w:after="0" w:line="240" w:lineRule="auto"/>
        <w:jc w:val="both"/>
        <w:rPr>
          <w:rFonts w:ascii="Times New Roman" w:hAnsi="Times New Roman" w:cs="Times New Roman"/>
          <w:sz w:val="24"/>
          <w:szCs w:val="24"/>
          <w:lang w:val="es-PR"/>
        </w:rPr>
      </w:pPr>
      <w:r w:rsidRPr="007C4D98">
        <w:rPr>
          <w:rFonts w:ascii="Times New Roman" w:hAnsi="Times New Roman" w:cs="Times New Roman"/>
          <w:sz w:val="24"/>
          <w:szCs w:val="24"/>
          <w:lang w:val="es-PR"/>
        </w:rPr>
        <w:t xml:space="preserve">    </w:t>
      </w:r>
      <w:r w:rsidR="00446DD9" w:rsidRPr="007C4D98">
        <w:rPr>
          <w:rFonts w:ascii="Times New Roman" w:hAnsi="Times New Roman" w:cs="Times New Roman"/>
          <w:sz w:val="24"/>
          <w:szCs w:val="24"/>
          <w:lang w:val="es-PR"/>
        </w:rPr>
        <w:t xml:space="preserve">Otro comentador indicó que añadir un requisito para datos adicionales parecía estar en contra del reclamo de OSHA de que la regla propuesta es </w:t>
      </w:r>
      <w:r w:rsidR="009B6E61" w:rsidRPr="007C4D98">
        <w:rPr>
          <w:rFonts w:ascii="Times New Roman" w:hAnsi="Times New Roman" w:cs="Times New Roman"/>
          <w:sz w:val="24"/>
          <w:szCs w:val="24"/>
          <w:lang w:val="es-PR"/>
        </w:rPr>
        <w:t>una acción</w:t>
      </w:r>
      <w:r w:rsidR="00446DD9" w:rsidRPr="007C4D98">
        <w:rPr>
          <w:rFonts w:ascii="Times New Roman" w:hAnsi="Times New Roman" w:cs="Times New Roman"/>
          <w:sz w:val="24"/>
          <w:szCs w:val="24"/>
          <w:lang w:val="es-PR"/>
        </w:rPr>
        <w:t xml:space="preserve"> desreglamentadora bajo la Orden ejecutiva. (Documento ID</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2039</w:t>
      </w:r>
      <w:r w:rsidR="008F062A"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A</w:t>
      </w:r>
      <w:r w:rsidR="003653E5" w:rsidRPr="007C4D98">
        <w:rPr>
          <w:rFonts w:ascii="Times New Roman" w:hAnsi="Times New Roman" w:cs="Times New Roman"/>
          <w:sz w:val="24"/>
          <w:szCs w:val="24"/>
          <w:lang w:val="es-PR"/>
        </w:rPr>
        <w:t>1</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3</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A72B01" w:rsidRPr="007C4D98">
        <w:rPr>
          <w:rFonts w:ascii="Times New Roman" w:hAnsi="Times New Roman" w:cs="Times New Roman"/>
          <w:sz w:val="24"/>
          <w:szCs w:val="24"/>
          <w:lang w:val="es-PR"/>
        </w:rPr>
        <w:t>citando</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83</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FR</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en</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la</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pág</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36496</w:t>
      </w:r>
      <w:r w:rsidR="002C2F96" w:rsidRPr="007C4D98">
        <w:rPr>
          <w:rFonts w:ascii="Times New Roman" w:hAnsi="Times New Roman" w:cs="Times New Roman"/>
          <w:sz w:val="24"/>
          <w:szCs w:val="24"/>
          <w:lang w:val="es-PR"/>
        </w:rPr>
        <w:t>)).</w:t>
      </w:r>
      <w:r w:rsidR="00A72B01" w:rsidRPr="007C4D98">
        <w:rPr>
          <w:rFonts w:ascii="Times New Roman" w:hAnsi="Times New Roman" w:cs="Times New Roman"/>
          <w:sz w:val="24"/>
          <w:szCs w:val="24"/>
          <w:lang w:val="es-PR"/>
        </w:rPr>
        <w:t xml:space="preserve"> Este comentario también</w:t>
      </w:r>
      <w:r w:rsidRPr="007C4D98">
        <w:rPr>
          <w:rFonts w:ascii="Times New Roman" w:hAnsi="Times New Roman" w:cs="Times New Roman"/>
          <w:sz w:val="24"/>
          <w:szCs w:val="24"/>
          <w:lang w:val="es-PR"/>
        </w:rPr>
        <w:t xml:space="preserve"> </w:t>
      </w:r>
      <w:r w:rsidR="00A72B01" w:rsidRPr="007C4D98">
        <w:rPr>
          <w:rFonts w:ascii="Times New Roman" w:hAnsi="Times New Roman" w:cs="Times New Roman"/>
          <w:sz w:val="24"/>
          <w:szCs w:val="24"/>
          <w:lang w:val="es-PR"/>
        </w:rPr>
        <w:t>malinterpreta los requisitos de la Orden ejecutiva. Según se menciona anteriormente, la guía de OMB define el término “acción desreglamen</w:t>
      </w:r>
      <w:r w:rsidR="009B6E61" w:rsidRPr="007C4D98">
        <w:rPr>
          <w:rFonts w:ascii="Times New Roman" w:hAnsi="Times New Roman" w:cs="Times New Roman"/>
          <w:sz w:val="24"/>
          <w:szCs w:val="24"/>
          <w:lang w:val="es-PR"/>
        </w:rPr>
        <w:t>tadora</w:t>
      </w:r>
      <w:r w:rsidR="00A72B01" w:rsidRPr="007C4D98">
        <w:rPr>
          <w:rFonts w:ascii="Times New Roman" w:hAnsi="Times New Roman" w:cs="Times New Roman"/>
          <w:sz w:val="24"/>
          <w:szCs w:val="24"/>
          <w:lang w:val="es-PR"/>
        </w:rPr>
        <w:t>” como “una acción que ha sido finalizada y que tiene costos totales menores de cero”. (Guía de OMB en O.E.</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13771</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4</w:t>
      </w:r>
      <w:r w:rsidR="002C2F96" w:rsidRPr="007C4D98">
        <w:rPr>
          <w:rFonts w:ascii="Times New Roman" w:hAnsi="Times New Roman" w:cs="Times New Roman"/>
          <w:sz w:val="24"/>
          <w:szCs w:val="24"/>
          <w:lang w:val="es-PR"/>
        </w:rPr>
        <w:t>).</w:t>
      </w:r>
      <w:r w:rsidR="00A72B01" w:rsidRPr="007C4D98">
        <w:rPr>
          <w:rFonts w:ascii="Times New Roman" w:hAnsi="Times New Roman" w:cs="Times New Roman"/>
          <w:sz w:val="24"/>
          <w:szCs w:val="24"/>
          <w:lang w:val="es-PR"/>
        </w:rPr>
        <w:t xml:space="preserve"> Esta definición no considera si parte de la regla impone costos, mientras que otras porciones de la regla </w:t>
      </w:r>
      <w:r w:rsidR="004236BC" w:rsidRPr="007C4D98">
        <w:rPr>
          <w:rFonts w:ascii="Times New Roman" w:hAnsi="Times New Roman" w:cs="Times New Roman"/>
          <w:sz w:val="24"/>
          <w:szCs w:val="24"/>
          <w:lang w:val="es-PR"/>
        </w:rPr>
        <w:t xml:space="preserve">proveen ahorros en costos. Más bien, pareciera que se enfoca en los costos totales impuestos por la regla. Según se explicara en la propuesta, OSHA esperaba que los costos totales de la propuesta estarían muy por debajo de cero. Por lo tanto, la Agencia encuentra que su expectativa preliminar era correcta. </w:t>
      </w:r>
    </w:p>
    <w:p w:rsidR="0064637D" w:rsidRPr="007C4D98" w:rsidRDefault="00E537DF" w:rsidP="00916887">
      <w:pPr>
        <w:spacing w:after="0" w:line="240" w:lineRule="auto"/>
        <w:jc w:val="both"/>
        <w:rPr>
          <w:rFonts w:ascii="Times New Roman" w:hAnsi="Times New Roman" w:cs="Times New Roman"/>
          <w:b/>
          <w:bCs/>
          <w:sz w:val="24"/>
          <w:szCs w:val="24"/>
          <w:lang w:val="es-PR"/>
        </w:rPr>
      </w:pPr>
      <w:r w:rsidRPr="007C4D98">
        <w:rPr>
          <w:rFonts w:ascii="Times New Roman" w:hAnsi="Times New Roman" w:cs="Times New Roman"/>
          <w:sz w:val="24"/>
          <w:szCs w:val="24"/>
          <w:lang w:val="es-PR"/>
        </w:rPr>
        <w:t xml:space="preserve">    </w:t>
      </w:r>
      <w:r w:rsidR="00F717C0" w:rsidRPr="007C4D98">
        <w:rPr>
          <w:rFonts w:ascii="Times New Roman" w:hAnsi="Times New Roman" w:cs="Times New Roman"/>
          <w:sz w:val="24"/>
          <w:szCs w:val="24"/>
          <w:lang w:val="es-PR"/>
        </w:rPr>
        <w:t xml:space="preserve">Luego de considerar cuidadosamente los comentarios sometidos sobre este asunto, OSHA reafirma su determinación preliminar de que se espera que esta regla sea una acción desreglamentadora dentro del significado de la Orden ejecutiva </w:t>
      </w:r>
      <w:r w:rsidR="003653E5" w:rsidRPr="007C4D98">
        <w:rPr>
          <w:rFonts w:ascii="Times New Roman" w:hAnsi="Times New Roman" w:cs="Times New Roman"/>
          <w:sz w:val="24"/>
          <w:szCs w:val="24"/>
          <w:lang w:val="es-PR"/>
        </w:rPr>
        <w:t>13771</w:t>
      </w:r>
      <w:r w:rsidR="002C2F96" w:rsidRPr="007C4D98">
        <w:rPr>
          <w:rFonts w:ascii="Times New Roman" w:hAnsi="Times New Roman" w:cs="Times New Roman"/>
          <w:sz w:val="24"/>
          <w:szCs w:val="24"/>
          <w:lang w:val="es-PR"/>
        </w:rPr>
        <w:t>.</w:t>
      </w:r>
      <w:r w:rsidR="00D757AC" w:rsidRPr="007C4D98">
        <w:rPr>
          <w:rFonts w:ascii="Times New Roman" w:hAnsi="Times New Roman" w:cs="Times New Roman"/>
          <w:sz w:val="24"/>
          <w:szCs w:val="24"/>
          <w:lang w:val="es-PR"/>
        </w:rPr>
        <w:t xml:space="preserve"> Este hallazgo se basa en el estimado de la Agencia de que el total de ahorros anuales por la regla final sería de </w:t>
      </w:r>
      <w:r w:rsidR="0064637D"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8</w:t>
      </w:r>
      <w:r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884</w:t>
      </w:r>
      <w:r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000</w:t>
      </w:r>
      <w:r w:rsidR="00D757AC" w:rsidRPr="007C4D98">
        <w:rPr>
          <w:rFonts w:ascii="Times New Roman" w:hAnsi="Times New Roman" w:cs="Times New Roman"/>
          <w:sz w:val="24"/>
          <w:szCs w:val="24"/>
          <w:lang w:val="es-PR"/>
        </w:rPr>
        <w:t xml:space="preserve"> con una tasa de descuento de 3 por ciento y</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8</w:t>
      </w:r>
      <w:r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896</w:t>
      </w:r>
      <w:r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000</w:t>
      </w:r>
      <w:r w:rsidR="00D757AC" w:rsidRPr="007C4D98">
        <w:rPr>
          <w:rFonts w:ascii="Times New Roman" w:hAnsi="Times New Roman" w:cs="Times New Roman"/>
          <w:sz w:val="24"/>
          <w:szCs w:val="24"/>
          <w:lang w:val="es-PR"/>
        </w:rPr>
        <w:t xml:space="preserve"> con una tasa de descuento de 7 por ciento. Detalles adicionales sobre los costos estimados y los estimados de ahorros en costos para esta regla se pueden encontrar en la Sección VI, Análisis económico final y análisis de flexibilidad reglamentaria.</w:t>
      </w:r>
    </w:p>
    <w:p w:rsidR="0064637D" w:rsidRPr="007C4D98" w:rsidRDefault="0064637D" w:rsidP="00916887">
      <w:pPr>
        <w:spacing w:after="0" w:line="240" w:lineRule="auto"/>
        <w:jc w:val="both"/>
        <w:rPr>
          <w:rFonts w:ascii="Times New Roman" w:hAnsi="Times New Roman" w:cs="Times New Roman"/>
          <w:b/>
          <w:bCs/>
          <w:sz w:val="24"/>
          <w:szCs w:val="24"/>
          <w:lang w:val="es-PR"/>
        </w:rPr>
      </w:pPr>
    </w:p>
    <w:p w:rsidR="0064637D" w:rsidRPr="007C4D98" w:rsidRDefault="0064637D" w:rsidP="00916887">
      <w:pPr>
        <w:spacing w:after="0" w:line="240" w:lineRule="auto"/>
        <w:jc w:val="both"/>
        <w:rPr>
          <w:rFonts w:ascii="Times New Roman" w:hAnsi="Times New Roman" w:cs="Times New Roman"/>
          <w:sz w:val="24"/>
          <w:szCs w:val="24"/>
          <w:lang w:val="es-PR"/>
        </w:rPr>
      </w:pPr>
      <w:r w:rsidRPr="007C4D98">
        <w:rPr>
          <w:rFonts w:ascii="Times New Roman" w:hAnsi="Times New Roman" w:cs="Times New Roman"/>
          <w:sz w:val="24"/>
          <w:szCs w:val="24"/>
          <w:lang w:val="es-PR"/>
        </w:rPr>
        <w:t>V</w:t>
      </w:r>
      <w:r w:rsidR="002C2F96" w:rsidRPr="007C4D98">
        <w:rPr>
          <w:rFonts w:ascii="Times New Roman" w:hAnsi="Times New Roman" w:cs="Times New Roman"/>
          <w:sz w:val="24"/>
          <w:szCs w:val="24"/>
          <w:lang w:val="es-PR"/>
        </w:rPr>
        <w:t>.</w:t>
      </w:r>
      <w:r w:rsidR="00E537DF" w:rsidRPr="007C4D98">
        <w:rPr>
          <w:rFonts w:ascii="Times New Roman" w:hAnsi="Times New Roman" w:cs="Times New Roman"/>
          <w:sz w:val="24"/>
          <w:szCs w:val="24"/>
          <w:lang w:val="es-PR"/>
        </w:rPr>
        <w:t xml:space="preserve"> </w:t>
      </w:r>
      <w:r w:rsidR="00312037" w:rsidRPr="007C4D98">
        <w:rPr>
          <w:rFonts w:ascii="Times New Roman" w:hAnsi="Times New Roman" w:cs="Times New Roman"/>
          <w:sz w:val="24"/>
          <w:szCs w:val="24"/>
          <w:lang w:val="es-PR"/>
        </w:rPr>
        <w:t>Mandatos no presupuestados</w:t>
      </w:r>
    </w:p>
    <w:p w:rsidR="0064637D" w:rsidRPr="007C4D98" w:rsidRDefault="0064637D" w:rsidP="00916887">
      <w:pPr>
        <w:spacing w:after="0" w:line="240" w:lineRule="auto"/>
        <w:jc w:val="both"/>
        <w:rPr>
          <w:rFonts w:ascii="Times New Roman" w:hAnsi="Times New Roman" w:cs="Times New Roman"/>
          <w:b/>
          <w:bCs/>
          <w:sz w:val="24"/>
          <w:szCs w:val="24"/>
          <w:lang w:val="es-PR"/>
        </w:rPr>
      </w:pPr>
    </w:p>
    <w:p w:rsidR="0064637D" w:rsidRPr="007C4D98" w:rsidRDefault="00E537DF" w:rsidP="00916887">
      <w:pPr>
        <w:spacing w:after="0" w:line="240" w:lineRule="auto"/>
        <w:jc w:val="both"/>
        <w:rPr>
          <w:rFonts w:ascii="Times New Roman" w:hAnsi="Times New Roman" w:cs="Times New Roman"/>
          <w:b/>
          <w:bCs/>
          <w:sz w:val="24"/>
          <w:szCs w:val="24"/>
          <w:lang w:val="es-PR"/>
        </w:rPr>
      </w:pPr>
      <w:r w:rsidRPr="007C4D98">
        <w:rPr>
          <w:rFonts w:ascii="Times New Roman" w:hAnsi="Times New Roman" w:cs="Times New Roman"/>
          <w:sz w:val="24"/>
          <w:szCs w:val="24"/>
          <w:lang w:val="es-PR"/>
        </w:rPr>
        <w:t xml:space="preserve">    </w:t>
      </w:r>
      <w:r w:rsidR="004E7E8F" w:rsidRPr="007C4D98">
        <w:rPr>
          <w:rFonts w:ascii="Times New Roman" w:hAnsi="Times New Roman" w:cs="Times New Roman"/>
          <w:sz w:val="24"/>
          <w:szCs w:val="24"/>
          <w:lang w:val="es-PR"/>
        </w:rPr>
        <w:t xml:space="preserve">Para propósitos de la Ley de reforma de mandatos no presupuestados </w:t>
      </w:r>
      <w:r w:rsidR="002C2F96"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2</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U.S.C.</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1501</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et</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seq</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w:t>
      </w:r>
      <w:r w:rsidR="004E7E8F" w:rsidRPr="007C4D98">
        <w:rPr>
          <w:rFonts w:ascii="Times New Roman" w:hAnsi="Times New Roman" w:cs="Times New Roman"/>
          <w:sz w:val="24"/>
          <w:szCs w:val="24"/>
          <w:lang w:val="es-PR"/>
        </w:rPr>
        <w:t xml:space="preserve"> así como la Orden Ejecutiva</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13132</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64</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FR</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43255</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4E7E8F" w:rsidRPr="007C4D98">
        <w:rPr>
          <w:rFonts w:ascii="Times New Roman" w:hAnsi="Times New Roman" w:cs="Times New Roman"/>
          <w:sz w:val="24"/>
          <w:szCs w:val="24"/>
          <w:lang w:val="es-PR"/>
        </w:rPr>
        <w:t>4 de agosto</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1999</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4E7E8F" w:rsidRPr="007C4D98">
        <w:rPr>
          <w:rFonts w:ascii="Times New Roman" w:hAnsi="Times New Roman" w:cs="Times New Roman"/>
          <w:sz w:val="24"/>
          <w:szCs w:val="24"/>
          <w:lang w:val="es-PR"/>
        </w:rPr>
        <w:t xml:space="preserve">esta regla final no </w:t>
      </w:r>
      <w:proofErr w:type="gramStart"/>
      <w:r w:rsidR="004E7E8F" w:rsidRPr="007C4D98">
        <w:rPr>
          <w:rFonts w:ascii="Times New Roman" w:hAnsi="Times New Roman" w:cs="Times New Roman"/>
          <w:sz w:val="24"/>
          <w:szCs w:val="24"/>
          <w:lang w:val="es-PR"/>
        </w:rPr>
        <w:t>incluye  mandato</w:t>
      </w:r>
      <w:proofErr w:type="gramEnd"/>
      <w:r w:rsidR="004E7E8F" w:rsidRPr="007C4D98">
        <w:rPr>
          <w:rFonts w:ascii="Times New Roman" w:hAnsi="Times New Roman" w:cs="Times New Roman"/>
          <w:sz w:val="24"/>
          <w:szCs w:val="24"/>
          <w:lang w:val="es-PR"/>
        </w:rPr>
        <w:t xml:space="preserve"> federal alguno que pudiera resultar en mayores gastos por parte de gobiernos estatales, locales o tribales, o mayores gastos en el sector privado de más de $100 millones. Correspondientemente,</w:t>
      </w:r>
      <w:r w:rsidR="005F0537" w:rsidRPr="007C4D98">
        <w:rPr>
          <w:rFonts w:ascii="Times New Roman" w:hAnsi="Times New Roman" w:cs="Times New Roman"/>
          <w:sz w:val="24"/>
          <w:szCs w:val="24"/>
          <w:lang w:val="es-PR"/>
        </w:rPr>
        <w:t xml:space="preserve"> no se requiere que OSHA emita una declaración por escrito que incluya una evaluación cualitativa y cuantitativa de los costos y beneficios anticipados del mandato </w:t>
      </w:r>
      <w:r w:rsidR="005F0537" w:rsidRPr="007C4D98">
        <w:rPr>
          <w:rFonts w:ascii="Times New Roman" w:hAnsi="Times New Roman" w:cs="Times New Roman"/>
          <w:sz w:val="24"/>
          <w:szCs w:val="24"/>
          <w:lang w:val="es-PR"/>
        </w:rPr>
        <w:lastRenderedPageBreak/>
        <w:t>federal, según lo requiere la Sección</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202</w:t>
      </w:r>
      <w:r w:rsidR="002C2F96" w:rsidRPr="007C4D98">
        <w:rPr>
          <w:rFonts w:ascii="Times New Roman" w:hAnsi="Times New Roman" w:cs="Times New Roman"/>
          <w:sz w:val="24"/>
          <w:szCs w:val="24"/>
          <w:lang w:val="es-PR"/>
        </w:rPr>
        <w:t>(a)</w:t>
      </w:r>
      <w:r w:rsidR="005F0537" w:rsidRPr="007C4D98">
        <w:rPr>
          <w:rFonts w:ascii="Times New Roman" w:hAnsi="Times New Roman" w:cs="Times New Roman"/>
          <w:sz w:val="24"/>
          <w:szCs w:val="24"/>
          <w:lang w:val="es-PR"/>
        </w:rPr>
        <w:t xml:space="preserve"> de la Ley de reforma de mandatos no presupuestados de</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1995</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2</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U.S.C.</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1532</w:t>
      </w:r>
      <w:r w:rsidR="002C2F96" w:rsidRPr="007C4D98">
        <w:rPr>
          <w:rFonts w:ascii="Times New Roman" w:hAnsi="Times New Roman" w:cs="Times New Roman"/>
          <w:sz w:val="24"/>
          <w:szCs w:val="24"/>
          <w:lang w:val="es-PR"/>
        </w:rPr>
        <w:t>(a)).</w:t>
      </w:r>
    </w:p>
    <w:p w:rsidR="0064637D" w:rsidRPr="007C4D98" w:rsidRDefault="0064637D" w:rsidP="00916887">
      <w:pPr>
        <w:spacing w:after="0" w:line="240" w:lineRule="auto"/>
        <w:jc w:val="both"/>
        <w:rPr>
          <w:rFonts w:ascii="Times New Roman" w:hAnsi="Times New Roman" w:cs="Times New Roman"/>
          <w:b/>
          <w:bCs/>
          <w:sz w:val="24"/>
          <w:szCs w:val="24"/>
          <w:lang w:val="es-PR"/>
        </w:rPr>
      </w:pPr>
    </w:p>
    <w:p w:rsidR="0064637D" w:rsidRPr="007C4D98" w:rsidRDefault="0064637D" w:rsidP="00916887">
      <w:pPr>
        <w:spacing w:after="0" w:line="240" w:lineRule="auto"/>
        <w:jc w:val="both"/>
        <w:rPr>
          <w:rFonts w:ascii="Times New Roman" w:hAnsi="Times New Roman" w:cs="Times New Roman"/>
          <w:sz w:val="24"/>
          <w:szCs w:val="24"/>
          <w:lang w:val="es-PR"/>
        </w:rPr>
      </w:pPr>
      <w:r w:rsidRPr="007C4D98">
        <w:rPr>
          <w:rFonts w:ascii="Times New Roman" w:hAnsi="Times New Roman" w:cs="Times New Roman"/>
          <w:sz w:val="24"/>
          <w:szCs w:val="24"/>
          <w:lang w:val="es-PR"/>
        </w:rPr>
        <w:t>VI</w:t>
      </w:r>
      <w:r w:rsidR="002C2F96" w:rsidRPr="007C4D98">
        <w:rPr>
          <w:rFonts w:ascii="Times New Roman" w:hAnsi="Times New Roman" w:cs="Times New Roman"/>
          <w:sz w:val="24"/>
          <w:szCs w:val="24"/>
          <w:lang w:val="es-PR"/>
        </w:rPr>
        <w:t>.</w:t>
      </w:r>
      <w:r w:rsidR="00E537DF" w:rsidRPr="007C4D98">
        <w:rPr>
          <w:rFonts w:ascii="Times New Roman" w:hAnsi="Times New Roman" w:cs="Times New Roman"/>
          <w:sz w:val="24"/>
          <w:szCs w:val="24"/>
          <w:lang w:val="es-PR"/>
        </w:rPr>
        <w:t xml:space="preserve"> </w:t>
      </w:r>
      <w:r w:rsidRPr="007C4D98">
        <w:rPr>
          <w:rFonts w:ascii="Times New Roman" w:hAnsi="Times New Roman" w:cs="Times New Roman"/>
          <w:sz w:val="24"/>
          <w:szCs w:val="24"/>
          <w:lang w:val="es-PR"/>
        </w:rPr>
        <w:t>Federalism</w:t>
      </w:r>
      <w:r w:rsidR="00745ECA" w:rsidRPr="007C4D98">
        <w:rPr>
          <w:rFonts w:ascii="Times New Roman" w:hAnsi="Times New Roman" w:cs="Times New Roman"/>
          <w:sz w:val="24"/>
          <w:szCs w:val="24"/>
          <w:lang w:val="es-PR"/>
        </w:rPr>
        <w:t>o</w:t>
      </w:r>
    </w:p>
    <w:p w:rsidR="0064637D" w:rsidRPr="007C4D98" w:rsidRDefault="0064637D" w:rsidP="00916887">
      <w:pPr>
        <w:spacing w:after="0" w:line="240" w:lineRule="auto"/>
        <w:jc w:val="both"/>
        <w:rPr>
          <w:rFonts w:ascii="Times New Roman" w:hAnsi="Times New Roman" w:cs="Times New Roman"/>
          <w:b/>
          <w:bCs/>
          <w:sz w:val="24"/>
          <w:szCs w:val="24"/>
          <w:lang w:val="es-PR"/>
        </w:rPr>
      </w:pPr>
    </w:p>
    <w:p w:rsidR="0064637D" w:rsidRPr="007C4D98" w:rsidRDefault="00E537DF" w:rsidP="00916887">
      <w:pPr>
        <w:spacing w:after="0" w:line="240" w:lineRule="auto"/>
        <w:jc w:val="both"/>
        <w:rPr>
          <w:rFonts w:ascii="Times New Roman" w:hAnsi="Times New Roman" w:cs="Times New Roman"/>
          <w:b/>
          <w:bCs/>
          <w:sz w:val="24"/>
          <w:szCs w:val="24"/>
          <w:lang w:val="es-PR"/>
        </w:rPr>
      </w:pPr>
      <w:r w:rsidRPr="007C4D98">
        <w:rPr>
          <w:rFonts w:ascii="Times New Roman" w:hAnsi="Times New Roman" w:cs="Times New Roman"/>
          <w:sz w:val="24"/>
          <w:szCs w:val="24"/>
          <w:lang w:val="es-PR"/>
        </w:rPr>
        <w:t xml:space="preserve">    </w:t>
      </w:r>
      <w:r w:rsidR="00745ECA" w:rsidRPr="007C4D98">
        <w:rPr>
          <w:rFonts w:ascii="Times New Roman" w:hAnsi="Times New Roman" w:cs="Times New Roman"/>
          <w:sz w:val="24"/>
          <w:szCs w:val="24"/>
          <w:lang w:val="es-PR"/>
        </w:rPr>
        <w:t xml:space="preserve">La agencia revisó esta regla de acuerdo con la orden ejecutiva 13132 sobre federalismo (64 FR 43255). La regla final </w:t>
      </w:r>
      <w:r w:rsidR="005F0537" w:rsidRPr="007C4D98">
        <w:rPr>
          <w:rFonts w:ascii="Times New Roman" w:hAnsi="Times New Roman" w:cs="Times New Roman"/>
          <w:sz w:val="24"/>
          <w:szCs w:val="24"/>
          <w:lang w:val="es-PR"/>
        </w:rPr>
        <w:t>involucra</w:t>
      </w:r>
      <w:r w:rsidR="00745ECA" w:rsidRPr="007C4D98">
        <w:rPr>
          <w:rFonts w:ascii="Times New Roman" w:hAnsi="Times New Roman" w:cs="Times New Roman"/>
          <w:sz w:val="24"/>
          <w:szCs w:val="24"/>
          <w:lang w:val="es-PR"/>
        </w:rPr>
        <w:t xml:space="preserve"> una “reglamentación” emitida bajo las secciones 8 y 24 de la Ley de OSHA (</w:t>
      </w:r>
      <w:r w:rsidR="003653E5" w:rsidRPr="007C4D98">
        <w:rPr>
          <w:rFonts w:ascii="Times New Roman" w:hAnsi="Times New Roman" w:cs="Times New Roman"/>
          <w:sz w:val="24"/>
          <w:szCs w:val="24"/>
          <w:lang w:val="es-PR"/>
        </w:rPr>
        <w:t>29</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U.S.C.</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657</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673</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w:t>
      </w:r>
      <w:r w:rsidR="00745ECA" w:rsidRPr="007C4D98">
        <w:rPr>
          <w:rFonts w:ascii="Times New Roman" w:hAnsi="Times New Roman" w:cs="Times New Roman"/>
          <w:sz w:val="24"/>
          <w:szCs w:val="24"/>
          <w:lang w:val="es-PR"/>
        </w:rPr>
        <w:t xml:space="preserve"> y no una “norma de seguridad y salud ocupacional” emitida bajo la sección 6 de la Ley de OSHA </w:t>
      </w:r>
      <w:r w:rsidR="002C2F96"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29</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U.S.C.</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655</w:t>
      </w:r>
      <w:r w:rsidR="002C2F96" w:rsidRPr="007C4D98">
        <w:rPr>
          <w:rFonts w:ascii="Times New Roman" w:hAnsi="Times New Roman" w:cs="Times New Roman"/>
          <w:sz w:val="24"/>
          <w:szCs w:val="24"/>
          <w:lang w:val="es-PR"/>
        </w:rPr>
        <w:t>).</w:t>
      </w:r>
      <w:r w:rsidR="00745ECA" w:rsidRPr="007C4D98">
        <w:rPr>
          <w:rFonts w:ascii="Times New Roman" w:hAnsi="Times New Roman" w:cs="Times New Roman"/>
          <w:sz w:val="24"/>
          <w:szCs w:val="24"/>
          <w:lang w:val="es-PR"/>
        </w:rPr>
        <w:t xml:space="preserve"> Por lo tanto, de acuerdo con la sección 18 de la Ley de OSHA</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29</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U.S.C.</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667</w:t>
      </w:r>
      <w:r w:rsidR="002C2F96" w:rsidRPr="007C4D98">
        <w:rPr>
          <w:rFonts w:ascii="Times New Roman" w:hAnsi="Times New Roman" w:cs="Times New Roman"/>
          <w:sz w:val="24"/>
          <w:szCs w:val="24"/>
          <w:lang w:val="es-PR"/>
        </w:rPr>
        <w:t>(a))</w:t>
      </w:r>
      <w:r w:rsidRPr="007C4D98">
        <w:rPr>
          <w:rFonts w:ascii="Times New Roman" w:hAnsi="Times New Roman" w:cs="Times New Roman"/>
          <w:sz w:val="24"/>
          <w:szCs w:val="24"/>
          <w:lang w:val="es-PR"/>
        </w:rPr>
        <w:t>,</w:t>
      </w:r>
      <w:r w:rsidR="00745ECA" w:rsidRPr="007C4D98">
        <w:rPr>
          <w:rFonts w:ascii="Times New Roman" w:hAnsi="Times New Roman" w:cs="Times New Roman"/>
          <w:sz w:val="24"/>
          <w:szCs w:val="24"/>
          <w:lang w:val="es-PR"/>
        </w:rPr>
        <w:t xml:space="preserve"> la regla no tiene preeminencia sobre la ley estatal. El efecto de la regla final sobre los estados se discute en la sección VII, Estados con plan estatal.</w:t>
      </w:r>
    </w:p>
    <w:p w:rsidR="0064637D" w:rsidRPr="007C4D98" w:rsidRDefault="0064637D" w:rsidP="00916887">
      <w:pPr>
        <w:spacing w:after="0" w:line="240" w:lineRule="auto"/>
        <w:jc w:val="both"/>
        <w:rPr>
          <w:rFonts w:ascii="Times New Roman" w:hAnsi="Times New Roman" w:cs="Times New Roman"/>
          <w:b/>
          <w:bCs/>
          <w:sz w:val="24"/>
          <w:szCs w:val="24"/>
          <w:lang w:val="es-PR"/>
        </w:rPr>
      </w:pPr>
    </w:p>
    <w:p w:rsidR="0064637D" w:rsidRPr="007C4D98" w:rsidRDefault="0064637D" w:rsidP="00916887">
      <w:pPr>
        <w:spacing w:after="0" w:line="240" w:lineRule="auto"/>
        <w:jc w:val="both"/>
        <w:rPr>
          <w:rFonts w:ascii="Times New Roman" w:hAnsi="Times New Roman" w:cs="Times New Roman"/>
          <w:b/>
          <w:bCs/>
          <w:sz w:val="24"/>
          <w:szCs w:val="24"/>
          <w:lang w:val="es-PR"/>
        </w:rPr>
      </w:pPr>
      <w:r w:rsidRPr="007C4D98">
        <w:rPr>
          <w:rFonts w:ascii="Times New Roman" w:hAnsi="Times New Roman" w:cs="Times New Roman"/>
          <w:sz w:val="24"/>
          <w:szCs w:val="24"/>
          <w:lang w:val="es-PR"/>
        </w:rPr>
        <w:t>VII</w:t>
      </w:r>
      <w:r w:rsidR="002C2F96" w:rsidRPr="007C4D98">
        <w:rPr>
          <w:rFonts w:ascii="Times New Roman" w:hAnsi="Times New Roman" w:cs="Times New Roman"/>
          <w:sz w:val="24"/>
          <w:szCs w:val="24"/>
          <w:lang w:val="es-PR"/>
        </w:rPr>
        <w:t>.</w:t>
      </w:r>
      <w:r w:rsidR="00E537DF" w:rsidRPr="007C4D98">
        <w:rPr>
          <w:rFonts w:ascii="Times New Roman" w:hAnsi="Times New Roman" w:cs="Times New Roman"/>
          <w:sz w:val="24"/>
          <w:szCs w:val="24"/>
          <w:lang w:val="es-PR"/>
        </w:rPr>
        <w:t xml:space="preserve"> </w:t>
      </w:r>
      <w:r w:rsidR="008F4C61" w:rsidRPr="007C4D98">
        <w:rPr>
          <w:rFonts w:ascii="Times New Roman" w:hAnsi="Times New Roman" w:cs="Times New Roman"/>
          <w:sz w:val="24"/>
          <w:szCs w:val="24"/>
          <w:lang w:val="es-PR"/>
        </w:rPr>
        <w:t>Estados con plan estatal</w:t>
      </w:r>
    </w:p>
    <w:p w:rsidR="0064637D" w:rsidRPr="007C4D98" w:rsidRDefault="0064637D" w:rsidP="00916887">
      <w:pPr>
        <w:spacing w:after="0" w:line="240" w:lineRule="auto"/>
        <w:jc w:val="both"/>
        <w:rPr>
          <w:rFonts w:ascii="Times New Roman" w:hAnsi="Times New Roman" w:cs="Times New Roman"/>
          <w:b/>
          <w:bCs/>
          <w:sz w:val="24"/>
          <w:szCs w:val="24"/>
          <w:lang w:val="es-PR"/>
        </w:rPr>
      </w:pPr>
    </w:p>
    <w:p w:rsidR="0064637D" w:rsidRPr="007C4D98" w:rsidRDefault="00E537DF" w:rsidP="00916887">
      <w:pPr>
        <w:spacing w:after="0" w:line="240" w:lineRule="auto"/>
        <w:jc w:val="both"/>
        <w:rPr>
          <w:rFonts w:ascii="Times New Roman" w:hAnsi="Times New Roman" w:cs="Times New Roman"/>
          <w:b/>
          <w:bCs/>
          <w:sz w:val="24"/>
          <w:szCs w:val="24"/>
          <w:lang w:val="es-PR"/>
        </w:rPr>
      </w:pPr>
      <w:r w:rsidRPr="007C4D98">
        <w:rPr>
          <w:rFonts w:ascii="Times New Roman" w:hAnsi="Times New Roman" w:cs="Times New Roman"/>
          <w:sz w:val="24"/>
          <w:szCs w:val="24"/>
          <w:lang w:val="es-PR"/>
        </w:rPr>
        <w:t xml:space="preserve">    </w:t>
      </w:r>
      <w:r w:rsidR="008F4C61" w:rsidRPr="007C4D98">
        <w:rPr>
          <w:rFonts w:ascii="Times New Roman" w:hAnsi="Times New Roman" w:cs="Times New Roman"/>
          <w:sz w:val="24"/>
          <w:szCs w:val="24"/>
          <w:lang w:val="es-PR"/>
        </w:rPr>
        <w:t xml:space="preserve">De acuerdo </w:t>
      </w:r>
      <w:r w:rsidR="00745ECA" w:rsidRPr="007C4D98">
        <w:rPr>
          <w:rFonts w:ascii="Times New Roman" w:hAnsi="Times New Roman" w:cs="Times New Roman"/>
          <w:sz w:val="24"/>
          <w:szCs w:val="24"/>
          <w:lang w:val="es-PR"/>
        </w:rPr>
        <w:t>con</w:t>
      </w:r>
      <w:r w:rsidR="008F4C61" w:rsidRPr="007C4D98">
        <w:rPr>
          <w:rFonts w:ascii="Times New Roman" w:hAnsi="Times New Roman" w:cs="Times New Roman"/>
          <w:sz w:val="24"/>
          <w:szCs w:val="24"/>
          <w:lang w:val="es-PR"/>
        </w:rPr>
        <w:t xml:space="preserve"> la sección 18 de la Ley de OSHA</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29</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U.S.C.</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667</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8F4C61" w:rsidRPr="007C4D98">
        <w:rPr>
          <w:rFonts w:ascii="Times New Roman" w:hAnsi="Times New Roman" w:cs="Times New Roman"/>
          <w:sz w:val="24"/>
          <w:szCs w:val="24"/>
          <w:lang w:val="es-PR"/>
        </w:rPr>
        <w:t xml:space="preserve">y los requisitos en </w:t>
      </w:r>
      <w:r w:rsidR="003653E5" w:rsidRPr="007C4D98">
        <w:rPr>
          <w:rFonts w:ascii="Times New Roman" w:hAnsi="Times New Roman" w:cs="Times New Roman"/>
          <w:sz w:val="24"/>
          <w:szCs w:val="24"/>
          <w:lang w:val="es-PR"/>
        </w:rPr>
        <w:t>29</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CFR</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1904</w:t>
      </w:r>
      <w:r w:rsidR="002C2F96"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37</w:t>
      </w:r>
      <w:r w:rsidR="008F4C61" w:rsidRPr="007C4D98">
        <w:rPr>
          <w:rFonts w:ascii="Times New Roman" w:hAnsi="Times New Roman" w:cs="Times New Roman"/>
          <w:sz w:val="24"/>
          <w:szCs w:val="24"/>
          <w:lang w:val="es-PR"/>
        </w:rPr>
        <w:t xml:space="preserve"> y</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1902</w:t>
      </w:r>
      <w:r w:rsidR="002C2F96"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7</w:t>
      </w:r>
      <w:r w:rsidRPr="007C4D98">
        <w:rPr>
          <w:rFonts w:ascii="Times New Roman" w:hAnsi="Times New Roman" w:cs="Times New Roman"/>
          <w:sz w:val="24"/>
          <w:szCs w:val="24"/>
          <w:lang w:val="es-PR"/>
        </w:rPr>
        <w:t xml:space="preserve">, </w:t>
      </w:r>
      <w:r w:rsidR="00A627F0" w:rsidRPr="007C4D98">
        <w:rPr>
          <w:rFonts w:ascii="Times New Roman" w:hAnsi="Times New Roman" w:cs="Times New Roman"/>
          <w:sz w:val="24"/>
          <w:szCs w:val="24"/>
          <w:lang w:val="es-PR"/>
        </w:rPr>
        <w:t>dentro de los seis meses siguientes a la publicación de la regla final de OSHA, los estados con plan estatal deben promulgar requisitos de registro y notificación de lesiones y enfermedades ocupacionales que sean substancialmente idénticos a los de</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29</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CFR</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part</w:t>
      </w:r>
      <w:r w:rsidR="00A627F0" w:rsidRPr="007C4D98">
        <w:rPr>
          <w:rFonts w:ascii="Times New Roman" w:hAnsi="Times New Roman" w:cs="Times New Roman"/>
          <w:sz w:val="24"/>
          <w:szCs w:val="24"/>
          <w:lang w:val="es-PR"/>
        </w:rPr>
        <w:t>e</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1904</w:t>
      </w:r>
      <w:r w:rsidR="00A627F0" w:rsidRPr="007C4D98">
        <w:rPr>
          <w:rFonts w:ascii="Times New Roman" w:hAnsi="Times New Roman" w:cs="Times New Roman"/>
          <w:sz w:val="24"/>
          <w:szCs w:val="24"/>
          <w:lang w:val="es-PR"/>
        </w:rPr>
        <w:t xml:space="preserve">, “Registro y notificación de lesiones y enfermedades ocupacionales”.  </w:t>
      </w:r>
      <w:r w:rsidR="00042205" w:rsidRPr="007C4D98">
        <w:rPr>
          <w:rFonts w:ascii="Times New Roman" w:hAnsi="Times New Roman" w:cs="Times New Roman"/>
          <w:sz w:val="24"/>
          <w:szCs w:val="24"/>
          <w:lang w:val="es-PR"/>
        </w:rPr>
        <w:t>Todos los otros requisitos de registro y notificación de lesiones y enfermedades (por ejemplo, exenciones a industrias, informe de muertes y hospitalizaciones, conservación de expedientes, o participación de los empleados) que sean promulgados por estados con un plan estatal, deben ser más estrictos o complementarios con los requisitos federales, pero, debido a la naturaleza particular del programa nacional de conservación de expedientes, los estados deben consultar con OSHA y obtener su aprobación para tales requisitos de registro y notificación adicionales o más estrictos para garantizar que no interferirán con los objetivos de registro estandarizados</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29</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CFR</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1904</w:t>
      </w:r>
      <w:r w:rsidR="002C2F96"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37</w:t>
      </w:r>
      <w:r w:rsidR="002A3CA5" w:rsidRPr="007C4D98">
        <w:rPr>
          <w:rFonts w:ascii="Times New Roman" w:hAnsi="Times New Roman" w:cs="Times New Roman"/>
          <w:sz w:val="24"/>
          <w:szCs w:val="24"/>
          <w:lang w:val="es-PR"/>
        </w:rPr>
        <w:t>(b)</w:t>
      </w:r>
      <w:r w:rsidR="002C2F96"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2</w:t>
      </w:r>
      <w:r w:rsidR="002C2F96" w:rsidRPr="007C4D98">
        <w:rPr>
          <w:rFonts w:ascii="Times New Roman" w:hAnsi="Times New Roman" w:cs="Times New Roman"/>
          <w:sz w:val="24"/>
          <w:szCs w:val="24"/>
          <w:lang w:val="es-PR"/>
        </w:rPr>
        <w:t>)</w:t>
      </w:r>
      <w:r w:rsidR="00F73DC0"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29</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CFR</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1902</w:t>
      </w:r>
      <w:r w:rsidR="002C2F96"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7</w:t>
      </w:r>
      <w:r w:rsidR="002C2F96" w:rsidRPr="007C4D98">
        <w:rPr>
          <w:rFonts w:ascii="Times New Roman" w:hAnsi="Times New Roman" w:cs="Times New Roman"/>
          <w:sz w:val="24"/>
          <w:szCs w:val="24"/>
          <w:lang w:val="es-PR"/>
        </w:rPr>
        <w:t>(a)).</w:t>
      </w:r>
      <w:r w:rsidRPr="007C4D98">
        <w:rPr>
          <w:rFonts w:ascii="Times New Roman" w:hAnsi="Times New Roman" w:cs="Times New Roman"/>
          <w:sz w:val="24"/>
          <w:szCs w:val="24"/>
          <w:lang w:val="es-PR"/>
        </w:rPr>
        <w:t xml:space="preserve">    </w:t>
      </w:r>
      <w:r w:rsidR="00831EEB" w:rsidRPr="007C4D98">
        <w:rPr>
          <w:rFonts w:ascii="Times New Roman" w:hAnsi="Times New Roman" w:cs="Times New Roman"/>
          <w:sz w:val="24"/>
          <w:szCs w:val="24"/>
          <w:lang w:val="es-PR"/>
        </w:rPr>
        <w:t>Hay 28 estados y territorios con plan estatal. Los estados y territorios que cubren a los patronos del sector privado son:</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Alaska</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Arizona</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California</w:t>
      </w:r>
      <w:r w:rsidRPr="007C4D98">
        <w:rPr>
          <w:rFonts w:ascii="Times New Roman" w:hAnsi="Times New Roman" w:cs="Times New Roman"/>
          <w:sz w:val="24"/>
          <w:szCs w:val="24"/>
          <w:lang w:val="es-PR"/>
        </w:rPr>
        <w:t xml:space="preserve">, </w:t>
      </w:r>
      <w:proofErr w:type="spellStart"/>
      <w:r w:rsidR="0064637D" w:rsidRPr="007C4D98">
        <w:rPr>
          <w:rFonts w:ascii="Times New Roman" w:hAnsi="Times New Roman" w:cs="Times New Roman"/>
          <w:sz w:val="24"/>
          <w:szCs w:val="24"/>
          <w:lang w:val="es-PR"/>
        </w:rPr>
        <w:t>Hawaii</w:t>
      </w:r>
      <w:proofErr w:type="spellEnd"/>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Indiana</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Iowa</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Kentucky</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Maryland</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Michigan</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Minnesota</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Nevada</w:t>
      </w:r>
      <w:r w:rsidRPr="007C4D98">
        <w:rPr>
          <w:rFonts w:ascii="Times New Roman" w:hAnsi="Times New Roman" w:cs="Times New Roman"/>
          <w:sz w:val="24"/>
          <w:szCs w:val="24"/>
          <w:lang w:val="es-PR"/>
        </w:rPr>
        <w:t>,</w:t>
      </w:r>
      <w:r w:rsidR="00831EEB" w:rsidRPr="007C4D98">
        <w:rPr>
          <w:rFonts w:ascii="Times New Roman" w:hAnsi="Times New Roman" w:cs="Times New Roman"/>
          <w:sz w:val="24"/>
          <w:szCs w:val="24"/>
          <w:lang w:val="es-PR"/>
        </w:rPr>
        <w:t xml:space="preserve"> Nuevo México, Carolina del Norte, Oregón, </w:t>
      </w:r>
      <w:r w:rsidR="0064637D" w:rsidRPr="007C4D98">
        <w:rPr>
          <w:rFonts w:ascii="Times New Roman" w:hAnsi="Times New Roman" w:cs="Times New Roman"/>
          <w:sz w:val="24"/>
          <w:szCs w:val="24"/>
          <w:lang w:val="es-PR"/>
        </w:rPr>
        <w:t>Puerto</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Rico</w:t>
      </w:r>
      <w:r w:rsidRPr="007C4D98">
        <w:rPr>
          <w:rFonts w:ascii="Times New Roman" w:hAnsi="Times New Roman" w:cs="Times New Roman"/>
          <w:sz w:val="24"/>
          <w:szCs w:val="24"/>
          <w:lang w:val="es-PR"/>
        </w:rPr>
        <w:t xml:space="preserve">, </w:t>
      </w:r>
      <w:r w:rsidR="00831EEB" w:rsidRPr="007C4D98">
        <w:rPr>
          <w:rFonts w:ascii="Times New Roman" w:hAnsi="Times New Roman" w:cs="Times New Roman"/>
          <w:sz w:val="24"/>
          <w:szCs w:val="24"/>
          <w:lang w:val="es-PR"/>
        </w:rPr>
        <w:t xml:space="preserve">Carolina del Sur, </w:t>
      </w:r>
      <w:r w:rsidR="0064637D" w:rsidRPr="007C4D98">
        <w:rPr>
          <w:rFonts w:ascii="Times New Roman" w:hAnsi="Times New Roman" w:cs="Times New Roman"/>
          <w:sz w:val="24"/>
          <w:szCs w:val="24"/>
          <w:lang w:val="es-PR"/>
        </w:rPr>
        <w:t>Tennessee</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Utah</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Vermont</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Virginia</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Washington</w:t>
      </w:r>
      <w:r w:rsidR="00831EEB" w:rsidRPr="007C4D98">
        <w:rPr>
          <w:rFonts w:ascii="Times New Roman" w:hAnsi="Times New Roman" w:cs="Times New Roman"/>
          <w:sz w:val="24"/>
          <w:szCs w:val="24"/>
          <w:lang w:val="es-PR"/>
        </w:rPr>
        <w:t xml:space="preserve"> y</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Wyoming</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Connecticut</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Illinois</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Maine</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New</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Jersey</w:t>
      </w:r>
      <w:r w:rsidRPr="007C4D98">
        <w:rPr>
          <w:rFonts w:ascii="Times New Roman" w:hAnsi="Times New Roman" w:cs="Times New Roman"/>
          <w:sz w:val="24"/>
          <w:szCs w:val="24"/>
          <w:lang w:val="es-PR"/>
        </w:rPr>
        <w:t>,</w:t>
      </w:r>
      <w:r w:rsidR="00831EEB" w:rsidRPr="007C4D98">
        <w:rPr>
          <w:rFonts w:ascii="Times New Roman" w:hAnsi="Times New Roman" w:cs="Times New Roman"/>
          <w:sz w:val="24"/>
          <w:szCs w:val="24"/>
          <w:lang w:val="es-PR"/>
        </w:rPr>
        <w:t xml:space="preserve"> Nueva York y las Islas Vírgenes tienen planes estatales aprobados por OSHA que aplican solamente a empleados gubernamentales estatales y locales.</w:t>
      </w:r>
    </w:p>
    <w:p w:rsidR="0064637D" w:rsidRPr="007C4D98" w:rsidRDefault="0064637D" w:rsidP="00916887">
      <w:pPr>
        <w:spacing w:after="0" w:line="240" w:lineRule="auto"/>
        <w:jc w:val="both"/>
        <w:rPr>
          <w:rFonts w:ascii="Times New Roman" w:hAnsi="Times New Roman" w:cs="Times New Roman"/>
          <w:b/>
          <w:bCs/>
          <w:sz w:val="24"/>
          <w:szCs w:val="24"/>
          <w:lang w:val="es-PR"/>
        </w:rPr>
      </w:pPr>
    </w:p>
    <w:p w:rsidR="0064637D" w:rsidRPr="007C4D98" w:rsidRDefault="0064637D" w:rsidP="00916887">
      <w:pPr>
        <w:spacing w:after="0" w:line="240" w:lineRule="auto"/>
        <w:jc w:val="both"/>
        <w:rPr>
          <w:rFonts w:ascii="Times New Roman" w:hAnsi="Times New Roman" w:cs="Times New Roman"/>
          <w:b/>
          <w:bCs/>
          <w:sz w:val="24"/>
          <w:szCs w:val="24"/>
          <w:lang w:val="es-PR"/>
        </w:rPr>
      </w:pPr>
      <w:r w:rsidRPr="007C4D98">
        <w:rPr>
          <w:rFonts w:ascii="Times New Roman" w:hAnsi="Times New Roman" w:cs="Times New Roman"/>
          <w:sz w:val="24"/>
          <w:szCs w:val="24"/>
          <w:lang w:val="es-PR"/>
        </w:rPr>
        <w:t>VIII</w:t>
      </w:r>
      <w:r w:rsidR="002C2F96" w:rsidRPr="007C4D98">
        <w:rPr>
          <w:rFonts w:ascii="Times New Roman" w:hAnsi="Times New Roman" w:cs="Times New Roman"/>
          <w:sz w:val="24"/>
          <w:szCs w:val="24"/>
          <w:lang w:val="es-PR"/>
        </w:rPr>
        <w:t>.</w:t>
      </w:r>
      <w:r w:rsidR="00E537DF" w:rsidRPr="007C4D98">
        <w:rPr>
          <w:rFonts w:ascii="Times New Roman" w:hAnsi="Times New Roman" w:cs="Times New Roman"/>
          <w:sz w:val="24"/>
          <w:szCs w:val="24"/>
          <w:lang w:val="es-PR"/>
        </w:rPr>
        <w:t xml:space="preserve"> </w:t>
      </w:r>
      <w:r w:rsidR="008F4C61" w:rsidRPr="007C4D98">
        <w:rPr>
          <w:rFonts w:ascii="Times New Roman" w:hAnsi="Times New Roman" w:cs="Times New Roman"/>
          <w:sz w:val="24"/>
          <w:szCs w:val="24"/>
          <w:lang w:val="es-PR"/>
        </w:rPr>
        <w:t>Evaluación de impacto ambiental</w:t>
      </w:r>
    </w:p>
    <w:p w:rsidR="0064637D" w:rsidRPr="007C4D98" w:rsidRDefault="0064637D" w:rsidP="00916887">
      <w:pPr>
        <w:spacing w:after="0" w:line="240" w:lineRule="auto"/>
        <w:jc w:val="both"/>
        <w:rPr>
          <w:rFonts w:ascii="Times New Roman" w:hAnsi="Times New Roman" w:cs="Times New Roman"/>
          <w:b/>
          <w:bCs/>
          <w:sz w:val="24"/>
          <w:szCs w:val="24"/>
          <w:lang w:val="es-PR"/>
        </w:rPr>
      </w:pPr>
    </w:p>
    <w:p w:rsidR="0064637D" w:rsidRPr="007C4D98" w:rsidRDefault="00E537DF" w:rsidP="00916887">
      <w:pPr>
        <w:spacing w:after="0" w:line="240" w:lineRule="auto"/>
        <w:jc w:val="both"/>
        <w:rPr>
          <w:rFonts w:ascii="Times New Roman" w:hAnsi="Times New Roman" w:cs="Times New Roman"/>
          <w:b/>
          <w:bCs/>
          <w:sz w:val="24"/>
          <w:szCs w:val="24"/>
          <w:lang w:val="es-PR"/>
        </w:rPr>
      </w:pPr>
      <w:r w:rsidRPr="007C4D98">
        <w:rPr>
          <w:rFonts w:ascii="Times New Roman" w:hAnsi="Times New Roman" w:cs="Times New Roman"/>
          <w:sz w:val="24"/>
          <w:szCs w:val="24"/>
          <w:lang w:val="es-PR"/>
        </w:rPr>
        <w:t xml:space="preserve">    </w:t>
      </w:r>
      <w:r w:rsidR="002A3CA5" w:rsidRPr="007C4D98">
        <w:rPr>
          <w:rFonts w:ascii="Times New Roman" w:hAnsi="Times New Roman" w:cs="Times New Roman"/>
          <w:sz w:val="24"/>
          <w:szCs w:val="24"/>
          <w:lang w:val="es-PR"/>
        </w:rPr>
        <w:t>OSHA</w:t>
      </w:r>
      <w:r w:rsidR="00364543" w:rsidRPr="007C4D98">
        <w:rPr>
          <w:rFonts w:ascii="Times New Roman" w:hAnsi="Times New Roman" w:cs="Times New Roman"/>
          <w:sz w:val="24"/>
          <w:szCs w:val="24"/>
          <w:lang w:val="es-PR"/>
        </w:rPr>
        <w:t xml:space="preserve"> ha revisado las disposiciones de esta regla final de acuerdo con los requisitos de la Ley nacional de política ambiental</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NEPA</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4543" w:rsidRPr="007C4D98">
        <w:rPr>
          <w:rFonts w:ascii="Times New Roman" w:hAnsi="Times New Roman" w:cs="Times New Roman"/>
          <w:sz w:val="24"/>
          <w:szCs w:val="24"/>
          <w:lang w:val="es-PR"/>
        </w:rPr>
        <w:t>de</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1969</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42</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U.S.C.</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4321</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et</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seq</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w:t>
      </w:r>
      <w:r w:rsidR="000B46ED" w:rsidRPr="007C4D98">
        <w:rPr>
          <w:rFonts w:ascii="Times New Roman" w:hAnsi="Times New Roman" w:cs="Times New Roman"/>
          <w:sz w:val="24"/>
          <w:szCs w:val="24"/>
          <w:lang w:val="es-PR"/>
        </w:rPr>
        <w:t xml:space="preserve"> las reglamentaciones de NEPA del Consejo de calidad ambiental (CEQ)</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40</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CFR</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part</w:t>
      </w:r>
      <w:r w:rsidR="00364543" w:rsidRPr="007C4D98">
        <w:rPr>
          <w:rFonts w:ascii="Times New Roman" w:hAnsi="Times New Roman" w:cs="Times New Roman"/>
          <w:sz w:val="24"/>
          <w:szCs w:val="24"/>
          <w:lang w:val="es-PR"/>
        </w:rPr>
        <w:t>e</w:t>
      </w:r>
      <w:r w:rsidR="0064637D" w:rsidRPr="007C4D98">
        <w:rPr>
          <w:rFonts w:ascii="Times New Roman" w:hAnsi="Times New Roman" w:cs="Times New Roman"/>
          <w:sz w:val="24"/>
          <w:szCs w:val="24"/>
          <w:lang w:val="es-PR"/>
        </w:rPr>
        <w:t>s</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1500</w:t>
      </w:r>
      <w:r w:rsidR="008F062A"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1508</w:t>
      </w:r>
      <w:r w:rsidR="002C2F96" w:rsidRPr="007C4D98">
        <w:rPr>
          <w:rFonts w:ascii="Times New Roman" w:hAnsi="Times New Roman" w:cs="Times New Roman"/>
          <w:sz w:val="24"/>
          <w:szCs w:val="24"/>
          <w:lang w:val="es-PR"/>
        </w:rPr>
        <w:t>)</w:t>
      </w:r>
      <w:r w:rsidR="000B46ED" w:rsidRPr="007C4D98">
        <w:rPr>
          <w:rFonts w:ascii="Times New Roman" w:hAnsi="Times New Roman" w:cs="Times New Roman"/>
          <w:sz w:val="24"/>
          <w:szCs w:val="24"/>
          <w:lang w:val="es-PR"/>
        </w:rPr>
        <w:t xml:space="preserve"> y los procedimientos de NEPA del Departamento del Trabajo</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29</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CFR</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part</w:t>
      </w:r>
      <w:r w:rsidR="00364543" w:rsidRPr="007C4D98">
        <w:rPr>
          <w:rFonts w:ascii="Times New Roman" w:hAnsi="Times New Roman" w:cs="Times New Roman"/>
          <w:sz w:val="24"/>
          <w:szCs w:val="24"/>
          <w:lang w:val="es-PR"/>
        </w:rPr>
        <w:t>e</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11</w:t>
      </w:r>
      <w:r w:rsidR="002C2F96" w:rsidRPr="007C4D98">
        <w:rPr>
          <w:rFonts w:ascii="Times New Roman" w:hAnsi="Times New Roman" w:cs="Times New Roman"/>
          <w:sz w:val="24"/>
          <w:szCs w:val="24"/>
          <w:lang w:val="es-PR"/>
        </w:rPr>
        <w:t>).</w:t>
      </w:r>
      <w:r w:rsidR="000B46ED" w:rsidRPr="007C4D98">
        <w:rPr>
          <w:rFonts w:ascii="Times New Roman" w:hAnsi="Times New Roman" w:cs="Times New Roman"/>
          <w:sz w:val="24"/>
          <w:szCs w:val="24"/>
          <w:lang w:val="es-PR"/>
        </w:rPr>
        <w:t xml:space="preserve"> Como resultado de esta revisión, OSHA ha determinado que no hay </w:t>
      </w:r>
      <w:r w:rsidR="0051477B" w:rsidRPr="007C4D98">
        <w:rPr>
          <w:rFonts w:ascii="Times New Roman" w:hAnsi="Times New Roman" w:cs="Times New Roman"/>
          <w:sz w:val="24"/>
          <w:szCs w:val="24"/>
          <w:lang w:val="es-PR"/>
        </w:rPr>
        <w:t xml:space="preserve">efecto adverso significante alguno sobre la calidad del aire, el agua o el suelo, la vida vegetal o animal, el uso de la tierra u otros aspectos del ambiente. </w:t>
      </w:r>
    </w:p>
    <w:p w:rsidR="0064637D" w:rsidRPr="007C4D98" w:rsidRDefault="0064637D" w:rsidP="00916887">
      <w:pPr>
        <w:spacing w:after="0" w:line="240" w:lineRule="auto"/>
        <w:jc w:val="both"/>
        <w:rPr>
          <w:rFonts w:ascii="Times New Roman" w:hAnsi="Times New Roman" w:cs="Times New Roman"/>
          <w:b/>
          <w:bCs/>
          <w:sz w:val="24"/>
          <w:szCs w:val="24"/>
          <w:lang w:val="es-PR"/>
        </w:rPr>
      </w:pPr>
    </w:p>
    <w:p w:rsidR="0064637D" w:rsidRPr="007C4D98" w:rsidRDefault="0064637D" w:rsidP="00916887">
      <w:pPr>
        <w:spacing w:after="0" w:line="240" w:lineRule="auto"/>
        <w:jc w:val="both"/>
        <w:rPr>
          <w:rFonts w:ascii="Times New Roman" w:hAnsi="Times New Roman" w:cs="Times New Roman"/>
          <w:b/>
          <w:bCs/>
          <w:sz w:val="24"/>
          <w:szCs w:val="24"/>
          <w:lang w:val="es-PR"/>
        </w:rPr>
      </w:pPr>
      <w:r w:rsidRPr="007C4D98">
        <w:rPr>
          <w:rFonts w:ascii="Times New Roman" w:hAnsi="Times New Roman" w:cs="Times New Roman"/>
          <w:sz w:val="24"/>
          <w:szCs w:val="24"/>
          <w:lang w:val="es-PR"/>
        </w:rPr>
        <w:t>IX</w:t>
      </w:r>
      <w:r w:rsidR="002C2F96" w:rsidRPr="007C4D98">
        <w:rPr>
          <w:rFonts w:ascii="Times New Roman" w:hAnsi="Times New Roman" w:cs="Times New Roman"/>
          <w:sz w:val="24"/>
          <w:szCs w:val="24"/>
          <w:lang w:val="es-PR"/>
        </w:rPr>
        <w:t>.</w:t>
      </w:r>
      <w:r w:rsidR="00E537DF" w:rsidRPr="007C4D98">
        <w:rPr>
          <w:rFonts w:ascii="Times New Roman" w:hAnsi="Times New Roman" w:cs="Times New Roman"/>
          <w:sz w:val="24"/>
          <w:szCs w:val="24"/>
          <w:lang w:val="es-PR"/>
        </w:rPr>
        <w:t xml:space="preserve"> </w:t>
      </w:r>
      <w:r w:rsidR="00665FFB" w:rsidRPr="007C4D98">
        <w:rPr>
          <w:rFonts w:ascii="Times New Roman" w:hAnsi="Times New Roman" w:cs="Times New Roman"/>
          <w:sz w:val="24"/>
          <w:szCs w:val="24"/>
          <w:lang w:val="es-PR"/>
        </w:rPr>
        <w:t>Ley de simplificación de papeleo</w:t>
      </w:r>
    </w:p>
    <w:p w:rsidR="0064637D" w:rsidRPr="007C4D98" w:rsidRDefault="0064637D" w:rsidP="00916887">
      <w:pPr>
        <w:spacing w:after="0" w:line="240" w:lineRule="auto"/>
        <w:jc w:val="both"/>
        <w:rPr>
          <w:rFonts w:ascii="Times New Roman" w:hAnsi="Times New Roman" w:cs="Times New Roman"/>
          <w:b/>
          <w:bCs/>
          <w:sz w:val="24"/>
          <w:szCs w:val="24"/>
          <w:lang w:val="es-PR"/>
        </w:rPr>
      </w:pPr>
    </w:p>
    <w:p w:rsidR="0064637D" w:rsidRPr="007C4D98" w:rsidRDefault="00364543" w:rsidP="00916887">
      <w:pPr>
        <w:spacing w:after="0" w:line="240" w:lineRule="auto"/>
        <w:jc w:val="both"/>
        <w:rPr>
          <w:rFonts w:ascii="Times New Roman" w:hAnsi="Times New Roman" w:cs="Times New Roman"/>
          <w:sz w:val="24"/>
          <w:szCs w:val="24"/>
          <w:lang w:val="es-PR"/>
        </w:rPr>
      </w:pPr>
      <w:r w:rsidRPr="007C4D98">
        <w:rPr>
          <w:rFonts w:ascii="Times New Roman" w:hAnsi="Times New Roman" w:cs="Times New Roman"/>
          <w:sz w:val="24"/>
          <w:szCs w:val="24"/>
          <w:lang w:val="es-PR"/>
        </w:rPr>
        <w:t>Trasfondo</w:t>
      </w:r>
    </w:p>
    <w:p w:rsidR="0064637D" w:rsidRPr="007C4D98" w:rsidRDefault="0064637D" w:rsidP="00916887">
      <w:pPr>
        <w:spacing w:after="0" w:line="240" w:lineRule="auto"/>
        <w:jc w:val="both"/>
        <w:rPr>
          <w:rFonts w:ascii="Times New Roman" w:hAnsi="Times New Roman" w:cs="Times New Roman"/>
          <w:b/>
          <w:bCs/>
          <w:sz w:val="24"/>
          <w:szCs w:val="24"/>
          <w:lang w:val="es-PR"/>
        </w:rPr>
      </w:pPr>
    </w:p>
    <w:p w:rsidR="0064637D" w:rsidRPr="007C4D98" w:rsidRDefault="00E537DF" w:rsidP="00916887">
      <w:pPr>
        <w:spacing w:after="0" w:line="240" w:lineRule="auto"/>
        <w:jc w:val="both"/>
        <w:rPr>
          <w:rFonts w:ascii="Times New Roman" w:hAnsi="Times New Roman" w:cs="Times New Roman"/>
          <w:b/>
          <w:bCs/>
          <w:sz w:val="24"/>
          <w:szCs w:val="24"/>
          <w:lang w:val="es-PR"/>
        </w:rPr>
      </w:pPr>
      <w:r w:rsidRPr="007C4D98">
        <w:rPr>
          <w:rFonts w:ascii="Times New Roman" w:hAnsi="Times New Roman" w:cs="Times New Roman"/>
          <w:sz w:val="24"/>
          <w:szCs w:val="24"/>
          <w:lang w:val="es-PR"/>
        </w:rPr>
        <w:lastRenderedPageBreak/>
        <w:t xml:space="preserve">    </w:t>
      </w:r>
      <w:r w:rsidR="00703D30" w:rsidRPr="007C4D98">
        <w:rPr>
          <w:rFonts w:ascii="Times New Roman" w:hAnsi="Times New Roman" w:cs="Times New Roman"/>
          <w:sz w:val="24"/>
          <w:szCs w:val="24"/>
          <w:lang w:val="es-PR"/>
        </w:rPr>
        <w:t xml:space="preserve">Esta regla final revisa una recopilación de información existente que está sujeta a revisión por la OMB bajo la Ley de simplificación de papeleo de 1995 (PRA) </w:t>
      </w:r>
      <w:r w:rsidR="002C2F96"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44</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U.S.C.</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3501</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et</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seq</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1A675F" w:rsidRPr="007C4D98">
        <w:rPr>
          <w:rFonts w:ascii="Times New Roman" w:hAnsi="Times New Roman" w:cs="Times New Roman"/>
          <w:sz w:val="24"/>
          <w:szCs w:val="24"/>
          <w:lang w:val="es-PR"/>
        </w:rPr>
        <w:t>y sus reglamentaciones implementadoras</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5</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CFR</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part</w:t>
      </w:r>
      <w:r w:rsidR="00703D30" w:rsidRPr="007C4D98">
        <w:rPr>
          <w:rFonts w:ascii="Times New Roman" w:hAnsi="Times New Roman" w:cs="Times New Roman"/>
          <w:sz w:val="24"/>
          <w:szCs w:val="24"/>
          <w:lang w:val="es-PR"/>
        </w:rPr>
        <w:t>e</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1320</w:t>
      </w:r>
      <w:r w:rsidR="002C2F96" w:rsidRPr="007C4D98">
        <w:rPr>
          <w:rFonts w:ascii="Times New Roman" w:hAnsi="Times New Roman" w:cs="Times New Roman"/>
          <w:sz w:val="24"/>
          <w:szCs w:val="24"/>
          <w:lang w:val="es-PR"/>
        </w:rPr>
        <w:t>).</w:t>
      </w:r>
      <w:r w:rsidR="001A675F" w:rsidRPr="007C4D98">
        <w:rPr>
          <w:rFonts w:ascii="Times New Roman" w:hAnsi="Times New Roman" w:cs="Times New Roman"/>
          <w:sz w:val="24"/>
          <w:szCs w:val="24"/>
          <w:lang w:val="es-PR"/>
        </w:rPr>
        <w:t xml:space="preserve"> La</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PRA</w:t>
      </w:r>
      <w:r w:rsidR="001A675F" w:rsidRPr="007C4D98">
        <w:rPr>
          <w:rFonts w:ascii="Times New Roman" w:hAnsi="Times New Roman" w:cs="Times New Roman"/>
          <w:sz w:val="24"/>
          <w:szCs w:val="24"/>
          <w:lang w:val="es-PR"/>
        </w:rPr>
        <w:t xml:space="preserve"> generalmente requiere que las agencias consideren el impacto del papeleo y otras cargas en la recopilación de información impuestas al público, obtener insumo del público y obtener la aprobación de la OMB antes de que se realice cualquier recopilación de información</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44</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U.S.C.</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3507</w:t>
      </w:r>
      <w:r w:rsidR="002C2F96" w:rsidRPr="007C4D98">
        <w:rPr>
          <w:rFonts w:ascii="Times New Roman" w:hAnsi="Times New Roman" w:cs="Times New Roman"/>
          <w:sz w:val="24"/>
          <w:szCs w:val="24"/>
          <w:lang w:val="es-PR"/>
        </w:rPr>
        <w:t>).</w:t>
      </w:r>
      <w:r w:rsidR="001A675F" w:rsidRPr="007C4D98">
        <w:rPr>
          <w:rFonts w:ascii="Times New Roman" w:hAnsi="Times New Roman" w:cs="Times New Roman"/>
          <w:sz w:val="24"/>
          <w:szCs w:val="24"/>
          <w:lang w:val="es-PR"/>
        </w:rPr>
        <w:t xml:space="preserve"> La PRA define una “recopilación de información” como</w:t>
      </w:r>
      <w:r w:rsidR="00330F9E" w:rsidRPr="007C4D98">
        <w:rPr>
          <w:rFonts w:ascii="Times New Roman" w:hAnsi="Times New Roman" w:cs="Times New Roman"/>
          <w:sz w:val="24"/>
          <w:szCs w:val="24"/>
          <w:lang w:val="es-PR"/>
        </w:rPr>
        <w:t xml:space="preserve"> “obtener, o causar que se obtenga, se solicite o se requiera la divulgación a terceras partes o al público, de hechos u opiniones por o para una agencia, independientemente de la forma o formato</w:t>
      </w:r>
      <w:r w:rsidR="0064637D" w:rsidRPr="007C4D98">
        <w:rPr>
          <w:rFonts w:ascii="Times New Roman" w:hAnsi="Times New Roman" w:cs="Times New Roman"/>
          <w:sz w:val="24"/>
          <w:szCs w:val="24"/>
          <w:lang w:val="es-PR"/>
        </w:rPr>
        <w:t>[</w:t>
      </w:r>
      <w:r w:rsidR="002C2F96"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w:t>
      </w:r>
      <w:r w:rsidR="00330F9E"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44</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U.S.C.</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3502</w:t>
      </w:r>
      <w:r w:rsidR="002C2F96"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3</w:t>
      </w:r>
      <w:r w:rsidR="002C2F96" w:rsidRPr="007C4D98">
        <w:rPr>
          <w:rFonts w:ascii="Times New Roman" w:hAnsi="Times New Roman" w:cs="Times New Roman"/>
          <w:sz w:val="24"/>
          <w:szCs w:val="24"/>
          <w:lang w:val="es-PR"/>
        </w:rPr>
        <w:t>)</w:t>
      </w:r>
      <w:r w:rsidR="002A3CA5" w:rsidRPr="007C4D98">
        <w:rPr>
          <w:rFonts w:ascii="Times New Roman" w:hAnsi="Times New Roman" w:cs="Times New Roman"/>
          <w:sz w:val="24"/>
          <w:szCs w:val="24"/>
          <w:lang w:val="es-PR"/>
        </w:rPr>
        <w:t>(A)</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F27496" w:rsidRPr="007C4D98">
        <w:rPr>
          <w:rFonts w:ascii="Times New Roman" w:hAnsi="Times New Roman" w:cs="Times New Roman"/>
          <w:sz w:val="24"/>
          <w:szCs w:val="24"/>
          <w:lang w:val="es-PR"/>
        </w:rPr>
        <w:t>Las agencias federales generalmente no pueden realizar o patrocinar una recopilación de información, y por lo general, no se requiere que el público responda a una recopilación de información, a menos que sea aprobada por OMB bajo la PARA y despliegue un número de control de OMB de validez vigente. Además, independientemente de cualquier otra disposición de ley, ninguna persona debe estar sujeta a una penalidad por no cumplir con una recopilación de información si la recopilación de información no despliega un número de control válido de OMB.</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F27496" w:rsidRPr="007C4D98">
        <w:rPr>
          <w:rFonts w:ascii="Times New Roman" w:hAnsi="Times New Roman" w:cs="Times New Roman"/>
          <w:sz w:val="24"/>
          <w:szCs w:val="24"/>
          <w:lang w:val="es-PR"/>
        </w:rPr>
        <w:t>Véase</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44</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U.S.C.</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3512</w:t>
      </w:r>
      <w:r w:rsidR="002C2F96" w:rsidRPr="007C4D98">
        <w:rPr>
          <w:rFonts w:ascii="Times New Roman" w:hAnsi="Times New Roman" w:cs="Times New Roman"/>
          <w:sz w:val="24"/>
          <w:szCs w:val="24"/>
          <w:lang w:val="es-PR"/>
        </w:rPr>
        <w:t>).</w:t>
      </w:r>
    </w:p>
    <w:p w:rsidR="0064637D" w:rsidRPr="007C4D98" w:rsidRDefault="0064637D" w:rsidP="00916887">
      <w:pPr>
        <w:spacing w:after="0" w:line="240" w:lineRule="auto"/>
        <w:jc w:val="both"/>
        <w:rPr>
          <w:rFonts w:ascii="Times New Roman" w:hAnsi="Times New Roman" w:cs="Times New Roman"/>
          <w:b/>
          <w:bCs/>
          <w:sz w:val="24"/>
          <w:szCs w:val="24"/>
          <w:lang w:val="es-PR"/>
        </w:rPr>
      </w:pPr>
    </w:p>
    <w:p w:rsidR="0064637D" w:rsidRPr="007C4D98" w:rsidRDefault="00230BFF" w:rsidP="00916887">
      <w:pPr>
        <w:spacing w:after="0" w:line="240" w:lineRule="auto"/>
        <w:jc w:val="both"/>
        <w:rPr>
          <w:rFonts w:ascii="Times New Roman" w:hAnsi="Times New Roman" w:cs="Times New Roman"/>
          <w:b/>
          <w:bCs/>
          <w:sz w:val="24"/>
          <w:szCs w:val="24"/>
          <w:lang w:val="es-PR"/>
        </w:rPr>
      </w:pPr>
      <w:r w:rsidRPr="007C4D98">
        <w:rPr>
          <w:rFonts w:ascii="Times New Roman" w:hAnsi="Times New Roman" w:cs="Times New Roman"/>
          <w:sz w:val="24"/>
          <w:szCs w:val="24"/>
          <w:lang w:val="es-PR"/>
        </w:rPr>
        <w:t>Solicitud</w:t>
      </w:r>
      <w:r w:rsidR="00E537DF" w:rsidRPr="007C4D98">
        <w:rPr>
          <w:rFonts w:ascii="Times New Roman" w:hAnsi="Times New Roman" w:cs="Times New Roman"/>
          <w:sz w:val="24"/>
          <w:szCs w:val="24"/>
          <w:lang w:val="es-PR"/>
        </w:rPr>
        <w:t xml:space="preserve"> </w:t>
      </w:r>
      <w:r w:rsidRPr="007C4D98">
        <w:rPr>
          <w:rFonts w:ascii="Times New Roman" w:hAnsi="Times New Roman" w:cs="Times New Roman"/>
          <w:sz w:val="24"/>
          <w:szCs w:val="24"/>
          <w:lang w:val="es-PR"/>
        </w:rPr>
        <w:t>de</w:t>
      </w:r>
      <w:r w:rsidR="00E537DF" w:rsidRPr="007C4D98">
        <w:rPr>
          <w:rFonts w:ascii="Times New Roman" w:hAnsi="Times New Roman" w:cs="Times New Roman"/>
          <w:sz w:val="24"/>
          <w:szCs w:val="24"/>
          <w:lang w:val="es-PR"/>
        </w:rPr>
        <w:t xml:space="preserve"> </w:t>
      </w:r>
      <w:r w:rsidRPr="007C4D98">
        <w:rPr>
          <w:rFonts w:ascii="Times New Roman" w:hAnsi="Times New Roman" w:cs="Times New Roman"/>
          <w:sz w:val="24"/>
          <w:szCs w:val="24"/>
          <w:lang w:val="es-PR"/>
        </w:rPr>
        <w:t>comentarios</w:t>
      </w:r>
    </w:p>
    <w:p w:rsidR="0064637D" w:rsidRPr="007C4D98" w:rsidRDefault="0064637D" w:rsidP="00916887">
      <w:pPr>
        <w:spacing w:after="0" w:line="240" w:lineRule="auto"/>
        <w:jc w:val="both"/>
        <w:rPr>
          <w:rFonts w:ascii="Times New Roman" w:hAnsi="Times New Roman" w:cs="Times New Roman"/>
          <w:b/>
          <w:bCs/>
          <w:sz w:val="24"/>
          <w:szCs w:val="24"/>
          <w:lang w:val="es-PR"/>
        </w:rPr>
      </w:pPr>
    </w:p>
    <w:p w:rsidR="0064637D" w:rsidRPr="007C4D98" w:rsidRDefault="00E537DF" w:rsidP="00916887">
      <w:pPr>
        <w:spacing w:after="0" w:line="240" w:lineRule="auto"/>
        <w:jc w:val="both"/>
        <w:rPr>
          <w:rFonts w:ascii="Times New Roman" w:hAnsi="Times New Roman" w:cs="Times New Roman"/>
          <w:b/>
          <w:bCs/>
          <w:sz w:val="24"/>
          <w:szCs w:val="24"/>
          <w:lang w:val="es-PR"/>
        </w:rPr>
      </w:pPr>
      <w:r w:rsidRPr="007C4D98">
        <w:rPr>
          <w:rFonts w:ascii="Times New Roman" w:hAnsi="Times New Roman" w:cs="Times New Roman"/>
          <w:sz w:val="24"/>
          <w:szCs w:val="24"/>
          <w:lang w:val="es-PR"/>
        </w:rPr>
        <w:t xml:space="preserve">    </w:t>
      </w:r>
      <w:r w:rsidR="002A3CA5" w:rsidRPr="007C4D98">
        <w:rPr>
          <w:rFonts w:ascii="Times New Roman" w:hAnsi="Times New Roman" w:cs="Times New Roman"/>
          <w:sz w:val="24"/>
          <w:szCs w:val="24"/>
          <w:lang w:val="es-PR"/>
        </w:rPr>
        <w:t>OSHA</w:t>
      </w:r>
      <w:r w:rsidR="00305A2A" w:rsidRPr="007C4D98">
        <w:rPr>
          <w:rFonts w:ascii="Times New Roman" w:hAnsi="Times New Roman" w:cs="Times New Roman"/>
          <w:sz w:val="24"/>
          <w:szCs w:val="24"/>
          <w:lang w:val="es-PR"/>
        </w:rPr>
        <w:t xml:space="preserve"> publicó un aviso en el Federal </w:t>
      </w:r>
      <w:proofErr w:type="spellStart"/>
      <w:r w:rsidR="00305A2A" w:rsidRPr="007C4D98">
        <w:rPr>
          <w:rFonts w:ascii="Times New Roman" w:hAnsi="Times New Roman" w:cs="Times New Roman"/>
          <w:sz w:val="24"/>
          <w:szCs w:val="24"/>
          <w:lang w:val="es-PR"/>
        </w:rPr>
        <w:t>Register</w:t>
      </w:r>
      <w:proofErr w:type="spellEnd"/>
      <w:r w:rsidR="00305A2A" w:rsidRPr="007C4D98">
        <w:rPr>
          <w:rFonts w:ascii="Times New Roman" w:hAnsi="Times New Roman" w:cs="Times New Roman"/>
          <w:sz w:val="24"/>
          <w:szCs w:val="24"/>
          <w:lang w:val="es-PR"/>
        </w:rPr>
        <w:t xml:space="preserve"> que permitía al público la oportunidad de comentar sobre la propuesta Solicitud de recopilación de información (ICR)</w:t>
      </w:r>
      <w:r w:rsidR="00AD456A" w:rsidRPr="007C4D98">
        <w:rPr>
          <w:rFonts w:ascii="Times New Roman" w:hAnsi="Times New Roman" w:cs="Times New Roman"/>
          <w:sz w:val="24"/>
          <w:szCs w:val="24"/>
          <w:lang w:val="es-PR"/>
        </w:rPr>
        <w:t xml:space="preserve"> que contiene los requisitos de recopilación de información en la regla propuesta por 60 días, según se requiere en</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44</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U.S.C.</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3507</w:t>
      </w:r>
      <w:r w:rsidR="002C2F96" w:rsidRPr="007C4D98">
        <w:rPr>
          <w:rFonts w:ascii="Times New Roman" w:hAnsi="Times New Roman" w:cs="Times New Roman"/>
          <w:sz w:val="24"/>
          <w:szCs w:val="24"/>
          <w:lang w:val="es-PR"/>
        </w:rPr>
        <w:t>.</w:t>
      </w:r>
      <w:r w:rsidR="00AD456A" w:rsidRPr="007C4D98">
        <w:rPr>
          <w:rFonts w:ascii="Times New Roman" w:hAnsi="Times New Roman" w:cs="Times New Roman"/>
          <w:sz w:val="24"/>
          <w:szCs w:val="24"/>
          <w:lang w:val="es-PR"/>
        </w:rPr>
        <w:t xml:space="preserve"> Específicamente, en el NPRM, OSHA explicó cómo la regla propuesta afectaría sus estimados en la ICR y pidió al público a someter comentarios sobre los requisitos de documentación</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83</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FR</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en</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la</w:t>
      </w:r>
      <w:r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pág</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36504</w:t>
      </w:r>
      <w:r w:rsidR="008F062A"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05</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2A3CA5" w:rsidRPr="007C4D98">
        <w:rPr>
          <w:rFonts w:ascii="Times New Roman" w:hAnsi="Times New Roman" w:cs="Times New Roman"/>
          <w:sz w:val="24"/>
          <w:szCs w:val="24"/>
          <w:lang w:val="es-PR"/>
        </w:rPr>
        <w:t>Concurrente con la regla propuesta, OSHA</w:t>
      </w:r>
      <w:r w:rsidR="00107F5C" w:rsidRPr="007C4D98">
        <w:rPr>
          <w:rFonts w:ascii="Times New Roman" w:hAnsi="Times New Roman" w:cs="Times New Roman"/>
          <w:sz w:val="24"/>
          <w:szCs w:val="24"/>
          <w:lang w:val="es-PR"/>
        </w:rPr>
        <w:t xml:space="preserve"> sometió la ICR a OMB para su revisión (Número de referencia de ICR:</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201807</w:t>
      </w:r>
      <w:r w:rsidR="008F062A"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1218</w:t>
      </w:r>
      <w:r w:rsidR="008F062A"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002</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05A2A" w:rsidRPr="007C4D98">
        <w:rPr>
          <w:rFonts w:ascii="Times New Roman" w:hAnsi="Times New Roman" w:cs="Times New Roman"/>
          <w:sz w:val="24"/>
          <w:szCs w:val="24"/>
          <w:lang w:val="es-PR"/>
        </w:rPr>
        <w:t>de acuerdo con</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44</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U.S.C.</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3507</w:t>
      </w:r>
      <w:r w:rsidR="002A3CA5" w:rsidRPr="007C4D98">
        <w:rPr>
          <w:rFonts w:ascii="Times New Roman" w:hAnsi="Times New Roman" w:cs="Times New Roman"/>
          <w:sz w:val="24"/>
          <w:szCs w:val="24"/>
          <w:lang w:val="es-PR"/>
        </w:rPr>
        <w:t>(d)</w:t>
      </w:r>
      <w:r w:rsidR="002C2F96" w:rsidRPr="007C4D98">
        <w:rPr>
          <w:rFonts w:ascii="Times New Roman" w:hAnsi="Times New Roman" w:cs="Times New Roman"/>
          <w:sz w:val="24"/>
          <w:szCs w:val="24"/>
          <w:lang w:val="es-PR"/>
        </w:rPr>
        <w:t>.</w:t>
      </w:r>
    </w:p>
    <w:p w:rsidR="0064637D" w:rsidRPr="007C4D98" w:rsidRDefault="00E537DF" w:rsidP="00916887">
      <w:pPr>
        <w:spacing w:after="0" w:line="240" w:lineRule="auto"/>
        <w:jc w:val="both"/>
        <w:rPr>
          <w:rFonts w:ascii="Times New Roman" w:hAnsi="Times New Roman" w:cs="Times New Roman"/>
          <w:b/>
          <w:bCs/>
          <w:sz w:val="24"/>
          <w:szCs w:val="24"/>
          <w:lang w:val="es-PR"/>
        </w:rPr>
      </w:pPr>
      <w:r w:rsidRPr="007C4D98">
        <w:rPr>
          <w:rFonts w:ascii="Times New Roman" w:hAnsi="Times New Roman" w:cs="Times New Roman"/>
          <w:sz w:val="24"/>
          <w:szCs w:val="24"/>
          <w:lang w:val="es-PR"/>
        </w:rPr>
        <w:t xml:space="preserve">    </w:t>
      </w:r>
      <w:r w:rsidR="00107F5C" w:rsidRPr="007C4D98">
        <w:rPr>
          <w:rFonts w:ascii="Times New Roman" w:hAnsi="Times New Roman" w:cs="Times New Roman"/>
          <w:sz w:val="24"/>
          <w:szCs w:val="24"/>
          <w:lang w:val="es-PR"/>
        </w:rPr>
        <w:t>Además de generalmente solicit</w:t>
      </w:r>
      <w:r w:rsidR="002C46A1" w:rsidRPr="007C4D98">
        <w:rPr>
          <w:rFonts w:ascii="Times New Roman" w:hAnsi="Times New Roman" w:cs="Times New Roman"/>
          <w:sz w:val="24"/>
          <w:szCs w:val="24"/>
          <w:lang w:val="es-PR"/>
        </w:rPr>
        <w:t>a</w:t>
      </w:r>
      <w:r w:rsidR="00107F5C" w:rsidRPr="007C4D98">
        <w:rPr>
          <w:rFonts w:ascii="Times New Roman" w:hAnsi="Times New Roman" w:cs="Times New Roman"/>
          <w:sz w:val="24"/>
          <w:szCs w:val="24"/>
          <w:lang w:val="es-PR"/>
        </w:rPr>
        <w:t>r comentarios sobre los requisitos de documentación, la regla propuesta indicaba que OSHA y OMB tenían particular interés en comentarios que:</w:t>
      </w:r>
    </w:p>
    <w:p w:rsidR="00FF6A95" w:rsidRPr="007C4D98" w:rsidRDefault="0055387F" w:rsidP="00916887">
      <w:pPr>
        <w:spacing w:after="0" w:line="240" w:lineRule="auto"/>
        <w:jc w:val="both"/>
        <w:rPr>
          <w:rFonts w:ascii="Times New Roman" w:hAnsi="Times New Roman" w:cs="Times New Roman"/>
          <w:b/>
          <w:bCs/>
          <w:sz w:val="24"/>
          <w:szCs w:val="24"/>
          <w:lang w:val="es-PR"/>
        </w:rPr>
      </w:pPr>
      <w:r w:rsidRPr="007C4D98">
        <w:rPr>
          <w:rFonts w:ascii="Times New Roman" w:hAnsi="Times New Roman" w:cs="Times New Roman"/>
          <w:sz w:val="24"/>
          <w:szCs w:val="24"/>
          <w:lang w:val="es-PR"/>
        </w:rPr>
        <w:t>Evalúan si</w:t>
      </w:r>
      <w:r w:rsidR="00C400ED" w:rsidRPr="007C4D98">
        <w:rPr>
          <w:rFonts w:ascii="Times New Roman" w:hAnsi="Times New Roman" w:cs="Times New Roman"/>
          <w:sz w:val="24"/>
          <w:szCs w:val="24"/>
          <w:lang w:val="es-PR"/>
        </w:rPr>
        <w:t xml:space="preserve"> la propuesta recopilación de información es necesaria para el desempeño apropiado de las funciones de la agencia, incluyendo si la información tendrá utilidad práctica;</w:t>
      </w:r>
      <w:r w:rsidR="00E537DF" w:rsidRPr="007C4D98">
        <w:rPr>
          <w:rFonts w:ascii="Times New Roman" w:hAnsi="Times New Roman" w:cs="Times New Roman"/>
          <w:sz w:val="24"/>
          <w:szCs w:val="24"/>
          <w:lang w:val="es-PR"/>
        </w:rPr>
        <w:t xml:space="preserve">     </w:t>
      </w:r>
    </w:p>
    <w:p w:rsidR="00FF6A95" w:rsidRPr="007C4D98" w:rsidRDefault="0055387F" w:rsidP="00916887">
      <w:pPr>
        <w:spacing w:after="0" w:line="240" w:lineRule="auto"/>
        <w:jc w:val="both"/>
        <w:rPr>
          <w:rFonts w:ascii="Times New Roman" w:hAnsi="Times New Roman" w:cs="Times New Roman"/>
          <w:b/>
          <w:bCs/>
          <w:sz w:val="24"/>
          <w:szCs w:val="24"/>
          <w:lang w:val="es-PR"/>
        </w:rPr>
      </w:pPr>
      <w:r w:rsidRPr="007C4D98">
        <w:rPr>
          <w:rFonts w:ascii="Times New Roman" w:hAnsi="Times New Roman" w:cs="Times New Roman"/>
          <w:sz w:val="24"/>
          <w:szCs w:val="24"/>
          <w:lang w:val="es-PR"/>
        </w:rPr>
        <w:t xml:space="preserve">Evalúan la </w:t>
      </w:r>
      <w:r w:rsidR="00F03667" w:rsidRPr="007C4D98">
        <w:rPr>
          <w:rFonts w:ascii="Times New Roman" w:hAnsi="Times New Roman" w:cs="Times New Roman"/>
          <w:sz w:val="24"/>
          <w:szCs w:val="24"/>
          <w:lang w:val="es-PR"/>
        </w:rPr>
        <w:t>precisión</w:t>
      </w:r>
      <w:r w:rsidR="00C400ED" w:rsidRPr="007C4D98">
        <w:rPr>
          <w:rFonts w:ascii="Times New Roman" w:hAnsi="Times New Roman" w:cs="Times New Roman"/>
          <w:sz w:val="24"/>
          <w:szCs w:val="24"/>
          <w:lang w:val="es-PR"/>
        </w:rPr>
        <w:t xml:space="preserve"> del estimado de la agencia sobre la carga de la propuesta recopilación de información, incluyendo la validez de la metodología y presunciones utilizadas;</w:t>
      </w:r>
      <w:r w:rsidR="00E537DF" w:rsidRPr="007C4D98">
        <w:rPr>
          <w:rFonts w:ascii="Times New Roman" w:hAnsi="Times New Roman" w:cs="Times New Roman"/>
          <w:sz w:val="24"/>
          <w:szCs w:val="24"/>
          <w:lang w:val="es-PR"/>
        </w:rPr>
        <w:t xml:space="preserve">     </w:t>
      </w:r>
    </w:p>
    <w:p w:rsidR="0064637D" w:rsidRPr="007C4D98" w:rsidRDefault="001E0D03" w:rsidP="00916887">
      <w:pPr>
        <w:spacing w:after="0" w:line="240" w:lineRule="auto"/>
        <w:jc w:val="both"/>
        <w:rPr>
          <w:rFonts w:ascii="Times New Roman" w:hAnsi="Times New Roman" w:cs="Times New Roman"/>
          <w:b/>
          <w:bCs/>
          <w:sz w:val="24"/>
          <w:szCs w:val="24"/>
          <w:lang w:val="es-PR"/>
        </w:rPr>
      </w:pPr>
      <w:r w:rsidRPr="007C4D98">
        <w:rPr>
          <w:rFonts w:ascii="Times New Roman" w:hAnsi="Times New Roman" w:cs="Times New Roman"/>
          <w:sz w:val="24"/>
          <w:szCs w:val="24"/>
          <w:lang w:val="es-PR"/>
        </w:rPr>
        <w:t>Mejoran la calidad, utilidad y claridad de la información que se recopilará; y</w:t>
      </w:r>
    </w:p>
    <w:p w:rsidR="0064637D" w:rsidRPr="007C4D98" w:rsidRDefault="00F03667" w:rsidP="00916887">
      <w:pPr>
        <w:spacing w:after="0" w:line="240" w:lineRule="auto"/>
        <w:jc w:val="both"/>
        <w:rPr>
          <w:rFonts w:ascii="Times New Roman" w:hAnsi="Times New Roman" w:cs="Times New Roman"/>
          <w:b/>
          <w:bCs/>
          <w:sz w:val="24"/>
          <w:szCs w:val="24"/>
          <w:lang w:val="es-PR"/>
        </w:rPr>
      </w:pPr>
      <w:r w:rsidRPr="007C4D98">
        <w:rPr>
          <w:rFonts w:ascii="Times New Roman" w:hAnsi="Times New Roman" w:cs="Times New Roman"/>
          <w:sz w:val="24"/>
          <w:szCs w:val="24"/>
          <w:lang w:val="es-PR"/>
        </w:rPr>
        <w:t xml:space="preserve">Minimizan la carga de la recopilación de información sobre aquellos que tienen que responder, incluyendo mediante el uso de las apropiadas técnicas de recopilación automatizada, electrónica, mecánica o de otra índole tecnológica, u otras formas de tecnología de información, e.g., permitiendo la radicación electrónica de las respuestas. </w:t>
      </w:r>
      <w:r w:rsidR="002C2F96"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83</w:t>
      </w:r>
      <w:r w:rsidR="00E537DF"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FR</w:t>
      </w:r>
      <w:r w:rsidR="00E537DF"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en</w:t>
      </w:r>
      <w:r w:rsidR="00E537DF"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la</w:t>
      </w:r>
      <w:r w:rsidR="00E537DF" w:rsidRPr="007C4D98">
        <w:rPr>
          <w:rFonts w:ascii="Times New Roman" w:hAnsi="Times New Roman" w:cs="Times New Roman"/>
          <w:sz w:val="24"/>
          <w:szCs w:val="24"/>
          <w:lang w:val="es-PR"/>
        </w:rPr>
        <w:t xml:space="preserve"> </w:t>
      </w:r>
      <w:r w:rsidR="003A3314" w:rsidRPr="007C4D98">
        <w:rPr>
          <w:rFonts w:ascii="Times New Roman" w:hAnsi="Times New Roman" w:cs="Times New Roman"/>
          <w:sz w:val="24"/>
          <w:szCs w:val="24"/>
          <w:lang w:val="es-PR"/>
        </w:rPr>
        <w:t>pág</w:t>
      </w:r>
      <w:r w:rsidR="002C2F96" w:rsidRPr="007C4D98">
        <w:rPr>
          <w:rFonts w:ascii="Times New Roman" w:hAnsi="Times New Roman" w:cs="Times New Roman"/>
          <w:sz w:val="24"/>
          <w:szCs w:val="24"/>
          <w:lang w:val="es-PR"/>
        </w:rPr>
        <w:t>.</w:t>
      </w:r>
      <w:r w:rsidR="00E537DF"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36505</w:t>
      </w:r>
      <w:r w:rsidR="002C2F96" w:rsidRPr="007C4D98">
        <w:rPr>
          <w:rFonts w:ascii="Times New Roman" w:hAnsi="Times New Roman" w:cs="Times New Roman"/>
          <w:sz w:val="24"/>
          <w:szCs w:val="24"/>
          <w:lang w:val="es-PR"/>
        </w:rPr>
        <w:t>).</w:t>
      </w:r>
    </w:p>
    <w:p w:rsidR="0064637D" w:rsidRPr="007C4D98" w:rsidRDefault="00E537DF" w:rsidP="00916887">
      <w:pPr>
        <w:spacing w:after="0" w:line="240" w:lineRule="auto"/>
        <w:jc w:val="both"/>
        <w:rPr>
          <w:rFonts w:ascii="Times New Roman" w:hAnsi="Times New Roman" w:cs="Times New Roman"/>
          <w:b/>
          <w:bCs/>
          <w:sz w:val="24"/>
          <w:szCs w:val="24"/>
          <w:lang w:val="es-PR"/>
        </w:rPr>
      </w:pP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OMB</w:t>
      </w:r>
      <w:r w:rsidR="00703D30" w:rsidRPr="007C4D98">
        <w:rPr>
          <w:rFonts w:ascii="Times New Roman" w:hAnsi="Times New Roman" w:cs="Times New Roman"/>
          <w:sz w:val="24"/>
          <w:szCs w:val="24"/>
          <w:lang w:val="es-PR"/>
        </w:rPr>
        <w:t xml:space="preserve"> concluyó su revisión</w:t>
      </w:r>
      <w:r w:rsidR="006E6A30" w:rsidRPr="007C4D98">
        <w:rPr>
          <w:rFonts w:ascii="Times New Roman" w:hAnsi="Times New Roman" w:cs="Times New Roman"/>
          <w:sz w:val="24"/>
          <w:szCs w:val="24"/>
          <w:lang w:val="es-PR"/>
        </w:rPr>
        <w:t xml:space="preserve">, radicando un comentario solicitando que OSHA sometiera nuevamente la solicitud en la etapa de regla final, luego de considerar cualquier comentario del público y aclarando cómo se modificaron los requisitos de recopilación de información en la regla final debido a los comentarios.  </w:t>
      </w:r>
      <w:r w:rsidR="002A3CA5" w:rsidRPr="007C4D98">
        <w:rPr>
          <w:rFonts w:ascii="Times New Roman" w:hAnsi="Times New Roman" w:cs="Times New Roman"/>
          <w:sz w:val="24"/>
          <w:szCs w:val="24"/>
          <w:lang w:val="es-PR"/>
        </w:rPr>
        <w:t>OSHA</w:t>
      </w:r>
      <w:r w:rsidR="006E6A30" w:rsidRPr="007C4D98">
        <w:rPr>
          <w:rFonts w:ascii="Times New Roman" w:hAnsi="Times New Roman" w:cs="Times New Roman"/>
          <w:sz w:val="24"/>
          <w:szCs w:val="24"/>
          <w:lang w:val="es-PR"/>
        </w:rPr>
        <w:t xml:space="preserve"> recibió un número de comentarios en respuesta a la regla propuesta, que atendían los requisitos de recopilación de información e incluían información relevante a</w:t>
      </w:r>
      <w:r w:rsidR="00107F5C" w:rsidRPr="007C4D98">
        <w:rPr>
          <w:rFonts w:ascii="Times New Roman" w:hAnsi="Times New Roman" w:cs="Times New Roman"/>
          <w:sz w:val="24"/>
          <w:szCs w:val="24"/>
          <w:lang w:val="es-PR"/>
        </w:rPr>
        <w:t xml:space="preserve">l análisis de horas onerosas y costos en </w:t>
      </w:r>
      <w:r w:rsidR="001D22CF" w:rsidRPr="007C4D98">
        <w:rPr>
          <w:rFonts w:ascii="Times New Roman" w:hAnsi="Times New Roman" w:cs="Times New Roman"/>
          <w:sz w:val="24"/>
          <w:szCs w:val="24"/>
          <w:lang w:val="es-PR"/>
        </w:rPr>
        <w:t>la ICR. Los resúmenes de estos comentarios y las respuestas de OSHA se encuentran en las anteriores Secciones III, Resumen y explicación de la regla final; y IV</w:t>
      </w:r>
      <w:r w:rsidR="0053264C" w:rsidRPr="007C4D98">
        <w:rPr>
          <w:rFonts w:ascii="Times New Roman" w:hAnsi="Times New Roman" w:cs="Times New Roman"/>
          <w:sz w:val="24"/>
          <w:szCs w:val="24"/>
          <w:lang w:val="es-PR"/>
        </w:rPr>
        <w:t xml:space="preserve">, Análisis económico final y certificación de flexibilidad reglamentaria, y en la </w:t>
      </w:r>
      <w:r w:rsidR="0053264C" w:rsidRPr="007C4D98">
        <w:rPr>
          <w:rFonts w:ascii="Times New Roman" w:hAnsi="Times New Roman" w:cs="Times New Roman"/>
          <w:sz w:val="24"/>
          <w:szCs w:val="24"/>
          <w:lang w:val="es-PR"/>
        </w:rPr>
        <w:lastRenderedPageBreak/>
        <w:t>ICR final.</w:t>
      </w:r>
      <w:r w:rsidRPr="007C4D98">
        <w:rPr>
          <w:rFonts w:ascii="Times New Roman" w:hAnsi="Times New Roman" w:cs="Times New Roman"/>
          <w:sz w:val="24"/>
          <w:szCs w:val="24"/>
          <w:lang w:val="es-PR"/>
        </w:rPr>
        <w:t xml:space="preserve"> </w:t>
      </w:r>
      <w:r w:rsidR="002A3CA5" w:rsidRPr="007C4D98">
        <w:rPr>
          <w:rFonts w:ascii="Times New Roman" w:hAnsi="Times New Roman" w:cs="Times New Roman"/>
          <w:sz w:val="24"/>
          <w:szCs w:val="24"/>
          <w:lang w:val="es-PR"/>
        </w:rPr>
        <w:t>OSHA</w:t>
      </w:r>
      <w:r w:rsidR="00927E76" w:rsidRPr="007C4D98">
        <w:rPr>
          <w:rFonts w:ascii="Times New Roman" w:hAnsi="Times New Roman" w:cs="Times New Roman"/>
          <w:sz w:val="24"/>
          <w:szCs w:val="24"/>
          <w:lang w:val="es-PR"/>
        </w:rPr>
        <w:t xml:space="preserve"> consider</w:t>
      </w:r>
      <w:r w:rsidR="002C46A1" w:rsidRPr="007C4D98">
        <w:rPr>
          <w:rFonts w:ascii="Times New Roman" w:hAnsi="Times New Roman" w:cs="Times New Roman"/>
          <w:sz w:val="24"/>
          <w:szCs w:val="24"/>
          <w:lang w:val="es-PR"/>
        </w:rPr>
        <w:t>ó</w:t>
      </w:r>
      <w:r w:rsidR="00927E76" w:rsidRPr="007C4D98">
        <w:rPr>
          <w:rFonts w:ascii="Times New Roman" w:hAnsi="Times New Roman" w:cs="Times New Roman"/>
          <w:sz w:val="24"/>
          <w:szCs w:val="24"/>
          <w:lang w:val="es-PR"/>
        </w:rPr>
        <w:t xml:space="preserve"> estos comentarios cuando desarrolló la ICR revisada asociada con la regla final.</w:t>
      </w:r>
    </w:p>
    <w:p w:rsidR="0064637D" w:rsidRPr="007C4D98" w:rsidRDefault="00E537DF" w:rsidP="00916887">
      <w:pPr>
        <w:spacing w:after="0" w:line="240" w:lineRule="auto"/>
        <w:jc w:val="both"/>
        <w:rPr>
          <w:rFonts w:ascii="Times New Roman" w:hAnsi="Times New Roman" w:cs="Times New Roman"/>
          <w:b/>
          <w:bCs/>
          <w:sz w:val="24"/>
          <w:szCs w:val="24"/>
          <w:lang w:val="es-PR"/>
        </w:rPr>
      </w:pPr>
      <w:r w:rsidRPr="007C4D98">
        <w:rPr>
          <w:rFonts w:ascii="Times New Roman" w:hAnsi="Times New Roman" w:cs="Times New Roman"/>
          <w:sz w:val="24"/>
          <w:szCs w:val="24"/>
          <w:lang w:val="es-PR"/>
        </w:rPr>
        <w:t xml:space="preserve">    </w:t>
      </w:r>
      <w:r w:rsidR="00703D30" w:rsidRPr="007C4D98">
        <w:rPr>
          <w:rFonts w:ascii="Times New Roman" w:hAnsi="Times New Roman" w:cs="Times New Roman"/>
          <w:sz w:val="24"/>
          <w:szCs w:val="24"/>
          <w:lang w:val="es-PR"/>
        </w:rPr>
        <w:t>Concurrentemente con la publicación de esta regla final, el Departamento del Trabajo ha sometido</w:t>
      </w:r>
      <w:r w:rsidR="00927E76" w:rsidRPr="007C4D98">
        <w:rPr>
          <w:rFonts w:ascii="Times New Roman" w:hAnsi="Times New Roman" w:cs="Times New Roman"/>
          <w:sz w:val="24"/>
          <w:szCs w:val="24"/>
          <w:lang w:val="es-PR"/>
        </w:rPr>
        <w:t xml:space="preserve"> la ICR final, </w:t>
      </w:r>
      <w:r w:rsidR="00703D30" w:rsidRPr="007C4D98">
        <w:rPr>
          <w:rFonts w:ascii="Times New Roman" w:hAnsi="Times New Roman" w:cs="Times New Roman"/>
          <w:sz w:val="24"/>
          <w:szCs w:val="24"/>
          <w:lang w:val="es-PR"/>
        </w:rPr>
        <w:t>que contiene todo el análisis y descripción de las horas onerosas y costos asociados con la regla final,</w:t>
      </w:r>
      <w:r w:rsidR="00927E76" w:rsidRPr="007C4D98">
        <w:rPr>
          <w:rFonts w:ascii="Times New Roman" w:hAnsi="Times New Roman" w:cs="Times New Roman"/>
          <w:sz w:val="24"/>
          <w:szCs w:val="24"/>
          <w:lang w:val="es-PR"/>
        </w:rPr>
        <w:t xml:space="preserve"> a OMB para su aprobación. Una copia de esta ICR estará disponible en Internet, en:</w:t>
      </w:r>
      <w:r w:rsidRPr="007C4D98">
        <w:rPr>
          <w:rFonts w:ascii="Times New Roman" w:hAnsi="Times New Roman" w:cs="Times New Roman"/>
          <w:sz w:val="24"/>
          <w:szCs w:val="24"/>
          <w:lang w:val="es-PR"/>
        </w:rPr>
        <w:t xml:space="preserve"> </w:t>
      </w:r>
      <w:hyperlink r:id="rId18" w:tgtFrame="_self" w:tooltip="View ICR - OIRA Conclusion" w:history="1">
        <w:r w:rsidR="0064637D" w:rsidRPr="007C4D98">
          <w:rPr>
            <w:rFonts w:ascii="Times New Roman" w:hAnsi="Times New Roman" w:cs="Times New Roman"/>
            <w:sz w:val="24"/>
            <w:szCs w:val="24"/>
            <w:lang w:val="es-PR"/>
          </w:rPr>
          <w:t>http://www</w:t>
        </w:r>
        <w:r w:rsidR="002C2F96"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reginfo</w:t>
        </w:r>
        <w:r w:rsidR="002C2F96"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gov/public/do/PRAViewICR?ref_nbr</w:t>
        </w:r>
        <w:r w:rsidR="008C61C9"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201811</w:t>
        </w:r>
        <w:r w:rsidR="008F062A"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1218</w:t>
        </w:r>
        <w:r w:rsidR="008F062A"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004</w:t>
        </w:r>
      </w:hyperlink>
      <w:r w:rsidR="00E91B92" w:rsidRPr="007C4D98">
        <w:rPr>
          <w:rFonts w:ascii="Times New Roman" w:hAnsi="Times New Roman" w:cs="Times New Roman"/>
          <w:sz w:val="24"/>
          <w:szCs w:val="24"/>
          <w:lang w:val="es-PR"/>
        </w:rPr>
        <w:t xml:space="preserve"> al día siguiente de la publicación de la regla final. Al concluir la revisión de OMB,</w:t>
      </w:r>
      <w:r w:rsidRPr="007C4D98">
        <w:rPr>
          <w:rFonts w:ascii="Times New Roman" w:hAnsi="Times New Roman" w:cs="Times New Roman"/>
          <w:sz w:val="24"/>
          <w:szCs w:val="24"/>
          <w:lang w:val="es-PR"/>
        </w:rPr>
        <w:t xml:space="preserve"> </w:t>
      </w:r>
      <w:r w:rsidR="002A3CA5" w:rsidRPr="007C4D98">
        <w:rPr>
          <w:rFonts w:ascii="Times New Roman" w:hAnsi="Times New Roman" w:cs="Times New Roman"/>
          <w:sz w:val="24"/>
          <w:szCs w:val="24"/>
          <w:lang w:val="es-PR"/>
        </w:rPr>
        <w:t>OSHA</w:t>
      </w:r>
      <w:r w:rsidR="00E91B92" w:rsidRPr="007C4D98">
        <w:rPr>
          <w:rFonts w:ascii="Times New Roman" w:hAnsi="Times New Roman" w:cs="Times New Roman"/>
          <w:sz w:val="24"/>
          <w:szCs w:val="24"/>
          <w:lang w:val="es-PR"/>
        </w:rPr>
        <w:t xml:space="preserve"> publicará un aviso por separado en el Federal </w:t>
      </w:r>
      <w:proofErr w:type="spellStart"/>
      <w:r w:rsidR="00E91B92" w:rsidRPr="007C4D98">
        <w:rPr>
          <w:rFonts w:ascii="Times New Roman" w:hAnsi="Times New Roman" w:cs="Times New Roman"/>
          <w:sz w:val="24"/>
          <w:szCs w:val="24"/>
          <w:lang w:val="es-PR"/>
        </w:rPr>
        <w:t>Register</w:t>
      </w:r>
      <w:proofErr w:type="spellEnd"/>
      <w:r w:rsidR="00E91B92" w:rsidRPr="007C4D98">
        <w:rPr>
          <w:rFonts w:ascii="Times New Roman" w:hAnsi="Times New Roman" w:cs="Times New Roman"/>
          <w:sz w:val="24"/>
          <w:szCs w:val="24"/>
          <w:lang w:val="es-PR"/>
        </w:rPr>
        <w:t xml:space="preserve"> para anunciar los resultados. Ese aviso también incluirá una lista de requisitos de recopilación de información aprobados por OMB y el total de horas onerosas y costos impuestos por la nueva norma. </w:t>
      </w:r>
    </w:p>
    <w:p w:rsidR="0064637D" w:rsidRPr="007C4D98" w:rsidRDefault="0064637D" w:rsidP="00916887">
      <w:pPr>
        <w:spacing w:after="0" w:line="240" w:lineRule="auto"/>
        <w:jc w:val="both"/>
        <w:rPr>
          <w:rFonts w:ascii="Times New Roman" w:hAnsi="Times New Roman" w:cs="Times New Roman"/>
          <w:b/>
          <w:bCs/>
          <w:sz w:val="24"/>
          <w:szCs w:val="24"/>
          <w:lang w:val="es-PR"/>
        </w:rPr>
      </w:pPr>
    </w:p>
    <w:p w:rsidR="0064637D" w:rsidRPr="007C4D98" w:rsidRDefault="00340221" w:rsidP="00916887">
      <w:pPr>
        <w:spacing w:after="0" w:line="240" w:lineRule="auto"/>
        <w:jc w:val="both"/>
        <w:rPr>
          <w:rFonts w:ascii="Times New Roman" w:hAnsi="Times New Roman" w:cs="Times New Roman"/>
          <w:b/>
          <w:bCs/>
          <w:sz w:val="24"/>
          <w:szCs w:val="24"/>
          <w:lang w:val="es-PR"/>
        </w:rPr>
      </w:pPr>
      <w:r w:rsidRPr="007C4D98">
        <w:rPr>
          <w:rFonts w:ascii="Times New Roman" w:hAnsi="Times New Roman" w:cs="Times New Roman"/>
          <w:sz w:val="24"/>
          <w:szCs w:val="24"/>
          <w:lang w:val="es-PR"/>
        </w:rPr>
        <w:t xml:space="preserve">Resumen de los requisitos de recopilación de información </w:t>
      </w:r>
    </w:p>
    <w:p w:rsidR="0064637D" w:rsidRPr="007C4D98" w:rsidRDefault="0064637D" w:rsidP="00916887">
      <w:pPr>
        <w:spacing w:after="0" w:line="240" w:lineRule="auto"/>
        <w:jc w:val="both"/>
        <w:rPr>
          <w:rFonts w:ascii="Times New Roman" w:hAnsi="Times New Roman" w:cs="Times New Roman"/>
          <w:b/>
          <w:bCs/>
          <w:sz w:val="24"/>
          <w:szCs w:val="24"/>
          <w:lang w:val="es-PR"/>
        </w:rPr>
      </w:pPr>
    </w:p>
    <w:p w:rsidR="0064637D" w:rsidRPr="007C4D98" w:rsidRDefault="00E537DF" w:rsidP="00916887">
      <w:pPr>
        <w:spacing w:after="0" w:line="240" w:lineRule="auto"/>
        <w:jc w:val="both"/>
        <w:rPr>
          <w:rFonts w:ascii="Times New Roman" w:hAnsi="Times New Roman" w:cs="Times New Roman"/>
          <w:b/>
          <w:bCs/>
          <w:sz w:val="24"/>
          <w:szCs w:val="24"/>
          <w:lang w:val="es-PR"/>
        </w:rPr>
      </w:pPr>
      <w:r w:rsidRPr="007C4D98">
        <w:rPr>
          <w:rFonts w:ascii="Times New Roman" w:hAnsi="Times New Roman" w:cs="Times New Roman"/>
          <w:sz w:val="24"/>
          <w:szCs w:val="24"/>
          <w:lang w:val="es-PR"/>
        </w:rPr>
        <w:t xml:space="preserve">    </w:t>
      </w:r>
      <w:r w:rsidR="00D81BAE" w:rsidRPr="007C4D98">
        <w:rPr>
          <w:rFonts w:ascii="Times New Roman" w:hAnsi="Times New Roman" w:cs="Times New Roman"/>
          <w:sz w:val="24"/>
          <w:szCs w:val="24"/>
          <w:lang w:val="es-PR"/>
        </w:rPr>
        <w:t xml:space="preserve">Los formularios existentes de conservación de expedientes de OSHA </w:t>
      </w:r>
      <w:proofErr w:type="gramStart"/>
      <w:r w:rsidR="00D81BAE" w:rsidRPr="007C4D98">
        <w:rPr>
          <w:rFonts w:ascii="Times New Roman" w:hAnsi="Times New Roman" w:cs="Times New Roman"/>
          <w:sz w:val="24"/>
          <w:szCs w:val="24"/>
          <w:lang w:val="es-PR"/>
        </w:rPr>
        <w:t>consisten de</w:t>
      </w:r>
      <w:proofErr w:type="gramEnd"/>
      <w:r w:rsidR="00D81BAE" w:rsidRPr="007C4D98">
        <w:rPr>
          <w:rFonts w:ascii="Times New Roman" w:hAnsi="Times New Roman" w:cs="Times New Roman"/>
          <w:sz w:val="24"/>
          <w:szCs w:val="24"/>
          <w:lang w:val="es-PR"/>
        </w:rPr>
        <w:t xml:space="preserve">: el Registro OSHA 300, el Resumen OSHA 300A y el Informe de incidencia, OSHA 301. Estos formularios están incluidos en el ICR titulado Registro y notificación de lesiones y enfermedades ocupacionales (29 CFR parte 1904), que OMB aprobó bajo el Número de control </w:t>
      </w:r>
      <w:r w:rsidR="003653E5" w:rsidRPr="007C4D98">
        <w:rPr>
          <w:rFonts w:ascii="Times New Roman" w:hAnsi="Times New Roman" w:cs="Times New Roman"/>
          <w:sz w:val="24"/>
          <w:szCs w:val="24"/>
          <w:lang w:val="es-PR"/>
        </w:rPr>
        <w:t>1218</w:t>
      </w:r>
      <w:r w:rsidR="008F062A"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0176</w:t>
      </w:r>
      <w:r w:rsidR="00D81BAE" w:rsidRPr="007C4D98">
        <w:rPr>
          <w:rFonts w:ascii="Times New Roman" w:hAnsi="Times New Roman" w:cs="Times New Roman"/>
          <w:sz w:val="24"/>
          <w:szCs w:val="24"/>
          <w:lang w:val="es-PR"/>
        </w:rPr>
        <w:t xml:space="preserve"> de OMB</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D81BAE" w:rsidRPr="007C4D98">
        <w:rPr>
          <w:rFonts w:ascii="Times New Roman" w:hAnsi="Times New Roman" w:cs="Times New Roman"/>
          <w:sz w:val="24"/>
          <w:szCs w:val="24"/>
          <w:lang w:val="es-PR"/>
        </w:rPr>
        <w:t>fecha de expiración:</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06</w:t>
      </w:r>
      <w:r w:rsidR="0064637D" w:rsidRPr="007C4D98">
        <w:rPr>
          <w:rFonts w:ascii="Times New Roman" w:hAnsi="Times New Roman" w:cs="Times New Roman"/>
          <w:b/>
          <w:bCs/>
          <w:sz w:val="24"/>
          <w:szCs w:val="24"/>
          <w:lang w:val="es-PR"/>
        </w:rPr>
        <w:t>/</w:t>
      </w:r>
      <w:r w:rsidR="003653E5" w:rsidRPr="007C4D98">
        <w:rPr>
          <w:rFonts w:ascii="Times New Roman" w:hAnsi="Times New Roman" w:cs="Times New Roman"/>
          <w:sz w:val="24"/>
          <w:szCs w:val="24"/>
          <w:lang w:val="es-PR"/>
        </w:rPr>
        <w:t>30</w:t>
      </w:r>
      <w:r w:rsidR="0064637D" w:rsidRPr="007C4D98">
        <w:rPr>
          <w:rFonts w:ascii="Times New Roman" w:hAnsi="Times New Roman" w:cs="Times New Roman"/>
          <w:b/>
          <w:bCs/>
          <w:sz w:val="24"/>
          <w:szCs w:val="24"/>
          <w:lang w:val="es-PR"/>
        </w:rPr>
        <w:t>/</w:t>
      </w:r>
      <w:r w:rsidR="003653E5" w:rsidRPr="007C4D98">
        <w:rPr>
          <w:rFonts w:ascii="Times New Roman" w:hAnsi="Times New Roman" w:cs="Times New Roman"/>
          <w:sz w:val="24"/>
          <w:szCs w:val="24"/>
          <w:lang w:val="es-PR"/>
        </w:rPr>
        <w:t>2021</w:t>
      </w:r>
      <w:r w:rsidR="002C2F96" w:rsidRPr="007C4D98">
        <w:rPr>
          <w:rFonts w:ascii="Times New Roman" w:hAnsi="Times New Roman" w:cs="Times New Roman"/>
          <w:sz w:val="24"/>
          <w:szCs w:val="24"/>
          <w:lang w:val="es-PR"/>
        </w:rPr>
        <w:t>).</w:t>
      </w:r>
    </w:p>
    <w:p w:rsidR="0064637D" w:rsidRPr="007C4D98" w:rsidRDefault="00E537DF" w:rsidP="00916887">
      <w:pPr>
        <w:spacing w:after="0" w:line="240" w:lineRule="auto"/>
        <w:jc w:val="both"/>
        <w:rPr>
          <w:rFonts w:ascii="Times New Roman" w:hAnsi="Times New Roman" w:cs="Times New Roman"/>
          <w:b/>
          <w:bCs/>
          <w:sz w:val="24"/>
          <w:szCs w:val="24"/>
          <w:lang w:val="es-PR"/>
        </w:rPr>
      </w:pPr>
      <w:r w:rsidRPr="007C4D98">
        <w:rPr>
          <w:rFonts w:ascii="Times New Roman" w:hAnsi="Times New Roman" w:cs="Times New Roman"/>
          <w:sz w:val="24"/>
          <w:szCs w:val="24"/>
          <w:lang w:val="es-PR"/>
        </w:rPr>
        <w:t xml:space="preserve">    </w:t>
      </w:r>
      <w:r w:rsidR="005D1E07" w:rsidRPr="007C4D98">
        <w:rPr>
          <w:rFonts w:ascii="Times New Roman" w:hAnsi="Times New Roman" w:cs="Times New Roman"/>
          <w:sz w:val="24"/>
          <w:szCs w:val="24"/>
          <w:lang w:val="es-PR"/>
        </w:rPr>
        <w:t>Esta regla final afecta los estimados de ICR de la siguiente manera:</w:t>
      </w:r>
    </w:p>
    <w:p w:rsidR="0064637D" w:rsidRPr="007C4D98" w:rsidRDefault="00E537DF" w:rsidP="00916887">
      <w:pPr>
        <w:spacing w:after="0" w:line="240" w:lineRule="auto"/>
        <w:jc w:val="both"/>
        <w:rPr>
          <w:rFonts w:ascii="Times New Roman" w:hAnsi="Times New Roman" w:cs="Times New Roman"/>
          <w:b/>
          <w:bCs/>
          <w:sz w:val="24"/>
          <w:szCs w:val="24"/>
          <w:lang w:val="es-PR"/>
        </w:rPr>
      </w:pP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1</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5D1E07" w:rsidRPr="007C4D98">
        <w:rPr>
          <w:rFonts w:ascii="Times New Roman" w:hAnsi="Times New Roman" w:cs="Times New Roman"/>
          <w:sz w:val="24"/>
          <w:szCs w:val="24"/>
          <w:lang w:val="es-PR"/>
        </w:rPr>
        <w:t xml:space="preserve">Establecimientos sujetos a los requisitos de la parte 1904 que tienen 250 o más empleados ya no tendrán el requerimiento de radicar electrónicamente la información registrada en sus formularios OSHA 300 y OSHA 301 una vez al año. </w:t>
      </w:r>
    </w:p>
    <w:p w:rsidR="0064637D" w:rsidRPr="007C4D98" w:rsidRDefault="00E537DF" w:rsidP="00916887">
      <w:pPr>
        <w:spacing w:after="0" w:line="240" w:lineRule="auto"/>
        <w:jc w:val="both"/>
        <w:rPr>
          <w:rFonts w:ascii="Times New Roman" w:hAnsi="Times New Roman" w:cs="Times New Roman"/>
          <w:b/>
          <w:bCs/>
          <w:sz w:val="24"/>
          <w:szCs w:val="24"/>
          <w:lang w:val="es-PR"/>
        </w:rPr>
      </w:pP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011EF9" w:rsidRPr="007C4D98">
        <w:rPr>
          <w:rFonts w:ascii="Times New Roman" w:hAnsi="Times New Roman" w:cs="Times New Roman"/>
          <w:sz w:val="24"/>
          <w:szCs w:val="24"/>
          <w:lang w:val="es-PR"/>
        </w:rPr>
        <w:t>Los establecimientos sujetos a la recopilación de datos deben proveer un element</w:t>
      </w:r>
      <w:r w:rsidR="003A3A19" w:rsidRPr="007C4D98">
        <w:rPr>
          <w:rFonts w:ascii="Times New Roman" w:hAnsi="Times New Roman" w:cs="Times New Roman"/>
          <w:sz w:val="24"/>
          <w:szCs w:val="24"/>
          <w:lang w:val="es-PR"/>
        </w:rPr>
        <w:t>o</w:t>
      </w:r>
      <w:r w:rsidR="00011EF9" w:rsidRPr="007C4D98">
        <w:rPr>
          <w:rFonts w:ascii="Times New Roman" w:hAnsi="Times New Roman" w:cs="Times New Roman"/>
          <w:sz w:val="24"/>
          <w:szCs w:val="24"/>
          <w:lang w:val="es-PR"/>
        </w:rPr>
        <w:t xml:space="preserve"> adicional en los datos, el EIN.</w:t>
      </w:r>
    </w:p>
    <w:p w:rsidR="0064637D" w:rsidRPr="007C4D98" w:rsidRDefault="00E537DF" w:rsidP="00916887">
      <w:pPr>
        <w:spacing w:after="0" w:line="240" w:lineRule="auto"/>
        <w:jc w:val="both"/>
        <w:rPr>
          <w:rFonts w:ascii="Times New Roman" w:hAnsi="Times New Roman" w:cs="Times New Roman"/>
          <w:b/>
          <w:bCs/>
          <w:sz w:val="24"/>
          <w:szCs w:val="24"/>
          <w:lang w:val="es-PR"/>
        </w:rPr>
      </w:pPr>
      <w:r w:rsidRPr="007C4D98">
        <w:rPr>
          <w:rFonts w:ascii="Times New Roman" w:hAnsi="Times New Roman" w:cs="Times New Roman"/>
          <w:sz w:val="24"/>
          <w:szCs w:val="24"/>
          <w:lang w:val="es-PR"/>
        </w:rPr>
        <w:t xml:space="preserve">    </w:t>
      </w:r>
      <w:r w:rsidR="00E64B00" w:rsidRPr="007C4D98">
        <w:rPr>
          <w:rFonts w:ascii="Times New Roman" w:hAnsi="Times New Roman" w:cs="Times New Roman"/>
          <w:sz w:val="24"/>
          <w:szCs w:val="24"/>
          <w:lang w:val="es-PR"/>
        </w:rPr>
        <w:t>Las horas onerosas para los requisitos de notificación bajo la Sec.</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1904</w:t>
      </w:r>
      <w:r w:rsidR="002C2F96"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41</w:t>
      </w:r>
      <w:r w:rsidR="00E64B00" w:rsidRPr="007C4D98">
        <w:rPr>
          <w:rFonts w:ascii="Times New Roman" w:hAnsi="Times New Roman" w:cs="Times New Roman"/>
          <w:sz w:val="24"/>
          <w:szCs w:val="24"/>
          <w:lang w:val="es-PR"/>
        </w:rPr>
        <w:t xml:space="preserve"> se estiman en </w:t>
      </w:r>
      <w:r w:rsidR="003653E5" w:rsidRPr="007C4D98">
        <w:rPr>
          <w:rFonts w:ascii="Times New Roman" w:hAnsi="Times New Roman" w:cs="Times New Roman"/>
          <w:sz w:val="24"/>
          <w:szCs w:val="24"/>
          <w:lang w:val="es-PR"/>
        </w:rPr>
        <w:t>140</w:t>
      </w:r>
      <w:r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545</w:t>
      </w:r>
      <w:r w:rsidRPr="007C4D98">
        <w:rPr>
          <w:rFonts w:ascii="Times New Roman" w:hAnsi="Times New Roman" w:cs="Times New Roman"/>
          <w:sz w:val="24"/>
          <w:szCs w:val="24"/>
          <w:lang w:val="es-PR"/>
        </w:rPr>
        <w:t xml:space="preserve"> </w:t>
      </w:r>
      <w:r w:rsidR="00E64B00" w:rsidRPr="007C4D98">
        <w:rPr>
          <w:rFonts w:ascii="Times New Roman" w:hAnsi="Times New Roman" w:cs="Times New Roman"/>
          <w:sz w:val="24"/>
          <w:szCs w:val="24"/>
          <w:lang w:val="es-PR"/>
        </w:rPr>
        <w:t xml:space="preserve">cada año, lo cual es una reducción de </w:t>
      </w:r>
      <w:r w:rsidR="003653E5" w:rsidRPr="007C4D98">
        <w:rPr>
          <w:rFonts w:ascii="Times New Roman" w:hAnsi="Times New Roman" w:cs="Times New Roman"/>
          <w:sz w:val="24"/>
          <w:szCs w:val="24"/>
          <w:lang w:val="es-PR"/>
        </w:rPr>
        <w:t>112</w:t>
      </w:r>
      <w:r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694</w:t>
      </w:r>
      <w:r w:rsidRPr="007C4D98">
        <w:rPr>
          <w:rFonts w:ascii="Times New Roman" w:hAnsi="Times New Roman" w:cs="Times New Roman"/>
          <w:sz w:val="24"/>
          <w:szCs w:val="24"/>
          <w:lang w:val="es-PR"/>
        </w:rPr>
        <w:t xml:space="preserve"> </w:t>
      </w:r>
      <w:r w:rsidR="00EF0AD9" w:rsidRPr="007C4D98">
        <w:rPr>
          <w:rFonts w:ascii="Times New Roman" w:hAnsi="Times New Roman" w:cs="Times New Roman"/>
          <w:sz w:val="24"/>
          <w:szCs w:val="24"/>
          <w:lang w:val="es-PR"/>
        </w:rPr>
        <w:t xml:space="preserve">horas onerosas de lo que fue estimado para los anteriores requisitos de notificación. No hay costos de capital para esta recopilación de información. </w:t>
      </w:r>
    </w:p>
    <w:p w:rsidR="0064637D" w:rsidRPr="007C4D98" w:rsidRDefault="00E537DF" w:rsidP="00916887">
      <w:pPr>
        <w:spacing w:after="0" w:line="240" w:lineRule="auto"/>
        <w:jc w:val="both"/>
        <w:rPr>
          <w:rFonts w:ascii="Times New Roman" w:hAnsi="Times New Roman" w:cs="Times New Roman"/>
          <w:b/>
          <w:bCs/>
          <w:sz w:val="24"/>
          <w:szCs w:val="24"/>
          <w:lang w:val="es-PR"/>
        </w:rPr>
      </w:pPr>
      <w:r w:rsidRPr="007C4D98">
        <w:rPr>
          <w:rFonts w:ascii="Times New Roman" w:hAnsi="Times New Roman" w:cs="Times New Roman"/>
          <w:sz w:val="24"/>
          <w:szCs w:val="24"/>
          <w:lang w:val="es-PR"/>
        </w:rPr>
        <w:t xml:space="preserve">    </w:t>
      </w:r>
      <w:r w:rsidR="008D5EA0" w:rsidRPr="007C4D98">
        <w:rPr>
          <w:rFonts w:ascii="Times New Roman" w:hAnsi="Times New Roman" w:cs="Times New Roman"/>
          <w:sz w:val="24"/>
          <w:szCs w:val="24"/>
          <w:lang w:val="es-PR"/>
        </w:rPr>
        <w:t xml:space="preserve">Más específicamente, esta acción enmienda la reglamentación de conservación de expedientes para eliminar el requisito de que los establecimientos con el requerimiento de </w:t>
      </w:r>
      <w:r w:rsidR="00312037" w:rsidRPr="007C4D98">
        <w:rPr>
          <w:rFonts w:ascii="Times New Roman" w:hAnsi="Times New Roman" w:cs="Times New Roman"/>
          <w:sz w:val="24"/>
          <w:szCs w:val="24"/>
          <w:lang w:val="es-PR"/>
        </w:rPr>
        <w:t>conservar</w:t>
      </w:r>
      <w:r w:rsidR="008D5EA0" w:rsidRPr="007C4D98">
        <w:rPr>
          <w:rFonts w:ascii="Times New Roman" w:hAnsi="Times New Roman" w:cs="Times New Roman"/>
          <w:sz w:val="24"/>
          <w:szCs w:val="24"/>
          <w:lang w:val="es-PR"/>
        </w:rPr>
        <w:t xml:space="preserve"> registros de enfermedades y lesiones bajo la parte 194 y que tengan 250 o más empleados en el año anterior, tengan que radicar electrónicamente a OSHA o a la persona designada por OSHA,</w:t>
      </w:r>
      <w:r w:rsidR="00C51E45" w:rsidRPr="007C4D98">
        <w:rPr>
          <w:rFonts w:ascii="Times New Roman" w:hAnsi="Times New Roman" w:cs="Times New Roman"/>
          <w:sz w:val="24"/>
          <w:szCs w:val="24"/>
          <w:lang w:val="es-PR"/>
        </w:rPr>
        <w:t xml:space="preserve"> la información particular de los casos en el formulario OSHA 300 (Registro de lesiones y enfermedades relacionadas con el trabajo) y el formulario OSHA 301 (Informe de incidencia de lesiones y enfermedades) una vez al año. Bajo la regla final, a estos establecimientos sólo se les requiere someter </w:t>
      </w:r>
      <w:r w:rsidR="00D04C4D" w:rsidRPr="007C4D98">
        <w:rPr>
          <w:rFonts w:ascii="Times New Roman" w:hAnsi="Times New Roman" w:cs="Times New Roman"/>
          <w:sz w:val="24"/>
          <w:szCs w:val="24"/>
          <w:lang w:val="es-PR"/>
        </w:rPr>
        <w:t xml:space="preserve">información resumida del formulario OSHA 300A. Hay aproximadamente 37,000 establecimientos que ya no están sujetos a un requisito de someter la información en los formularios OSHA 300 y OSHA 301 para aproximadamente 775,000 casos de lesiones y enfermedades bajo la regla. </w:t>
      </w:r>
      <w:r w:rsidR="002C2F96" w:rsidRPr="007C4D98">
        <w:rPr>
          <w:rFonts w:ascii="Times New Roman" w:hAnsi="Times New Roman" w:cs="Times New Roman"/>
          <w:sz w:val="24"/>
          <w:szCs w:val="24"/>
          <w:lang w:val="es-PR"/>
        </w:rPr>
        <w:t>(</w:t>
      </w:r>
      <w:r w:rsidR="002A3CA5" w:rsidRPr="007C4D98">
        <w:rPr>
          <w:rFonts w:ascii="Times New Roman" w:hAnsi="Times New Roman" w:cs="Times New Roman"/>
          <w:sz w:val="24"/>
          <w:szCs w:val="24"/>
          <w:lang w:val="es-PR"/>
        </w:rPr>
        <w:t>OSHA</w:t>
      </w:r>
      <w:r w:rsidR="00F949DB" w:rsidRPr="007C4D98">
        <w:rPr>
          <w:rFonts w:ascii="Times New Roman" w:hAnsi="Times New Roman" w:cs="Times New Roman"/>
          <w:sz w:val="24"/>
          <w:szCs w:val="24"/>
          <w:lang w:val="es-PR"/>
        </w:rPr>
        <w:t xml:space="preserve"> utilizó datos de</w:t>
      </w:r>
      <w:r w:rsidR="00D04C4D" w:rsidRPr="007C4D98">
        <w:rPr>
          <w:rFonts w:ascii="Times New Roman" w:hAnsi="Times New Roman" w:cs="Times New Roman"/>
          <w:sz w:val="24"/>
          <w:szCs w:val="24"/>
          <w:lang w:val="es-PR"/>
        </w:rPr>
        <w:t xml:space="preserve"> la encuesta de lesiones y enfermedades ocupacionales de BLS para el año 2015 (SOII)</w:t>
      </w:r>
      <w:r w:rsidR="00F949DB"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hyperlink r:id="rId19" w:tgtFrame="_self" w:tooltip="Numbers of nonfatal occupational injuries and illnesses by industry and case types, 2015 - PDF" w:history="1">
        <w:r w:rsidR="0064637D" w:rsidRPr="007C4D98">
          <w:rPr>
            <w:rFonts w:ascii="Times New Roman" w:hAnsi="Times New Roman" w:cs="Times New Roman"/>
            <w:sz w:val="24"/>
            <w:szCs w:val="24"/>
            <w:lang w:val="es-PR"/>
          </w:rPr>
          <w:t>https://www</w:t>
        </w:r>
        <w:r w:rsidR="002C2F96"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bls</w:t>
        </w:r>
        <w:r w:rsidR="002C2F96"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gov/iif/oshwc/osh/os/ostb</w:t>
        </w:r>
        <w:r w:rsidR="003653E5" w:rsidRPr="007C4D98">
          <w:rPr>
            <w:rFonts w:ascii="Times New Roman" w:hAnsi="Times New Roman" w:cs="Times New Roman"/>
            <w:sz w:val="24"/>
            <w:szCs w:val="24"/>
            <w:lang w:val="es-PR"/>
          </w:rPr>
          <w:t>4734</w:t>
        </w:r>
        <w:r w:rsidR="002C2F96" w:rsidRPr="007C4D98">
          <w:rPr>
            <w:rFonts w:ascii="Times New Roman" w:hAnsi="Times New Roman" w:cs="Times New Roman"/>
            <w:sz w:val="24"/>
            <w:szCs w:val="24"/>
            <w:lang w:val="es-PR"/>
          </w:rPr>
          <w:t>.</w:t>
        </w:r>
        <w:r w:rsidR="0064637D" w:rsidRPr="007C4D98">
          <w:rPr>
            <w:rFonts w:ascii="Times New Roman" w:hAnsi="Times New Roman" w:cs="Times New Roman"/>
            <w:sz w:val="24"/>
            <w:szCs w:val="24"/>
            <w:lang w:val="es-PR"/>
          </w:rPr>
          <w:t>pdf</w:t>
        </w:r>
      </w:hyperlink>
      <w:r w:rsidR="002C2F96" w:rsidRPr="007C4D98">
        <w:rPr>
          <w:rFonts w:ascii="Times New Roman" w:hAnsi="Times New Roman" w:cs="Times New Roman"/>
          <w:sz w:val="24"/>
          <w:szCs w:val="24"/>
          <w:lang w:val="es-PR"/>
        </w:rPr>
        <w:t>)</w:t>
      </w:r>
      <w:r w:rsidR="00F949DB" w:rsidRPr="007C4D98">
        <w:rPr>
          <w:rFonts w:ascii="Times New Roman" w:hAnsi="Times New Roman" w:cs="Times New Roman"/>
          <w:sz w:val="24"/>
          <w:szCs w:val="24"/>
          <w:lang w:val="es-PR"/>
        </w:rPr>
        <w:t xml:space="preserve"> para estimar que, sin la regla final, los establecimientos cubiertos con 250 o más empleados informarían </w:t>
      </w:r>
      <w:r w:rsidR="003653E5" w:rsidRPr="007C4D98">
        <w:rPr>
          <w:rFonts w:ascii="Times New Roman" w:hAnsi="Times New Roman" w:cs="Times New Roman"/>
          <w:sz w:val="24"/>
          <w:szCs w:val="24"/>
          <w:lang w:val="es-PR"/>
        </w:rPr>
        <w:t>775</w:t>
      </w:r>
      <w:r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210</w:t>
      </w:r>
      <w:r w:rsidR="00F949DB" w:rsidRPr="007C4D98">
        <w:rPr>
          <w:rFonts w:ascii="Times New Roman" w:hAnsi="Times New Roman" w:cs="Times New Roman"/>
          <w:sz w:val="24"/>
          <w:szCs w:val="24"/>
          <w:lang w:val="es-PR"/>
        </w:rPr>
        <w:t xml:space="preserve"> casos de lesiones y enfermedades cada año.</w:t>
      </w:r>
      <w:r w:rsidR="002C2F96" w:rsidRPr="007C4D98">
        <w:rPr>
          <w:rFonts w:ascii="Times New Roman" w:hAnsi="Times New Roman" w:cs="Times New Roman"/>
          <w:sz w:val="24"/>
          <w:szCs w:val="24"/>
          <w:lang w:val="es-PR"/>
        </w:rPr>
        <w:t>)</w:t>
      </w:r>
    </w:p>
    <w:p w:rsidR="0064637D" w:rsidRPr="007C4D98" w:rsidRDefault="00E537DF" w:rsidP="00916887">
      <w:pPr>
        <w:spacing w:after="0" w:line="240" w:lineRule="auto"/>
        <w:jc w:val="both"/>
        <w:rPr>
          <w:rFonts w:ascii="Times New Roman" w:hAnsi="Times New Roman" w:cs="Times New Roman"/>
          <w:b/>
          <w:bCs/>
          <w:sz w:val="24"/>
          <w:szCs w:val="24"/>
          <w:lang w:val="es-PR"/>
        </w:rPr>
      </w:pPr>
      <w:r w:rsidRPr="007C4D98">
        <w:rPr>
          <w:rFonts w:ascii="Times New Roman" w:hAnsi="Times New Roman" w:cs="Times New Roman"/>
          <w:sz w:val="24"/>
          <w:szCs w:val="24"/>
          <w:lang w:val="es-PR"/>
        </w:rPr>
        <w:t xml:space="preserve">    </w:t>
      </w:r>
      <w:r w:rsidR="00B2609E" w:rsidRPr="007C4D98">
        <w:rPr>
          <w:rFonts w:ascii="Times New Roman" w:hAnsi="Times New Roman" w:cs="Times New Roman"/>
          <w:sz w:val="24"/>
          <w:szCs w:val="24"/>
          <w:lang w:val="es-PR"/>
        </w:rPr>
        <w:t xml:space="preserve">Además, bajo la regla final, </w:t>
      </w:r>
      <w:r w:rsidR="003653E5" w:rsidRPr="007C4D98">
        <w:rPr>
          <w:rFonts w:ascii="Times New Roman" w:hAnsi="Times New Roman" w:cs="Times New Roman"/>
          <w:sz w:val="24"/>
          <w:szCs w:val="24"/>
          <w:lang w:val="es-PR"/>
        </w:rPr>
        <w:t>463</w:t>
      </w:r>
      <w:r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192</w:t>
      </w:r>
      <w:r w:rsidR="00B2609E" w:rsidRPr="007C4D98">
        <w:rPr>
          <w:rFonts w:ascii="Times New Roman" w:hAnsi="Times New Roman" w:cs="Times New Roman"/>
          <w:sz w:val="24"/>
          <w:szCs w:val="24"/>
          <w:lang w:val="es-PR"/>
        </w:rPr>
        <w:t xml:space="preserve"> establecimientos ahora tienen el requerimiento de proveer sus EIN a</w:t>
      </w:r>
      <w:r w:rsidRPr="007C4D98">
        <w:rPr>
          <w:rFonts w:ascii="Times New Roman" w:hAnsi="Times New Roman" w:cs="Times New Roman"/>
          <w:sz w:val="24"/>
          <w:szCs w:val="24"/>
          <w:lang w:val="es-PR"/>
        </w:rPr>
        <w:t xml:space="preserve"> </w:t>
      </w:r>
      <w:r w:rsidR="002A3CA5" w:rsidRPr="007C4D98">
        <w:rPr>
          <w:rFonts w:ascii="Times New Roman" w:hAnsi="Times New Roman" w:cs="Times New Roman"/>
          <w:sz w:val="24"/>
          <w:szCs w:val="24"/>
          <w:lang w:val="es-PR"/>
        </w:rPr>
        <w:t>OSHA</w:t>
      </w:r>
      <w:r w:rsidR="002C2F96" w:rsidRPr="007C4D98">
        <w:rPr>
          <w:rFonts w:ascii="Times New Roman" w:hAnsi="Times New Roman" w:cs="Times New Roman"/>
          <w:sz w:val="24"/>
          <w:szCs w:val="24"/>
          <w:lang w:val="es-PR"/>
        </w:rPr>
        <w:t>.</w:t>
      </w:r>
    </w:p>
    <w:p w:rsidR="0064637D" w:rsidRPr="007C4D98" w:rsidRDefault="00E537DF" w:rsidP="00916887">
      <w:pPr>
        <w:spacing w:after="0" w:line="240" w:lineRule="auto"/>
        <w:jc w:val="both"/>
        <w:rPr>
          <w:rFonts w:ascii="Times New Roman" w:hAnsi="Times New Roman" w:cs="Times New Roman"/>
          <w:b/>
          <w:bCs/>
          <w:sz w:val="24"/>
          <w:szCs w:val="24"/>
          <w:lang w:val="es-PR"/>
        </w:rPr>
      </w:pPr>
      <w:r w:rsidRPr="007C4D98">
        <w:rPr>
          <w:rFonts w:ascii="Times New Roman" w:hAnsi="Times New Roman" w:cs="Times New Roman"/>
          <w:sz w:val="24"/>
          <w:szCs w:val="24"/>
          <w:lang w:val="es-PR"/>
        </w:rPr>
        <w:lastRenderedPageBreak/>
        <w:t xml:space="preserve">    </w:t>
      </w:r>
      <w:r w:rsidR="00F949DB" w:rsidRPr="007C4D98">
        <w:rPr>
          <w:rFonts w:ascii="Times New Roman" w:hAnsi="Times New Roman" w:cs="Times New Roman"/>
          <w:sz w:val="24"/>
          <w:szCs w:val="24"/>
          <w:lang w:val="es-PR"/>
        </w:rPr>
        <w:t>La recopilación de información de registro y notificación de parte de OSHA puede resumirse a continuación. (Cabe mencionar que estos estimados son para el total de tiempo oneroso de la recopilación de información sobre registro y notificación, incluyendo aspectos que no se alteran con este proceso de reglamentación).</w:t>
      </w:r>
    </w:p>
    <w:p w:rsidR="0064637D" w:rsidRPr="007C4D98" w:rsidRDefault="00E537DF" w:rsidP="00916887">
      <w:pPr>
        <w:spacing w:after="0" w:line="240" w:lineRule="auto"/>
        <w:jc w:val="both"/>
        <w:rPr>
          <w:rFonts w:ascii="Times New Roman" w:hAnsi="Times New Roman" w:cs="Times New Roman"/>
          <w:b/>
          <w:bCs/>
          <w:sz w:val="24"/>
          <w:szCs w:val="24"/>
          <w:lang w:val="es-PR"/>
        </w:rPr>
      </w:pPr>
      <w:r w:rsidRPr="007C4D98">
        <w:rPr>
          <w:rFonts w:ascii="Times New Roman" w:hAnsi="Times New Roman" w:cs="Times New Roman"/>
          <w:sz w:val="24"/>
          <w:szCs w:val="24"/>
          <w:lang w:val="es-PR"/>
        </w:rPr>
        <w:t xml:space="preserve">    </w:t>
      </w:r>
      <w:r w:rsidR="00B2609E" w:rsidRPr="007C4D98">
        <w:rPr>
          <w:rFonts w:ascii="Times New Roman" w:hAnsi="Times New Roman" w:cs="Times New Roman"/>
          <w:sz w:val="24"/>
          <w:szCs w:val="24"/>
          <w:lang w:val="es-PR"/>
        </w:rPr>
        <w:t>Agencia:</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DOL</w:t>
      </w:r>
      <w:r w:rsidR="008F062A" w:rsidRPr="007C4D98">
        <w:rPr>
          <w:rFonts w:ascii="Times New Roman" w:hAnsi="Times New Roman" w:cs="Times New Roman"/>
          <w:sz w:val="24"/>
          <w:szCs w:val="24"/>
          <w:lang w:val="es-PR"/>
        </w:rPr>
        <w:t>-</w:t>
      </w:r>
      <w:r w:rsidR="002A3CA5" w:rsidRPr="007C4D98">
        <w:rPr>
          <w:rFonts w:ascii="Times New Roman" w:hAnsi="Times New Roman" w:cs="Times New Roman"/>
          <w:sz w:val="24"/>
          <w:szCs w:val="24"/>
          <w:lang w:val="es-PR"/>
        </w:rPr>
        <w:t>OSHA</w:t>
      </w:r>
      <w:r w:rsidR="002C2F96" w:rsidRPr="007C4D98">
        <w:rPr>
          <w:rFonts w:ascii="Times New Roman" w:hAnsi="Times New Roman" w:cs="Times New Roman"/>
          <w:sz w:val="24"/>
          <w:szCs w:val="24"/>
          <w:lang w:val="es-PR"/>
        </w:rPr>
        <w:t>.</w:t>
      </w:r>
    </w:p>
    <w:p w:rsidR="0064637D" w:rsidRPr="007C4D98" w:rsidRDefault="00E537DF" w:rsidP="00916887">
      <w:pPr>
        <w:spacing w:after="0" w:line="240" w:lineRule="auto"/>
        <w:jc w:val="both"/>
        <w:rPr>
          <w:rFonts w:ascii="Times New Roman" w:hAnsi="Times New Roman" w:cs="Times New Roman"/>
          <w:b/>
          <w:bCs/>
          <w:sz w:val="24"/>
          <w:szCs w:val="24"/>
          <w:lang w:val="es-PR"/>
        </w:rPr>
      </w:pPr>
      <w:r w:rsidRPr="007C4D98">
        <w:rPr>
          <w:rFonts w:ascii="Times New Roman" w:hAnsi="Times New Roman" w:cs="Times New Roman"/>
          <w:sz w:val="24"/>
          <w:szCs w:val="24"/>
          <w:lang w:val="es-PR"/>
        </w:rPr>
        <w:t xml:space="preserve">    </w:t>
      </w:r>
      <w:r w:rsidR="00B2609E" w:rsidRPr="007C4D98">
        <w:rPr>
          <w:rFonts w:ascii="Times New Roman" w:hAnsi="Times New Roman" w:cs="Times New Roman"/>
          <w:sz w:val="24"/>
          <w:szCs w:val="24"/>
          <w:lang w:val="es-PR"/>
        </w:rPr>
        <w:t>Título de la recopilación: Registro y notificación de enfermedades y lesiones ocupacionales</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29</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CFR</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part</w:t>
      </w:r>
      <w:r w:rsidR="00067F5C" w:rsidRPr="007C4D98">
        <w:rPr>
          <w:rFonts w:ascii="Times New Roman" w:hAnsi="Times New Roman" w:cs="Times New Roman"/>
          <w:sz w:val="24"/>
          <w:szCs w:val="24"/>
          <w:lang w:val="es-PR"/>
        </w:rPr>
        <w:t>e</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1904</w:t>
      </w:r>
      <w:r w:rsidR="002C2F96" w:rsidRPr="007C4D98">
        <w:rPr>
          <w:rFonts w:ascii="Times New Roman" w:hAnsi="Times New Roman" w:cs="Times New Roman"/>
          <w:sz w:val="24"/>
          <w:szCs w:val="24"/>
          <w:lang w:val="es-PR"/>
        </w:rPr>
        <w:t>).</w:t>
      </w:r>
    </w:p>
    <w:p w:rsidR="0064637D" w:rsidRPr="007C4D98" w:rsidRDefault="00E537DF" w:rsidP="00916887">
      <w:pPr>
        <w:spacing w:after="0" w:line="240" w:lineRule="auto"/>
        <w:jc w:val="both"/>
        <w:rPr>
          <w:rFonts w:ascii="Times New Roman" w:hAnsi="Times New Roman" w:cs="Times New Roman"/>
          <w:b/>
          <w:bCs/>
          <w:sz w:val="24"/>
          <w:szCs w:val="24"/>
          <w:lang w:val="es-PR"/>
        </w:rPr>
      </w:pPr>
      <w:r w:rsidRPr="007C4D98">
        <w:rPr>
          <w:rFonts w:ascii="Times New Roman" w:hAnsi="Times New Roman" w:cs="Times New Roman"/>
          <w:sz w:val="24"/>
          <w:szCs w:val="24"/>
          <w:lang w:val="es-PR"/>
        </w:rPr>
        <w:t xml:space="preserve">    </w:t>
      </w:r>
      <w:r w:rsidR="00B2609E" w:rsidRPr="007C4D98">
        <w:rPr>
          <w:rFonts w:ascii="Times New Roman" w:hAnsi="Times New Roman" w:cs="Times New Roman"/>
          <w:sz w:val="24"/>
          <w:szCs w:val="24"/>
          <w:lang w:val="es-PR"/>
        </w:rPr>
        <w:t>Número de control de OMB:</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1218</w:t>
      </w:r>
      <w:r w:rsidR="008F062A"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0176</w:t>
      </w:r>
      <w:r w:rsidR="002C2F96" w:rsidRPr="007C4D98">
        <w:rPr>
          <w:rFonts w:ascii="Times New Roman" w:hAnsi="Times New Roman" w:cs="Times New Roman"/>
          <w:sz w:val="24"/>
          <w:szCs w:val="24"/>
          <w:lang w:val="es-PR"/>
        </w:rPr>
        <w:t>.</w:t>
      </w:r>
    </w:p>
    <w:p w:rsidR="0064637D" w:rsidRPr="007C4D98" w:rsidRDefault="00E537DF" w:rsidP="00916887">
      <w:pPr>
        <w:spacing w:after="0" w:line="240" w:lineRule="auto"/>
        <w:jc w:val="both"/>
        <w:rPr>
          <w:rFonts w:ascii="Times New Roman" w:hAnsi="Times New Roman" w:cs="Times New Roman"/>
          <w:b/>
          <w:bCs/>
          <w:sz w:val="24"/>
          <w:szCs w:val="24"/>
          <w:lang w:val="es-PR"/>
        </w:rPr>
      </w:pPr>
      <w:r w:rsidRPr="007C4D98">
        <w:rPr>
          <w:rFonts w:ascii="Times New Roman" w:hAnsi="Times New Roman" w:cs="Times New Roman"/>
          <w:sz w:val="24"/>
          <w:szCs w:val="24"/>
          <w:lang w:val="es-PR"/>
        </w:rPr>
        <w:t xml:space="preserve">    </w:t>
      </w:r>
      <w:r w:rsidR="00B2609E" w:rsidRPr="007C4D98">
        <w:rPr>
          <w:rFonts w:ascii="Times New Roman" w:hAnsi="Times New Roman" w:cs="Times New Roman"/>
          <w:sz w:val="24"/>
          <w:szCs w:val="24"/>
          <w:lang w:val="es-PR"/>
        </w:rPr>
        <w:t>Número de respondedores:</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1</w:t>
      </w:r>
      <w:r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002</w:t>
      </w:r>
      <w:r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912</w:t>
      </w:r>
      <w:r w:rsidR="002C2F96" w:rsidRPr="007C4D98">
        <w:rPr>
          <w:rFonts w:ascii="Times New Roman" w:hAnsi="Times New Roman" w:cs="Times New Roman"/>
          <w:sz w:val="24"/>
          <w:szCs w:val="24"/>
          <w:lang w:val="es-PR"/>
        </w:rPr>
        <w:t>.</w:t>
      </w:r>
    </w:p>
    <w:p w:rsidR="0064637D" w:rsidRPr="007C4D98" w:rsidRDefault="00E537DF" w:rsidP="00916887">
      <w:pPr>
        <w:spacing w:after="0" w:line="240" w:lineRule="auto"/>
        <w:jc w:val="both"/>
        <w:rPr>
          <w:rFonts w:ascii="Times New Roman" w:hAnsi="Times New Roman" w:cs="Times New Roman"/>
          <w:b/>
          <w:bCs/>
          <w:sz w:val="24"/>
          <w:szCs w:val="24"/>
          <w:lang w:val="es-PR"/>
        </w:rPr>
      </w:pPr>
      <w:r w:rsidRPr="007C4D98">
        <w:rPr>
          <w:rFonts w:ascii="Times New Roman" w:hAnsi="Times New Roman" w:cs="Times New Roman"/>
          <w:sz w:val="24"/>
          <w:szCs w:val="24"/>
          <w:lang w:val="es-PR"/>
        </w:rPr>
        <w:t xml:space="preserve">    </w:t>
      </w:r>
      <w:r w:rsidR="00B2609E" w:rsidRPr="007C4D98">
        <w:rPr>
          <w:rFonts w:ascii="Times New Roman" w:hAnsi="Times New Roman" w:cs="Times New Roman"/>
          <w:sz w:val="24"/>
          <w:szCs w:val="24"/>
          <w:lang w:val="es-PR"/>
        </w:rPr>
        <w:t>Número de respuestas anuales:</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5</w:t>
      </w:r>
      <w:r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903</w:t>
      </w:r>
      <w:r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976</w:t>
      </w:r>
      <w:r w:rsidR="002C2F96" w:rsidRPr="007C4D98">
        <w:rPr>
          <w:rFonts w:ascii="Times New Roman" w:hAnsi="Times New Roman" w:cs="Times New Roman"/>
          <w:sz w:val="24"/>
          <w:szCs w:val="24"/>
          <w:lang w:val="es-PR"/>
        </w:rPr>
        <w:t>.</w:t>
      </w:r>
    </w:p>
    <w:p w:rsidR="0064637D" w:rsidRPr="007C4D98" w:rsidRDefault="00E537DF" w:rsidP="00916887">
      <w:pPr>
        <w:spacing w:after="0" w:line="240" w:lineRule="auto"/>
        <w:jc w:val="both"/>
        <w:rPr>
          <w:rFonts w:ascii="Times New Roman" w:hAnsi="Times New Roman" w:cs="Times New Roman"/>
          <w:b/>
          <w:bCs/>
          <w:sz w:val="24"/>
          <w:szCs w:val="24"/>
          <w:lang w:val="es-PR"/>
        </w:rPr>
      </w:pPr>
      <w:r w:rsidRPr="007C4D98">
        <w:rPr>
          <w:rFonts w:ascii="Times New Roman" w:hAnsi="Times New Roman" w:cs="Times New Roman"/>
          <w:sz w:val="24"/>
          <w:szCs w:val="24"/>
          <w:lang w:val="es-PR"/>
        </w:rPr>
        <w:t xml:space="preserve">    </w:t>
      </w:r>
      <w:proofErr w:type="gramStart"/>
      <w:r w:rsidR="00B2609E" w:rsidRPr="007C4D98">
        <w:rPr>
          <w:rFonts w:ascii="Times New Roman" w:hAnsi="Times New Roman" w:cs="Times New Roman"/>
          <w:sz w:val="24"/>
          <w:szCs w:val="24"/>
          <w:lang w:val="es-PR"/>
        </w:rPr>
        <w:t>Total</w:t>
      </w:r>
      <w:proofErr w:type="gramEnd"/>
      <w:r w:rsidR="00B2609E" w:rsidRPr="007C4D98">
        <w:rPr>
          <w:rFonts w:ascii="Times New Roman" w:hAnsi="Times New Roman" w:cs="Times New Roman"/>
          <w:sz w:val="24"/>
          <w:szCs w:val="24"/>
          <w:lang w:val="es-PR"/>
        </w:rPr>
        <w:t xml:space="preserve"> estimado de horas onerosas anuales: </w:t>
      </w:r>
      <w:r w:rsidR="003653E5" w:rsidRPr="007C4D98">
        <w:rPr>
          <w:rFonts w:ascii="Times New Roman" w:hAnsi="Times New Roman" w:cs="Times New Roman"/>
          <w:sz w:val="24"/>
          <w:szCs w:val="24"/>
          <w:lang w:val="es-PR"/>
        </w:rPr>
        <w:t>2</w:t>
      </w:r>
      <w:r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140</w:t>
      </w:r>
      <w:r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856</w:t>
      </w:r>
      <w:r w:rsidR="00165082" w:rsidRPr="007C4D98">
        <w:rPr>
          <w:rFonts w:ascii="Times New Roman" w:hAnsi="Times New Roman" w:cs="Times New Roman"/>
          <w:sz w:val="24"/>
          <w:szCs w:val="24"/>
          <w:lang w:val="es-PR"/>
        </w:rPr>
        <w:t xml:space="preserve"> horas.</w:t>
      </w:r>
    </w:p>
    <w:p w:rsidR="0064637D" w:rsidRPr="007C4D98" w:rsidRDefault="00E537DF" w:rsidP="00916887">
      <w:pPr>
        <w:spacing w:after="0" w:line="240" w:lineRule="auto"/>
        <w:jc w:val="both"/>
        <w:rPr>
          <w:rFonts w:ascii="Times New Roman" w:hAnsi="Times New Roman" w:cs="Times New Roman"/>
          <w:b/>
          <w:bCs/>
          <w:sz w:val="24"/>
          <w:szCs w:val="24"/>
          <w:lang w:val="es-PR"/>
        </w:rPr>
      </w:pPr>
      <w:r w:rsidRPr="007C4D98">
        <w:rPr>
          <w:rFonts w:ascii="Times New Roman" w:hAnsi="Times New Roman" w:cs="Times New Roman"/>
          <w:sz w:val="24"/>
          <w:szCs w:val="24"/>
          <w:lang w:val="es-PR"/>
        </w:rPr>
        <w:t xml:space="preserve">    </w:t>
      </w:r>
      <w:proofErr w:type="gramStart"/>
      <w:r w:rsidR="00B2609E" w:rsidRPr="007C4D98">
        <w:rPr>
          <w:rFonts w:ascii="Times New Roman" w:hAnsi="Times New Roman" w:cs="Times New Roman"/>
          <w:sz w:val="24"/>
          <w:szCs w:val="24"/>
          <w:lang w:val="es-PR"/>
        </w:rPr>
        <w:t>Total</w:t>
      </w:r>
      <w:proofErr w:type="gramEnd"/>
      <w:r w:rsidR="00B2609E" w:rsidRPr="007C4D98">
        <w:rPr>
          <w:rFonts w:ascii="Times New Roman" w:hAnsi="Times New Roman" w:cs="Times New Roman"/>
          <w:sz w:val="24"/>
          <w:szCs w:val="24"/>
          <w:lang w:val="es-PR"/>
        </w:rPr>
        <w:t xml:space="preserve"> estimado de otros costos onerosos anuales (costo inicial, capital, operación y mantenimiento):</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0</w:t>
      </w:r>
      <w:r w:rsidR="002C2F96" w:rsidRPr="007C4D98">
        <w:rPr>
          <w:rFonts w:ascii="Times New Roman" w:hAnsi="Times New Roman" w:cs="Times New Roman"/>
          <w:sz w:val="24"/>
          <w:szCs w:val="24"/>
          <w:lang w:val="es-PR"/>
        </w:rPr>
        <w:t>.</w:t>
      </w:r>
    </w:p>
    <w:p w:rsidR="0064637D" w:rsidRPr="007C4D98" w:rsidRDefault="0064637D" w:rsidP="00916887">
      <w:pPr>
        <w:spacing w:after="0" w:line="240" w:lineRule="auto"/>
        <w:jc w:val="both"/>
        <w:rPr>
          <w:rFonts w:ascii="Times New Roman" w:hAnsi="Times New Roman" w:cs="Times New Roman"/>
          <w:b/>
          <w:bCs/>
          <w:sz w:val="24"/>
          <w:szCs w:val="24"/>
          <w:lang w:val="es-PR"/>
        </w:rPr>
      </w:pPr>
    </w:p>
    <w:p w:rsidR="0064637D" w:rsidRPr="007C4D98" w:rsidRDefault="0064637D" w:rsidP="00916887">
      <w:pPr>
        <w:spacing w:after="0" w:line="240" w:lineRule="auto"/>
        <w:jc w:val="both"/>
        <w:rPr>
          <w:rFonts w:ascii="Times New Roman" w:hAnsi="Times New Roman" w:cs="Times New Roman"/>
          <w:b/>
          <w:bCs/>
          <w:sz w:val="24"/>
          <w:szCs w:val="24"/>
          <w:lang w:val="es-PR"/>
        </w:rPr>
      </w:pPr>
      <w:r w:rsidRPr="007C4D98">
        <w:rPr>
          <w:rFonts w:ascii="Times New Roman" w:hAnsi="Times New Roman" w:cs="Times New Roman"/>
          <w:sz w:val="24"/>
          <w:szCs w:val="24"/>
          <w:lang w:val="es-PR"/>
        </w:rPr>
        <w:t>X</w:t>
      </w:r>
      <w:r w:rsidR="002C2F96" w:rsidRPr="007C4D98">
        <w:rPr>
          <w:rFonts w:ascii="Times New Roman" w:hAnsi="Times New Roman" w:cs="Times New Roman"/>
          <w:sz w:val="24"/>
          <w:szCs w:val="24"/>
          <w:lang w:val="es-PR"/>
        </w:rPr>
        <w:t>.</w:t>
      </w:r>
      <w:r w:rsidR="00E537DF" w:rsidRPr="007C4D98">
        <w:rPr>
          <w:rFonts w:ascii="Times New Roman" w:hAnsi="Times New Roman" w:cs="Times New Roman"/>
          <w:sz w:val="24"/>
          <w:szCs w:val="24"/>
          <w:lang w:val="es-PR"/>
        </w:rPr>
        <w:t xml:space="preserve"> </w:t>
      </w:r>
      <w:r w:rsidR="00142383" w:rsidRPr="007C4D98">
        <w:rPr>
          <w:rFonts w:ascii="Times New Roman" w:hAnsi="Times New Roman" w:cs="Times New Roman"/>
          <w:sz w:val="24"/>
          <w:szCs w:val="24"/>
          <w:lang w:val="es-PR"/>
        </w:rPr>
        <w:t xml:space="preserve">Consultoría y coordinación con los gobiernos tribales indígenas </w:t>
      </w:r>
    </w:p>
    <w:p w:rsidR="0064637D" w:rsidRPr="007C4D98" w:rsidRDefault="0064637D" w:rsidP="00916887">
      <w:pPr>
        <w:spacing w:after="0" w:line="240" w:lineRule="auto"/>
        <w:jc w:val="both"/>
        <w:rPr>
          <w:rFonts w:ascii="Times New Roman" w:hAnsi="Times New Roman" w:cs="Times New Roman"/>
          <w:b/>
          <w:bCs/>
          <w:sz w:val="24"/>
          <w:szCs w:val="24"/>
          <w:lang w:val="es-PR"/>
        </w:rPr>
      </w:pPr>
    </w:p>
    <w:p w:rsidR="00C051CF" w:rsidRPr="007C4D98" w:rsidRDefault="00E537DF" w:rsidP="00916887">
      <w:pPr>
        <w:spacing w:after="0" w:line="240" w:lineRule="auto"/>
        <w:jc w:val="both"/>
        <w:rPr>
          <w:rFonts w:ascii="Times New Roman" w:hAnsi="Times New Roman" w:cs="Times New Roman"/>
          <w:sz w:val="24"/>
          <w:szCs w:val="24"/>
          <w:lang w:val="es-PR"/>
        </w:rPr>
      </w:pPr>
      <w:r w:rsidRPr="007C4D98">
        <w:rPr>
          <w:rFonts w:ascii="Times New Roman" w:hAnsi="Times New Roman" w:cs="Times New Roman"/>
          <w:sz w:val="24"/>
          <w:szCs w:val="24"/>
          <w:lang w:val="es-PR"/>
        </w:rPr>
        <w:t xml:space="preserve">    </w:t>
      </w:r>
      <w:r w:rsidR="002A3CA5" w:rsidRPr="007C4D98">
        <w:rPr>
          <w:rFonts w:ascii="Times New Roman" w:hAnsi="Times New Roman" w:cs="Times New Roman"/>
          <w:sz w:val="24"/>
          <w:szCs w:val="24"/>
          <w:lang w:val="es-PR"/>
        </w:rPr>
        <w:t>OSHA</w:t>
      </w:r>
      <w:r w:rsidR="00653C43" w:rsidRPr="007C4D98">
        <w:rPr>
          <w:rFonts w:ascii="Times New Roman" w:hAnsi="Times New Roman" w:cs="Times New Roman"/>
          <w:sz w:val="24"/>
          <w:szCs w:val="24"/>
          <w:lang w:val="es-PR"/>
        </w:rPr>
        <w:t xml:space="preserve"> revisó esta regla final de acuerdo con la Orden Ejecutiva </w:t>
      </w:r>
      <w:r w:rsidR="003653E5" w:rsidRPr="007C4D98">
        <w:rPr>
          <w:rFonts w:ascii="Times New Roman" w:hAnsi="Times New Roman" w:cs="Times New Roman"/>
          <w:sz w:val="24"/>
          <w:szCs w:val="24"/>
          <w:lang w:val="es-PR"/>
        </w:rPr>
        <w:t>13175</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65</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FR</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67249</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653C43" w:rsidRPr="007C4D98">
        <w:rPr>
          <w:rFonts w:ascii="Times New Roman" w:hAnsi="Times New Roman" w:cs="Times New Roman"/>
          <w:sz w:val="24"/>
          <w:szCs w:val="24"/>
          <w:lang w:val="es-PR"/>
        </w:rPr>
        <w:t xml:space="preserve">9 de noviembre de </w:t>
      </w:r>
      <w:r w:rsidR="003653E5" w:rsidRPr="007C4D98">
        <w:rPr>
          <w:rFonts w:ascii="Times New Roman" w:hAnsi="Times New Roman" w:cs="Times New Roman"/>
          <w:sz w:val="24"/>
          <w:szCs w:val="24"/>
          <w:lang w:val="es-PR"/>
        </w:rPr>
        <w:t>2000</w:t>
      </w:r>
      <w:r w:rsidR="002C2F96" w:rsidRPr="007C4D98">
        <w:rPr>
          <w:rFonts w:ascii="Times New Roman" w:hAnsi="Times New Roman" w:cs="Times New Roman"/>
          <w:sz w:val="24"/>
          <w:szCs w:val="24"/>
          <w:lang w:val="es-PR"/>
        </w:rPr>
        <w:t>))</w:t>
      </w:r>
      <w:r w:rsidR="00C051CF" w:rsidRPr="007C4D98">
        <w:rPr>
          <w:rFonts w:ascii="Times New Roman" w:hAnsi="Times New Roman" w:cs="Times New Roman"/>
          <w:sz w:val="24"/>
          <w:szCs w:val="24"/>
          <w:lang w:val="es-PR"/>
        </w:rPr>
        <w:t xml:space="preserve"> y determinó que no tiene “implicaciones tribales”, según se define en esa orden. Esta regla final no tendrá efectos directos substanciales en alguna o más tribus indias, o en la relación entre el gobierno federal y las tribus indias, o en la distribución de poder y responsabilidades entre el gobierno federal y las tribus indias.</w:t>
      </w:r>
    </w:p>
    <w:p w:rsidR="0064637D" w:rsidRPr="007C4D98" w:rsidRDefault="0064637D" w:rsidP="00916887">
      <w:pPr>
        <w:spacing w:after="0" w:line="240" w:lineRule="auto"/>
        <w:jc w:val="both"/>
        <w:rPr>
          <w:rFonts w:ascii="Times New Roman" w:hAnsi="Times New Roman" w:cs="Times New Roman"/>
          <w:b/>
          <w:bCs/>
          <w:sz w:val="24"/>
          <w:szCs w:val="24"/>
          <w:lang w:val="es-PR"/>
        </w:rPr>
      </w:pPr>
    </w:p>
    <w:p w:rsidR="0064637D" w:rsidRPr="007C4D98" w:rsidRDefault="009C10FC" w:rsidP="00916887">
      <w:pPr>
        <w:spacing w:after="0" w:line="240" w:lineRule="auto"/>
        <w:jc w:val="both"/>
        <w:rPr>
          <w:rFonts w:ascii="Times New Roman" w:hAnsi="Times New Roman" w:cs="Times New Roman"/>
          <w:b/>
          <w:bCs/>
          <w:sz w:val="24"/>
          <w:szCs w:val="24"/>
          <w:lang w:val="es-PR"/>
        </w:rPr>
      </w:pPr>
      <w:r w:rsidRPr="007C4D98">
        <w:rPr>
          <w:rFonts w:ascii="Times New Roman" w:hAnsi="Times New Roman" w:cs="Times New Roman"/>
          <w:sz w:val="24"/>
          <w:szCs w:val="24"/>
          <w:lang w:val="es-PR"/>
        </w:rPr>
        <w:t>Lista de temas en</w:t>
      </w:r>
      <w:r w:rsidR="00E537DF"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29</w:t>
      </w:r>
      <w:r w:rsidR="00E537DF"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CFR</w:t>
      </w:r>
      <w:r w:rsidR="00E537DF"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Part</w:t>
      </w:r>
      <w:r w:rsidRPr="007C4D98">
        <w:rPr>
          <w:rFonts w:ascii="Times New Roman" w:hAnsi="Times New Roman" w:cs="Times New Roman"/>
          <w:sz w:val="24"/>
          <w:szCs w:val="24"/>
          <w:lang w:val="es-PR"/>
        </w:rPr>
        <w:t>e</w:t>
      </w:r>
      <w:r w:rsidR="00E537DF"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1904</w:t>
      </w:r>
    </w:p>
    <w:p w:rsidR="0064637D" w:rsidRPr="007C4D98" w:rsidRDefault="0064637D" w:rsidP="00916887">
      <w:pPr>
        <w:spacing w:after="0" w:line="240" w:lineRule="auto"/>
        <w:jc w:val="both"/>
        <w:rPr>
          <w:rFonts w:ascii="Times New Roman" w:hAnsi="Times New Roman" w:cs="Times New Roman"/>
          <w:b/>
          <w:bCs/>
          <w:sz w:val="24"/>
          <w:szCs w:val="24"/>
          <w:lang w:val="es-PR"/>
        </w:rPr>
      </w:pPr>
    </w:p>
    <w:p w:rsidR="0064637D" w:rsidRPr="007C4D98" w:rsidRDefault="00E537DF" w:rsidP="00916887">
      <w:pPr>
        <w:spacing w:after="0" w:line="240" w:lineRule="auto"/>
        <w:jc w:val="both"/>
        <w:rPr>
          <w:rFonts w:ascii="Times New Roman" w:hAnsi="Times New Roman" w:cs="Times New Roman"/>
          <w:b/>
          <w:bCs/>
          <w:sz w:val="24"/>
          <w:szCs w:val="24"/>
          <w:lang w:val="es-PR"/>
        </w:rPr>
      </w:pPr>
      <w:r w:rsidRPr="007C4D98">
        <w:rPr>
          <w:rFonts w:ascii="Times New Roman" w:hAnsi="Times New Roman" w:cs="Times New Roman"/>
          <w:sz w:val="24"/>
          <w:szCs w:val="24"/>
          <w:lang w:val="es-PR"/>
        </w:rPr>
        <w:t xml:space="preserve">    </w:t>
      </w:r>
      <w:r w:rsidR="009C10FC" w:rsidRPr="007C4D98">
        <w:rPr>
          <w:rFonts w:ascii="Times New Roman" w:hAnsi="Times New Roman" w:cs="Times New Roman"/>
          <w:sz w:val="24"/>
          <w:szCs w:val="24"/>
          <w:lang w:val="es-PR"/>
        </w:rPr>
        <w:t>Estadísticas de salud, seguridad y salud ocupacional, requisitos de notificación y conservación de expedientes, planes estatales.</w:t>
      </w:r>
    </w:p>
    <w:p w:rsidR="0064637D" w:rsidRPr="007C4D98" w:rsidRDefault="0064637D" w:rsidP="00916887">
      <w:pPr>
        <w:spacing w:after="0" w:line="240" w:lineRule="auto"/>
        <w:jc w:val="both"/>
        <w:rPr>
          <w:rFonts w:ascii="Times New Roman" w:hAnsi="Times New Roman" w:cs="Times New Roman"/>
          <w:b/>
          <w:bCs/>
          <w:sz w:val="24"/>
          <w:szCs w:val="24"/>
          <w:lang w:val="es-PR"/>
        </w:rPr>
      </w:pPr>
    </w:p>
    <w:p w:rsidR="0064637D" w:rsidRPr="007C4D98" w:rsidRDefault="00E537DF" w:rsidP="00916887">
      <w:pPr>
        <w:spacing w:after="0" w:line="240" w:lineRule="auto"/>
        <w:jc w:val="both"/>
        <w:rPr>
          <w:rFonts w:ascii="Times New Roman" w:hAnsi="Times New Roman" w:cs="Times New Roman"/>
          <w:b/>
          <w:bCs/>
          <w:sz w:val="24"/>
          <w:szCs w:val="24"/>
          <w:lang w:val="es-PR"/>
        </w:rPr>
      </w:pPr>
      <w:r w:rsidRPr="007C4D98">
        <w:rPr>
          <w:rFonts w:ascii="Times New Roman" w:hAnsi="Times New Roman" w:cs="Times New Roman"/>
          <w:sz w:val="24"/>
          <w:szCs w:val="24"/>
          <w:lang w:val="es-PR"/>
        </w:rPr>
        <w:t xml:space="preserve">    </w:t>
      </w:r>
      <w:r w:rsidR="009C10FC" w:rsidRPr="007C4D98">
        <w:rPr>
          <w:rFonts w:ascii="Times New Roman" w:hAnsi="Times New Roman" w:cs="Times New Roman"/>
          <w:sz w:val="24"/>
          <w:szCs w:val="24"/>
          <w:lang w:val="es-PR"/>
        </w:rPr>
        <w:t>Firmado en</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Washington</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DC</w:t>
      </w:r>
      <w:r w:rsidRPr="007C4D98">
        <w:rPr>
          <w:rFonts w:ascii="Times New Roman" w:hAnsi="Times New Roman" w:cs="Times New Roman"/>
          <w:sz w:val="24"/>
          <w:szCs w:val="24"/>
          <w:lang w:val="es-PR"/>
        </w:rPr>
        <w:t xml:space="preserve">, </w:t>
      </w:r>
      <w:r w:rsidR="009C10FC" w:rsidRPr="007C4D98">
        <w:rPr>
          <w:rFonts w:ascii="Times New Roman" w:hAnsi="Times New Roman" w:cs="Times New Roman"/>
          <w:sz w:val="24"/>
          <w:szCs w:val="24"/>
          <w:lang w:val="es-PR"/>
        </w:rPr>
        <w:t>el 17 de enero de 2019.</w:t>
      </w:r>
    </w:p>
    <w:p w:rsidR="0064637D" w:rsidRPr="007C4D98" w:rsidRDefault="0064637D" w:rsidP="00916887">
      <w:pPr>
        <w:spacing w:after="0" w:line="240" w:lineRule="auto"/>
        <w:jc w:val="both"/>
        <w:rPr>
          <w:rFonts w:ascii="Times New Roman" w:hAnsi="Times New Roman" w:cs="Times New Roman"/>
          <w:sz w:val="24"/>
          <w:szCs w:val="24"/>
          <w:lang w:val="es-PR"/>
        </w:rPr>
      </w:pPr>
      <w:r w:rsidRPr="007C4D98">
        <w:rPr>
          <w:rFonts w:ascii="Times New Roman" w:hAnsi="Times New Roman" w:cs="Times New Roman"/>
          <w:sz w:val="24"/>
          <w:szCs w:val="24"/>
          <w:lang w:val="es-PR"/>
        </w:rPr>
        <w:t>Loren</w:t>
      </w:r>
      <w:r w:rsidR="00E537DF" w:rsidRPr="007C4D98">
        <w:rPr>
          <w:rFonts w:ascii="Times New Roman" w:hAnsi="Times New Roman" w:cs="Times New Roman"/>
          <w:sz w:val="24"/>
          <w:szCs w:val="24"/>
          <w:lang w:val="es-PR"/>
        </w:rPr>
        <w:t xml:space="preserve"> </w:t>
      </w:r>
      <w:r w:rsidRPr="007C4D98">
        <w:rPr>
          <w:rFonts w:ascii="Times New Roman" w:hAnsi="Times New Roman" w:cs="Times New Roman"/>
          <w:sz w:val="24"/>
          <w:szCs w:val="24"/>
          <w:lang w:val="es-PR"/>
        </w:rPr>
        <w:t>E</w:t>
      </w:r>
      <w:r w:rsidR="002C2F96" w:rsidRPr="007C4D98">
        <w:rPr>
          <w:rFonts w:ascii="Times New Roman" w:hAnsi="Times New Roman" w:cs="Times New Roman"/>
          <w:sz w:val="24"/>
          <w:szCs w:val="24"/>
          <w:lang w:val="es-PR"/>
        </w:rPr>
        <w:t>.</w:t>
      </w:r>
      <w:r w:rsidR="00E537DF" w:rsidRPr="007C4D98">
        <w:rPr>
          <w:rFonts w:ascii="Times New Roman" w:hAnsi="Times New Roman" w:cs="Times New Roman"/>
          <w:sz w:val="24"/>
          <w:szCs w:val="24"/>
          <w:lang w:val="es-PR"/>
        </w:rPr>
        <w:t xml:space="preserve"> </w:t>
      </w:r>
      <w:proofErr w:type="spellStart"/>
      <w:r w:rsidRPr="007C4D98">
        <w:rPr>
          <w:rFonts w:ascii="Times New Roman" w:hAnsi="Times New Roman" w:cs="Times New Roman"/>
          <w:sz w:val="24"/>
          <w:szCs w:val="24"/>
          <w:lang w:val="es-PR"/>
        </w:rPr>
        <w:t>Sweatt</w:t>
      </w:r>
      <w:proofErr w:type="spellEnd"/>
      <w:r w:rsidR="00E537DF" w:rsidRPr="007C4D98">
        <w:rPr>
          <w:rFonts w:ascii="Times New Roman" w:hAnsi="Times New Roman" w:cs="Times New Roman"/>
          <w:sz w:val="24"/>
          <w:szCs w:val="24"/>
          <w:lang w:val="es-PR"/>
        </w:rPr>
        <w:t>,</w:t>
      </w:r>
    </w:p>
    <w:p w:rsidR="0064637D" w:rsidRPr="007C4D98" w:rsidRDefault="009C10FC" w:rsidP="00916887">
      <w:pPr>
        <w:spacing w:after="0" w:line="240" w:lineRule="auto"/>
        <w:jc w:val="both"/>
        <w:rPr>
          <w:rFonts w:ascii="Times New Roman" w:hAnsi="Times New Roman" w:cs="Times New Roman"/>
          <w:b/>
          <w:bCs/>
          <w:sz w:val="24"/>
          <w:szCs w:val="24"/>
          <w:lang w:val="es-PR"/>
        </w:rPr>
      </w:pPr>
      <w:r w:rsidRPr="007C4D98">
        <w:rPr>
          <w:rFonts w:ascii="Times New Roman" w:hAnsi="Times New Roman" w:cs="Times New Roman"/>
          <w:sz w:val="24"/>
          <w:szCs w:val="24"/>
          <w:lang w:val="es-PR"/>
        </w:rPr>
        <w:t xml:space="preserve">Sub Secretario Auxiliar del Trabajo para la Seguridad y Salud Ocupacional. </w:t>
      </w:r>
      <w:r w:rsidRPr="007C4D98">
        <w:rPr>
          <w:rFonts w:ascii="Times New Roman" w:hAnsi="Times New Roman" w:cs="Times New Roman"/>
          <w:b/>
          <w:bCs/>
          <w:sz w:val="24"/>
          <w:szCs w:val="24"/>
          <w:lang w:val="es-PR"/>
        </w:rPr>
        <w:t xml:space="preserve"> </w:t>
      </w:r>
    </w:p>
    <w:p w:rsidR="0064637D" w:rsidRPr="007C4D98" w:rsidRDefault="0064637D" w:rsidP="00916887">
      <w:pPr>
        <w:spacing w:after="0" w:line="240" w:lineRule="auto"/>
        <w:jc w:val="both"/>
        <w:rPr>
          <w:rFonts w:ascii="Times New Roman" w:hAnsi="Times New Roman" w:cs="Times New Roman"/>
          <w:b/>
          <w:bCs/>
          <w:sz w:val="24"/>
          <w:szCs w:val="24"/>
          <w:lang w:val="es-PR"/>
        </w:rPr>
      </w:pPr>
    </w:p>
    <w:p w:rsidR="0064637D" w:rsidRPr="007C4D98" w:rsidRDefault="00FF6A95" w:rsidP="00916887">
      <w:pPr>
        <w:spacing w:after="0" w:line="240" w:lineRule="auto"/>
        <w:jc w:val="both"/>
        <w:rPr>
          <w:rFonts w:ascii="Times New Roman" w:hAnsi="Times New Roman" w:cs="Times New Roman"/>
          <w:b/>
          <w:bCs/>
          <w:sz w:val="24"/>
          <w:szCs w:val="24"/>
          <w:lang w:val="es-PR"/>
        </w:rPr>
      </w:pPr>
      <w:r w:rsidRPr="007C4D98">
        <w:rPr>
          <w:rFonts w:ascii="Times New Roman" w:hAnsi="Times New Roman" w:cs="Times New Roman"/>
          <w:sz w:val="24"/>
          <w:szCs w:val="24"/>
          <w:lang w:val="es-PR"/>
        </w:rPr>
        <w:t>Regla</w:t>
      </w:r>
      <w:r w:rsidR="00E537DF" w:rsidRPr="007C4D98">
        <w:rPr>
          <w:rFonts w:ascii="Times New Roman" w:hAnsi="Times New Roman" w:cs="Times New Roman"/>
          <w:sz w:val="24"/>
          <w:szCs w:val="24"/>
          <w:lang w:val="es-PR"/>
        </w:rPr>
        <w:t xml:space="preserve"> </w:t>
      </w:r>
      <w:r w:rsidRPr="007C4D98">
        <w:rPr>
          <w:rFonts w:ascii="Times New Roman" w:hAnsi="Times New Roman" w:cs="Times New Roman"/>
          <w:sz w:val="24"/>
          <w:szCs w:val="24"/>
          <w:lang w:val="es-PR"/>
        </w:rPr>
        <w:t>final</w:t>
      </w:r>
    </w:p>
    <w:p w:rsidR="0064637D" w:rsidRPr="007C4D98" w:rsidRDefault="0064637D" w:rsidP="00916887">
      <w:pPr>
        <w:spacing w:after="0" w:line="240" w:lineRule="auto"/>
        <w:jc w:val="both"/>
        <w:rPr>
          <w:rFonts w:ascii="Times New Roman" w:hAnsi="Times New Roman" w:cs="Times New Roman"/>
          <w:b/>
          <w:bCs/>
          <w:sz w:val="24"/>
          <w:szCs w:val="24"/>
          <w:lang w:val="es-PR"/>
        </w:rPr>
      </w:pPr>
    </w:p>
    <w:p w:rsidR="0064637D" w:rsidRPr="007C4D98" w:rsidRDefault="00FF6A95" w:rsidP="00916887">
      <w:pPr>
        <w:spacing w:after="0" w:line="240" w:lineRule="auto"/>
        <w:jc w:val="both"/>
        <w:rPr>
          <w:rFonts w:ascii="Times New Roman" w:hAnsi="Times New Roman" w:cs="Times New Roman"/>
          <w:b/>
          <w:bCs/>
          <w:sz w:val="24"/>
          <w:szCs w:val="24"/>
          <w:lang w:val="es-PR"/>
        </w:rPr>
      </w:pPr>
      <w:r w:rsidRPr="007C4D98">
        <w:rPr>
          <w:rFonts w:ascii="Times New Roman" w:hAnsi="Times New Roman" w:cs="Times New Roman"/>
          <w:sz w:val="24"/>
          <w:szCs w:val="24"/>
          <w:lang w:val="es-PR"/>
        </w:rPr>
        <w:t>Enmiendas</w:t>
      </w:r>
      <w:r w:rsidR="00E537DF" w:rsidRPr="007C4D98">
        <w:rPr>
          <w:rFonts w:ascii="Times New Roman" w:hAnsi="Times New Roman" w:cs="Times New Roman"/>
          <w:sz w:val="24"/>
          <w:szCs w:val="24"/>
          <w:lang w:val="es-PR"/>
        </w:rPr>
        <w:t xml:space="preserve"> </w:t>
      </w:r>
      <w:r w:rsidRPr="007C4D98">
        <w:rPr>
          <w:rFonts w:ascii="Times New Roman" w:hAnsi="Times New Roman" w:cs="Times New Roman"/>
          <w:sz w:val="24"/>
          <w:szCs w:val="24"/>
          <w:lang w:val="es-PR"/>
        </w:rPr>
        <w:t>a</w:t>
      </w:r>
      <w:r w:rsidR="00E537DF" w:rsidRPr="007C4D98">
        <w:rPr>
          <w:rFonts w:ascii="Times New Roman" w:hAnsi="Times New Roman" w:cs="Times New Roman"/>
          <w:sz w:val="24"/>
          <w:szCs w:val="24"/>
          <w:lang w:val="es-PR"/>
        </w:rPr>
        <w:t xml:space="preserve"> </w:t>
      </w:r>
      <w:r w:rsidRPr="007C4D98">
        <w:rPr>
          <w:rFonts w:ascii="Times New Roman" w:hAnsi="Times New Roman" w:cs="Times New Roman"/>
          <w:sz w:val="24"/>
          <w:szCs w:val="24"/>
          <w:lang w:val="es-PR"/>
        </w:rPr>
        <w:t>las</w:t>
      </w:r>
      <w:r w:rsidR="00E537DF" w:rsidRPr="007C4D98">
        <w:rPr>
          <w:rFonts w:ascii="Times New Roman" w:hAnsi="Times New Roman" w:cs="Times New Roman"/>
          <w:sz w:val="24"/>
          <w:szCs w:val="24"/>
          <w:lang w:val="es-PR"/>
        </w:rPr>
        <w:t xml:space="preserve"> </w:t>
      </w:r>
      <w:r w:rsidRPr="007C4D98">
        <w:rPr>
          <w:rFonts w:ascii="Times New Roman" w:hAnsi="Times New Roman" w:cs="Times New Roman"/>
          <w:sz w:val="24"/>
          <w:szCs w:val="24"/>
          <w:lang w:val="es-PR"/>
        </w:rPr>
        <w:t>Reglamentaciones</w:t>
      </w:r>
    </w:p>
    <w:p w:rsidR="0064637D" w:rsidRPr="007C4D98" w:rsidRDefault="0064637D" w:rsidP="00916887">
      <w:pPr>
        <w:spacing w:after="0" w:line="240" w:lineRule="auto"/>
        <w:jc w:val="both"/>
        <w:rPr>
          <w:rFonts w:ascii="Times New Roman" w:hAnsi="Times New Roman" w:cs="Times New Roman"/>
          <w:b/>
          <w:bCs/>
          <w:sz w:val="24"/>
          <w:szCs w:val="24"/>
          <w:lang w:val="es-PR"/>
        </w:rPr>
      </w:pPr>
    </w:p>
    <w:p w:rsidR="0064637D" w:rsidRPr="007C4D98" w:rsidRDefault="00E537DF" w:rsidP="00916887">
      <w:pPr>
        <w:spacing w:after="0" w:line="240" w:lineRule="auto"/>
        <w:jc w:val="both"/>
        <w:rPr>
          <w:rFonts w:ascii="Times New Roman" w:hAnsi="Times New Roman" w:cs="Times New Roman"/>
          <w:b/>
          <w:bCs/>
          <w:sz w:val="24"/>
          <w:szCs w:val="24"/>
          <w:lang w:val="es-PR"/>
        </w:rPr>
      </w:pPr>
      <w:r w:rsidRPr="007C4D98">
        <w:rPr>
          <w:rFonts w:ascii="Times New Roman" w:hAnsi="Times New Roman" w:cs="Times New Roman"/>
          <w:sz w:val="24"/>
          <w:szCs w:val="24"/>
          <w:lang w:val="es-PR"/>
        </w:rPr>
        <w:t xml:space="preserve">    </w:t>
      </w:r>
      <w:r w:rsidR="00A93EE5" w:rsidRPr="007C4D98">
        <w:rPr>
          <w:rFonts w:ascii="Times New Roman" w:hAnsi="Times New Roman" w:cs="Times New Roman"/>
          <w:sz w:val="24"/>
          <w:szCs w:val="24"/>
          <w:lang w:val="es-PR"/>
        </w:rPr>
        <w:t>Por las razones indicadas en el preámbulo, OSHA enmienda la parte 1904 del capítulo XVII del título 29 de la siguiente manera:</w:t>
      </w:r>
    </w:p>
    <w:p w:rsidR="0064637D" w:rsidRPr="007C4D98" w:rsidRDefault="0064637D" w:rsidP="00916887">
      <w:pPr>
        <w:spacing w:after="0" w:line="240" w:lineRule="auto"/>
        <w:jc w:val="both"/>
        <w:rPr>
          <w:rFonts w:ascii="Times New Roman" w:hAnsi="Times New Roman" w:cs="Times New Roman"/>
          <w:b/>
          <w:bCs/>
          <w:sz w:val="24"/>
          <w:szCs w:val="24"/>
          <w:lang w:val="es-PR"/>
        </w:rPr>
      </w:pPr>
    </w:p>
    <w:p w:rsidR="0064637D" w:rsidRPr="007C4D98" w:rsidRDefault="0064637D" w:rsidP="00916887">
      <w:pPr>
        <w:spacing w:after="0" w:line="240" w:lineRule="auto"/>
        <w:jc w:val="both"/>
        <w:rPr>
          <w:rFonts w:ascii="Times New Roman" w:hAnsi="Times New Roman" w:cs="Times New Roman"/>
          <w:sz w:val="24"/>
          <w:szCs w:val="24"/>
          <w:lang w:val="es-PR"/>
        </w:rPr>
      </w:pPr>
      <w:r w:rsidRPr="007C4D98">
        <w:rPr>
          <w:rFonts w:ascii="Times New Roman" w:hAnsi="Times New Roman" w:cs="Times New Roman"/>
          <w:sz w:val="24"/>
          <w:szCs w:val="24"/>
          <w:lang w:val="es-PR"/>
        </w:rPr>
        <w:t>PART</w:t>
      </w:r>
      <w:r w:rsidR="00A93EE5" w:rsidRPr="007C4D98">
        <w:rPr>
          <w:rFonts w:ascii="Times New Roman" w:hAnsi="Times New Roman" w:cs="Times New Roman"/>
          <w:sz w:val="24"/>
          <w:szCs w:val="24"/>
          <w:lang w:val="es-PR"/>
        </w:rPr>
        <w:t>E</w:t>
      </w:r>
      <w:r w:rsidR="00E537DF"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1904</w:t>
      </w:r>
      <w:r w:rsidR="008F062A"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w:t>
      </w:r>
      <w:r w:rsidR="00A93EE5" w:rsidRPr="007C4D98">
        <w:rPr>
          <w:rFonts w:ascii="Times New Roman" w:hAnsi="Times New Roman" w:cs="Times New Roman"/>
          <w:sz w:val="24"/>
          <w:szCs w:val="24"/>
          <w:lang w:val="es-PR"/>
        </w:rPr>
        <w:t>ENMENDADA</w:t>
      </w:r>
      <w:r w:rsidRPr="007C4D98">
        <w:rPr>
          <w:rFonts w:ascii="Times New Roman" w:hAnsi="Times New Roman" w:cs="Times New Roman"/>
          <w:sz w:val="24"/>
          <w:szCs w:val="24"/>
          <w:lang w:val="es-PR"/>
        </w:rPr>
        <w:t>]</w:t>
      </w:r>
    </w:p>
    <w:p w:rsidR="0064637D" w:rsidRPr="007C4D98" w:rsidRDefault="0064637D" w:rsidP="00916887">
      <w:pPr>
        <w:spacing w:after="0" w:line="240" w:lineRule="auto"/>
        <w:jc w:val="both"/>
        <w:rPr>
          <w:rFonts w:ascii="Times New Roman" w:hAnsi="Times New Roman" w:cs="Times New Roman"/>
          <w:b/>
          <w:bCs/>
          <w:sz w:val="24"/>
          <w:szCs w:val="24"/>
          <w:lang w:val="es-PR"/>
        </w:rPr>
      </w:pPr>
    </w:p>
    <w:p w:rsidR="0064637D" w:rsidRPr="007C4D98" w:rsidRDefault="0064637D" w:rsidP="00916887">
      <w:pPr>
        <w:spacing w:after="0" w:line="240" w:lineRule="auto"/>
        <w:jc w:val="both"/>
        <w:rPr>
          <w:rFonts w:ascii="Times New Roman" w:hAnsi="Times New Roman" w:cs="Times New Roman"/>
          <w:b/>
          <w:bCs/>
          <w:sz w:val="24"/>
          <w:szCs w:val="24"/>
          <w:lang w:val="es-PR"/>
        </w:rPr>
      </w:pPr>
      <w:proofErr w:type="spellStart"/>
      <w:r w:rsidRPr="007C4D98">
        <w:rPr>
          <w:rFonts w:ascii="Times New Roman" w:hAnsi="Times New Roman" w:cs="Times New Roman"/>
          <w:sz w:val="24"/>
          <w:szCs w:val="24"/>
          <w:lang w:val="es-PR"/>
        </w:rPr>
        <w:t>Subpart</w:t>
      </w:r>
      <w:r w:rsidR="00A93EE5" w:rsidRPr="007C4D98">
        <w:rPr>
          <w:rFonts w:ascii="Times New Roman" w:hAnsi="Times New Roman" w:cs="Times New Roman"/>
          <w:sz w:val="24"/>
          <w:szCs w:val="24"/>
          <w:lang w:val="es-PR"/>
        </w:rPr>
        <w:t>e</w:t>
      </w:r>
      <w:proofErr w:type="spellEnd"/>
      <w:r w:rsidR="00E537DF" w:rsidRPr="007C4D98">
        <w:rPr>
          <w:rFonts w:ascii="Times New Roman" w:hAnsi="Times New Roman" w:cs="Times New Roman"/>
          <w:sz w:val="24"/>
          <w:szCs w:val="24"/>
          <w:lang w:val="es-PR"/>
        </w:rPr>
        <w:t xml:space="preserve"> </w:t>
      </w:r>
      <w:r w:rsidRPr="007C4D98">
        <w:rPr>
          <w:rFonts w:ascii="Times New Roman" w:hAnsi="Times New Roman" w:cs="Times New Roman"/>
          <w:sz w:val="24"/>
          <w:szCs w:val="24"/>
          <w:lang w:val="es-PR"/>
        </w:rPr>
        <w:t>E</w:t>
      </w:r>
      <w:r w:rsidR="00A93EE5" w:rsidRPr="007C4D98">
        <w:rPr>
          <w:rFonts w:ascii="Times New Roman" w:hAnsi="Times New Roman" w:cs="Times New Roman"/>
          <w:sz w:val="24"/>
          <w:szCs w:val="24"/>
          <w:lang w:val="es-PR"/>
        </w:rPr>
        <w:t xml:space="preserve">—Notificación de información sobre muertes, lesiones y enfermedades al gobierno </w:t>
      </w:r>
    </w:p>
    <w:p w:rsidR="0064637D" w:rsidRPr="007C4D98" w:rsidRDefault="0064637D" w:rsidP="00916887">
      <w:pPr>
        <w:spacing w:after="0" w:line="240" w:lineRule="auto"/>
        <w:jc w:val="both"/>
        <w:rPr>
          <w:rFonts w:ascii="Times New Roman" w:hAnsi="Times New Roman" w:cs="Times New Roman"/>
          <w:b/>
          <w:bCs/>
          <w:sz w:val="24"/>
          <w:szCs w:val="24"/>
          <w:lang w:val="es-PR"/>
        </w:rPr>
      </w:pPr>
    </w:p>
    <w:p w:rsidR="0064637D" w:rsidRPr="007C4D98" w:rsidRDefault="003653E5" w:rsidP="00916887">
      <w:pPr>
        <w:spacing w:after="0" w:line="240" w:lineRule="auto"/>
        <w:jc w:val="both"/>
        <w:rPr>
          <w:rFonts w:ascii="Times New Roman" w:hAnsi="Times New Roman" w:cs="Times New Roman"/>
          <w:b/>
          <w:bCs/>
          <w:sz w:val="24"/>
          <w:szCs w:val="24"/>
          <w:lang w:val="es-PR"/>
        </w:rPr>
      </w:pPr>
      <w:r w:rsidRPr="007C4D98">
        <w:rPr>
          <w:rFonts w:ascii="Times New Roman" w:hAnsi="Times New Roman" w:cs="Times New Roman"/>
          <w:sz w:val="24"/>
          <w:szCs w:val="24"/>
          <w:lang w:val="es-PR"/>
        </w:rPr>
        <w:t>1</w:t>
      </w:r>
      <w:r w:rsidR="002C2F96" w:rsidRPr="007C4D98">
        <w:rPr>
          <w:rFonts w:ascii="Times New Roman" w:hAnsi="Times New Roman" w:cs="Times New Roman"/>
          <w:sz w:val="24"/>
          <w:szCs w:val="24"/>
          <w:lang w:val="es-PR"/>
        </w:rPr>
        <w:t>.</w:t>
      </w:r>
      <w:r w:rsidR="00E537DF" w:rsidRPr="007C4D98">
        <w:rPr>
          <w:rFonts w:ascii="Times New Roman" w:hAnsi="Times New Roman" w:cs="Times New Roman"/>
          <w:sz w:val="24"/>
          <w:szCs w:val="24"/>
          <w:lang w:val="es-PR"/>
        </w:rPr>
        <w:t xml:space="preserve"> </w:t>
      </w:r>
      <w:r w:rsidR="00A93EE5" w:rsidRPr="007C4D98">
        <w:rPr>
          <w:rFonts w:ascii="Times New Roman" w:hAnsi="Times New Roman" w:cs="Times New Roman"/>
          <w:sz w:val="24"/>
          <w:szCs w:val="24"/>
          <w:lang w:val="es-PR"/>
        </w:rPr>
        <w:t xml:space="preserve">La citación de autoridad para la </w:t>
      </w:r>
      <w:proofErr w:type="spellStart"/>
      <w:r w:rsidR="00A93EE5" w:rsidRPr="007C4D98">
        <w:rPr>
          <w:rFonts w:ascii="Times New Roman" w:hAnsi="Times New Roman" w:cs="Times New Roman"/>
          <w:sz w:val="24"/>
          <w:szCs w:val="24"/>
          <w:lang w:val="es-PR"/>
        </w:rPr>
        <w:t>subparte</w:t>
      </w:r>
      <w:proofErr w:type="spellEnd"/>
      <w:r w:rsidR="00A93EE5" w:rsidRPr="007C4D98">
        <w:rPr>
          <w:rFonts w:ascii="Times New Roman" w:hAnsi="Times New Roman" w:cs="Times New Roman"/>
          <w:sz w:val="24"/>
          <w:szCs w:val="24"/>
          <w:lang w:val="es-PR"/>
        </w:rPr>
        <w:t xml:space="preserve"> E de 29 CFR parte 1904 continúa leyendo de la siguiente manera: </w:t>
      </w:r>
    </w:p>
    <w:p w:rsidR="0064637D" w:rsidRPr="007C4D98" w:rsidRDefault="0064637D" w:rsidP="00916887">
      <w:pPr>
        <w:spacing w:after="0" w:line="240" w:lineRule="auto"/>
        <w:jc w:val="both"/>
        <w:rPr>
          <w:rFonts w:ascii="Times New Roman" w:hAnsi="Times New Roman" w:cs="Times New Roman"/>
          <w:b/>
          <w:bCs/>
          <w:sz w:val="24"/>
          <w:szCs w:val="24"/>
          <w:lang w:val="es-PR"/>
        </w:rPr>
      </w:pPr>
    </w:p>
    <w:p w:rsidR="0064637D" w:rsidRPr="007C4D98" w:rsidRDefault="00E537DF" w:rsidP="00916887">
      <w:pPr>
        <w:spacing w:after="0" w:line="240" w:lineRule="auto"/>
        <w:jc w:val="both"/>
        <w:rPr>
          <w:rFonts w:ascii="Times New Roman" w:hAnsi="Times New Roman" w:cs="Times New Roman"/>
          <w:b/>
          <w:bCs/>
          <w:sz w:val="24"/>
          <w:szCs w:val="24"/>
          <w:lang w:val="es-PR"/>
        </w:rPr>
      </w:pPr>
      <w:r w:rsidRPr="007C4D98">
        <w:rPr>
          <w:rFonts w:ascii="Times New Roman" w:hAnsi="Times New Roman" w:cs="Times New Roman"/>
          <w:sz w:val="24"/>
          <w:szCs w:val="24"/>
          <w:lang w:val="es-PR"/>
        </w:rPr>
        <w:lastRenderedPageBreak/>
        <w:t xml:space="preserve">    </w:t>
      </w:r>
      <w:r w:rsidR="00A93EE5" w:rsidRPr="007C4D98">
        <w:rPr>
          <w:rFonts w:ascii="Times New Roman" w:hAnsi="Times New Roman" w:cs="Times New Roman"/>
          <w:sz w:val="24"/>
          <w:szCs w:val="24"/>
          <w:lang w:val="es-PR"/>
        </w:rPr>
        <w:t>Autoridad:</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29</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U.S.C.</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657</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673</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5</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U.S.C.</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553</w:t>
      </w:r>
      <w:r w:rsidRPr="007C4D98">
        <w:rPr>
          <w:rFonts w:ascii="Times New Roman" w:hAnsi="Times New Roman" w:cs="Times New Roman"/>
          <w:sz w:val="24"/>
          <w:szCs w:val="24"/>
          <w:lang w:val="es-PR"/>
        </w:rPr>
        <w:t>,</w:t>
      </w:r>
      <w:r w:rsidR="00A93EE5" w:rsidRPr="007C4D98">
        <w:rPr>
          <w:rFonts w:ascii="Times New Roman" w:hAnsi="Times New Roman" w:cs="Times New Roman"/>
          <w:sz w:val="24"/>
          <w:szCs w:val="24"/>
          <w:lang w:val="es-PR"/>
        </w:rPr>
        <w:t xml:space="preserve"> y Orden Núm. 1-2012 del Secretario del Trabajo (</w:t>
      </w:r>
      <w:r w:rsidR="003653E5" w:rsidRPr="007C4D98">
        <w:rPr>
          <w:rFonts w:ascii="Times New Roman" w:hAnsi="Times New Roman" w:cs="Times New Roman"/>
          <w:sz w:val="24"/>
          <w:szCs w:val="24"/>
          <w:lang w:val="es-PR"/>
        </w:rPr>
        <w:t>77</w:t>
      </w:r>
      <w:r w:rsidRPr="007C4D98">
        <w:rPr>
          <w:rFonts w:ascii="Times New Roman" w:hAnsi="Times New Roman" w:cs="Times New Roman"/>
          <w:b/>
          <w:bCs/>
          <w:sz w:val="24"/>
          <w:szCs w:val="24"/>
          <w:lang w:val="es-PR"/>
        </w:rPr>
        <w:t xml:space="preserve"> </w:t>
      </w:r>
      <w:r w:rsidR="0064637D" w:rsidRPr="007C4D98">
        <w:rPr>
          <w:rFonts w:ascii="Times New Roman" w:hAnsi="Times New Roman" w:cs="Times New Roman"/>
          <w:sz w:val="24"/>
          <w:szCs w:val="24"/>
          <w:lang w:val="es-PR"/>
        </w:rPr>
        <w:t>FR</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3912</w:t>
      </w:r>
      <w:r w:rsidRPr="007C4D98">
        <w:rPr>
          <w:rFonts w:ascii="Times New Roman" w:hAnsi="Times New Roman" w:cs="Times New Roman"/>
          <w:sz w:val="24"/>
          <w:szCs w:val="24"/>
          <w:lang w:val="es-PR"/>
        </w:rPr>
        <w:t xml:space="preserve">, </w:t>
      </w:r>
      <w:r w:rsidR="00A93EE5" w:rsidRPr="007C4D98">
        <w:rPr>
          <w:rFonts w:ascii="Times New Roman" w:hAnsi="Times New Roman" w:cs="Times New Roman"/>
          <w:sz w:val="24"/>
          <w:szCs w:val="24"/>
          <w:lang w:val="es-PR"/>
        </w:rPr>
        <w:t>enero</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25</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2012</w:t>
      </w:r>
      <w:r w:rsidR="002C2F96" w:rsidRPr="007C4D98">
        <w:rPr>
          <w:rFonts w:ascii="Times New Roman" w:hAnsi="Times New Roman" w:cs="Times New Roman"/>
          <w:sz w:val="24"/>
          <w:szCs w:val="24"/>
          <w:lang w:val="es-PR"/>
        </w:rPr>
        <w:t>).</w:t>
      </w:r>
    </w:p>
    <w:p w:rsidR="0064637D" w:rsidRPr="007C4D98" w:rsidRDefault="0064637D" w:rsidP="00916887">
      <w:pPr>
        <w:spacing w:after="0" w:line="240" w:lineRule="auto"/>
        <w:jc w:val="both"/>
        <w:rPr>
          <w:rFonts w:ascii="Times New Roman" w:hAnsi="Times New Roman" w:cs="Times New Roman"/>
          <w:b/>
          <w:bCs/>
          <w:sz w:val="24"/>
          <w:szCs w:val="24"/>
          <w:lang w:val="es-PR"/>
        </w:rPr>
      </w:pPr>
    </w:p>
    <w:p w:rsidR="008E0199" w:rsidRPr="007C4D98" w:rsidRDefault="003653E5" w:rsidP="008E0199">
      <w:pPr>
        <w:spacing w:after="0" w:line="240" w:lineRule="auto"/>
        <w:jc w:val="both"/>
        <w:rPr>
          <w:rFonts w:ascii="Times New Roman" w:hAnsi="Times New Roman" w:cs="Times New Roman"/>
          <w:b/>
          <w:bCs/>
          <w:noProof/>
          <w:sz w:val="24"/>
          <w:szCs w:val="24"/>
          <w:lang w:val="es-PR"/>
        </w:rPr>
      </w:pPr>
      <w:r w:rsidRPr="007C4D98">
        <w:rPr>
          <w:rFonts w:ascii="Times New Roman" w:hAnsi="Times New Roman" w:cs="Times New Roman"/>
          <w:sz w:val="24"/>
          <w:szCs w:val="24"/>
          <w:lang w:val="es-PR"/>
        </w:rPr>
        <w:t>2</w:t>
      </w:r>
      <w:r w:rsidR="002C2F96" w:rsidRPr="007C4D98">
        <w:rPr>
          <w:rFonts w:ascii="Times New Roman" w:hAnsi="Times New Roman" w:cs="Times New Roman"/>
          <w:sz w:val="24"/>
          <w:szCs w:val="24"/>
          <w:lang w:val="es-PR"/>
        </w:rPr>
        <w:t>.</w:t>
      </w:r>
      <w:r w:rsidR="00E537DF" w:rsidRPr="007C4D98">
        <w:rPr>
          <w:rFonts w:ascii="Times New Roman" w:hAnsi="Times New Roman" w:cs="Times New Roman"/>
          <w:sz w:val="24"/>
          <w:szCs w:val="24"/>
          <w:lang w:val="es-PR"/>
        </w:rPr>
        <w:t xml:space="preserve"> </w:t>
      </w:r>
      <w:r w:rsidR="008E0199" w:rsidRPr="007C4D98">
        <w:rPr>
          <w:rFonts w:ascii="Times New Roman" w:hAnsi="Times New Roman" w:cs="Times New Roman"/>
          <w:noProof/>
          <w:sz w:val="24"/>
          <w:szCs w:val="24"/>
          <w:lang w:val="es-PR"/>
        </w:rPr>
        <w:t>En</w:t>
      </w:r>
      <w:r w:rsidR="00E537DF" w:rsidRPr="007C4D98">
        <w:rPr>
          <w:rFonts w:ascii="Times New Roman" w:hAnsi="Times New Roman" w:cs="Times New Roman"/>
          <w:noProof/>
          <w:sz w:val="24"/>
          <w:szCs w:val="24"/>
          <w:lang w:val="es-PR"/>
        </w:rPr>
        <w:t xml:space="preserve"> </w:t>
      </w:r>
      <w:r w:rsidR="008E0199" w:rsidRPr="007C4D98">
        <w:rPr>
          <w:rFonts w:ascii="Times New Roman" w:hAnsi="Times New Roman" w:cs="Times New Roman"/>
          <w:noProof/>
          <w:sz w:val="24"/>
          <w:szCs w:val="24"/>
          <w:lang w:val="es-PR"/>
        </w:rPr>
        <w:t>la</w:t>
      </w:r>
      <w:r w:rsidR="00E537DF" w:rsidRPr="007C4D98">
        <w:rPr>
          <w:rFonts w:ascii="Times New Roman" w:hAnsi="Times New Roman" w:cs="Times New Roman"/>
          <w:noProof/>
          <w:sz w:val="24"/>
          <w:szCs w:val="24"/>
          <w:lang w:val="es-PR"/>
        </w:rPr>
        <w:t xml:space="preserve"> </w:t>
      </w:r>
      <w:r w:rsidR="008E0199" w:rsidRPr="007C4D98">
        <w:rPr>
          <w:rFonts w:ascii="Times New Roman" w:hAnsi="Times New Roman" w:cs="Times New Roman"/>
          <w:noProof/>
          <w:sz w:val="24"/>
          <w:szCs w:val="24"/>
          <w:lang w:val="es-PR"/>
        </w:rPr>
        <w:t>Subparte</w:t>
      </w:r>
      <w:r w:rsidR="00E537DF" w:rsidRPr="007C4D98">
        <w:rPr>
          <w:rFonts w:ascii="Times New Roman" w:hAnsi="Times New Roman" w:cs="Times New Roman"/>
          <w:noProof/>
          <w:sz w:val="24"/>
          <w:szCs w:val="24"/>
          <w:lang w:val="es-PR"/>
        </w:rPr>
        <w:t xml:space="preserve"> </w:t>
      </w:r>
      <w:r w:rsidRPr="007C4D98">
        <w:rPr>
          <w:rFonts w:ascii="Times New Roman" w:hAnsi="Times New Roman" w:cs="Times New Roman"/>
          <w:noProof/>
          <w:sz w:val="24"/>
          <w:szCs w:val="24"/>
          <w:lang w:val="es-PR"/>
        </w:rPr>
        <w:t>1904</w:t>
      </w:r>
      <w:r w:rsidR="002C2F96" w:rsidRPr="007C4D98">
        <w:rPr>
          <w:rFonts w:ascii="Times New Roman" w:hAnsi="Times New Roman" w:cs="Times New Roman"/>
          <w:noProof/>
          <w:sz w:val="24"/>
          <w:szCs w:val="24"/>
          <w:lang w:val="es-PR"/>
        </w:rPr>
        <w:t>.</w:t>
      </w:r>
      <w:r w:rsidRPr="007C4D98">
        <w:rPr>
          <w:rFonts w:ascii="Times New Roman" w:hAnsi="Times New Roman" w:cs="Times New Roman"/>
          <w:noProof/>
          <w:sz w:val="24"/>
          <w:szCs w:val="24"/>
          <w:lang w:val="es-PR"/>
        </w:rPr>
        <w:t>41</w:t>
      </w:r>
      <w:r w:rsidR="00E537DF" w:rsidRPr="007C4D98">
        <w:rPr>
          <w:rFonts w:ascii="Times New Roman" w:hAnsi="Times New Roman" w:cs="Times New Roman"/>
          <w:noProof/>
          <w:sz w:val="24"/>
          <w:szCs w:val="24"/>
          <w:lang w:val="es-PR"/>
        </w:rPr>
        <w:t xml:space="preserve">, </w:t>
      </w:r>
      <w:r w:rsidR="008E0199" w:rsidRPr="007C4D98">
        <w:rPr>
          <w:rFonts w:ascii="Times New Roman" w:hAnsi="Times New Roman" w:cs="Times New Roman"/>
          <w:noProof/>
          <w:sz w:val="24"/>
          <w:szCs w:val="24"/>
          <w:lang w:val="es-PR"/>
        </w:rPr>
        <w:t>se</w:t>
      </w:r>
      <w:r w:rsidR="00E537DF" w:rsidRPr="007C4D98">
        <w:rPr>
          <w:rFonts w:ascii="Times New Roman" w:hAnsi="Times New Roman" w:cs="Times New Roman"/>
          <w:noProof/>
          <w:sz w:val="24"/>
          <w:szCs w:val="24"/>
          <w:lang w:val="es-PR"/>
        </w:rPr>
        <w:t xml:space="preserve"> </w:t>
      </w:r>
      <w:r w:rsidR="008E0199" w:rsidRPr="007C4D98">
        <w:rPr>
          <w:rFonts w:ascii="Times New Roman" w:hAnsi="Times New Roman" w:cs="Times New Roman"/>
          <w:noProof/>
          <w:sz w:val="24"/>
          <w:szCs w:val="24"/>
          <w:lang w:val="es-PR"/>
        </w:rPr>
        <w:t>revisa</w:t>
      </w:r>
      <w:r w:rsidR="00E537DF" w:rsidRPr="007C4D98">
        <w:rPr>
          <w:rFonts w:ascii="Times New Roman" w:hAnsi="Times New Roman" w:cs="Times New Roman"/>
          <w:noProof/>
          <w:sz w:val="24"/>
          <w:szCs w:val="24"/>
          <w:lang w:val="es-PR"/>
        </w:rPr>
        <w:t xml:space="preserve"> </w:t>
      </w:r>
      <w:r w:rsidR="008E0199" w:rsidRPr="007C4D98">
        <w:rPr>
          <w:rFonts w:ascii="Times New Roman" w:hAnsi="Times New Roman" w:cs="Times New Roman"/>
          <w:noProof/>
          <w:sz w:val="24"/>
          <w:szCs w:val="24"/>
          <w:lang w:val="es-PR"/>
        </w:rPr>
        <w:t>el</w:t>
      </w:r>
      <w:r w:rsidR="00E537DF" w:rsidRPr="007C4D98">
        <w:rPr>
          <w:rFonts w:ascii="Times New Roman" w:hAnsi="Times New Roman" w:cs="Times New Roman"/>
          <w:noProof/>
          <w:sz w:val="24"/>
          <w:szCs w:val="24"/>
          <w:lang w:val="es-PR"/>
        </w:rPr>
        <w:t xml:space="preserve"> </w:t>
      </w:r>
      <w:r w:rsidR="008E0199" w:rsidRPr="007C4D98">
        <w:rPr>
          <w:rFonts w:ascii="Times New Roman" w:hAnsi="Times New Roman" w:cs="Times New Roman"/>
          <w:noProof/>
          <w:sz w:val="24"/>
          <w:szCs w:val="24"/>
          <w:lang w:val="es-PR"/>
        </w:rPr>
        <w:t>encabezado</w:t>
      </w:r>
      <w:r w:rsidR="00E537DF" w:rsidRPr="007C4D98">
        <w:rPr>
          <w:rFonts w:ascii="Times New Roman" w:hAnsi="Times New Roman" w:cs="Times New Roman"/>
          <w:noProof/>
          <w:sz w:val="24"/>
          <w:szCs w:val="24"/>
          <w:lang w:val="es-PR"/>
        </w:rPr>
        <w:t xml:space="preserve"> </w:t>
      </w:r>
      <w:r w:rsidR="008E0199" w:rsidRPr="007C4D98">
        <w:rPr>
          <w:rFonts w:ascii="Times New Roman" w:hAnsi="Times New Roman" w:cs="Times New Roman"/>
          <w:noProof/>
          <w:sz w:val="24"/>
          <w:szCs w:val="24"/>
          <w:lang w:val="es-PR"/>
        </w:rPr>
        <w:t>de</w:t>
      </w:r>
      <w:r w:rsidR="00E537DF" w:rsidRPr="007C4D98">
        <w:rPr>
          <w:rFonts w:ascii="Times New Roman" w:hAnsi="Times New Roman" w:cs="Times New Roman"/>
          <w:noProof/>
          <w:sz w:val="24"/>
          <w:szCs w:val="24"/>
          <w:lang w:val="es-PR"/>
        </w:rPr>
        <w:t xml:space="preserve"> </w:t>
      </w:r>
      <w:r w:rsidR="008E0199" w:rsidRPr="007C4D98">
        <w:rPr>
          <w:rFonts w:ascii="Times New Roman" w:hAnsi="Times New Roman" w:cs="Times New Roman"/>
          <w:noProof/>
          <w:sz w:val="24"/>
          <w:szCs w:val="24"/>
          <w:lang w:val="es-PR"/>
        </w:rPr>
        <w:t>sección</w:t>
      </w:r>
      <w:r w:rsidR="00E537DF" w:rsidRPr="007C4D98">
        <w:rPr>
          <w:rFonts w:ascii="Times New Roman" w:hAnsi="Times New Roman" w:cs="Times New Roman"/>
          <w:noProof/>
          <w:sz w:val="24"/>
          <w:szCs w:val="24"/>
          <w:lang w:val="es-PR"/>
        </w:rPr>
        <w:t xml:space="preserve"> </w:t>
      </w:r>
      <w:r w:rsidR="008E0199" w:rsidRPr="007C4D98">
        <w:rPr>
          <w:rFonts w:ascii="Times New Roman" w:hAnsi="Times New Roman" w:cs="Times New Roman"/>
          <w:noProof/>
          <w:sz w:val="24"/>
          <w:szCs w:val="24"/>
          <w:lang w:val="es-PR"/>
        </w:rPr>
        <w:t>y</w:t>
      </w:r>
      <w:r w:rsidR="00E537DF" w:rsidRPr="007C4D98">
        <w:rPr>
          <w:rFonts w:ascii="Times New Roman" w:hAnsi="Times New Roman" w:cs="Times New Roman"/>
          <w:noProof/>
          <w:sz w:val="24"/>
          <w:szCs w:val="24"/>
          <w:lang w:val="es-PR"/>
        </w:rPr>
        <w:t xml:space="preserve"> </w:t>
      </w:r>
      <w:r w:rsidR="008E0199" w:rsidRPr="007C4D98">
        <w:rPr>
          <w:rFonts w:ascii="Times New Roman" w:hAnsi="Times New Roman" w:cs="Times New Roman"/>
          <w:noProof/>
          <w:sz w:val="24"/>
          <w:szCs w:val="24"/>
          <w:lang w:val="es-PR"/>
        </w:rPr>
        <w:t>párrafo</w:t>
      </w:r>
      <w:r w:rsidR="00E537DF" w:rsidRPr="007C4D98">
        <w:rPr>
          <w:rFonts w:ascii="Times New Roman" w:hAnsi="Times New Roman" w:cs="Times New Roman"/>
          <w:noProof/>
          <w:sz w:val="24"/>
          <w:szCs w:val="24"/>
          <w:lang w:val="es-PR"/>
        </w:rPr>
        <w:t xml:space="preserve"> </w:t>
      </w:r>
      <w:r w:rsidR="002C2F96" w:rsidRPr="007C4D98">
        <w:rPr>
          <w:rFonts w:ascii="Times New Roman" w:hAnsi="Times New Roman" w:cs="Times New Roman"/>
          <w:noProof/>
          <w:sz w:val="24"/>
          <w:szCs w:val="24"/>
          <w:lang w:val="es-PR"/>
        </w:rPr>
        <w:t>(a)(</w:t>
      </w:r>
      <w:r w:rsidRPr="007C4D98">
        <w:rPr>
          <w:rFonts w:ascii="Times New Roman" w:hAnsi="Times New Roman" w:cs="Times New Roman"/>
          <w:noProof/>
          <w:sz w:val="24"/>
          <w:szCs w:val="24"/>
          <w:lang w:val="es-PR"/>
        </w:rPr>
        <w:t>1</w:t>
      </w:r>
      <w:r w:rsidR="002C2F96" w:rsidRPr="007C4D98">
        <w:rPr>
          <w:rFonts w:ascii="Times New Roman" w:hAnsi="Times New Roman" w:cs="Times New Roman"/>
          <w:noProof/>
          <w:sz w:val="24"/>
          <w:szCs w:val="24"/>
          <w:lang w:val="es-PR"/>
        </w:rPr>
        <w:t>)</w:t>
      </w:r>
      <w:r w:rsidR="00E537DF" w:rsidRPr="007C4D98">
        <w:rPr>
          <w:rFonts w:ascii="Times New Roman" w:hAnsi="Times New Roman" w:cs="Times New Roman"/>
          <w:noProof/>
          <w:sz w:val="24"/>
          <w:szCs w:val="24"/>
          <w:lang w:val="es-PR"/>
        </w:rPr>
        <w:t xml:space="preserve">, </w:t>
      </w:r>
      <w:r w:rsidR="008E0199" w:rsidRPr="007C4D98">
        <w:rPr>
          <w:rFonts w:ascii="Times New Roman" w:hAnsi="Times New Roman" w:cs="Times New Roman"/>
          <w:noProof/>
          <w:sz w:val="24"/>
          <w:szCs w:val="24"/>
          <w:lang w:val="es-PR"/>
        </w:rPr>
        <w:t>se</w:t>
      </w:r>
      <w:r w:rsidR="00E537DF" w:rsidRPr="007C4D98">
        <w:rPr>
          <w:rFonts w:ascii="Times New Roman" w:hAnsi="Times New Roman" w:cs="Times New Roman"/>
          <w:noProof/>
          <w:sz w:val="24"/>
          <w:szCs w:val="24"/>
          <w:lang w:val="es-PR"/>
        </w:rPr>
        <w:t xml:space="preserve"> </w:t>
      </w:r>
      <w:r w:rsidR="008E0199" w:rsidRPr="007C4D98">
        <w:rPr>
          <w:rFonts w:ascii="Times New Roman" w:hAnsi="Times New Roman" w:cs="Times New Roman"/>
          <w:noProof/>
          <w:sz w:val="24"/>
          <w:szCs w:val="24"/>
          <w:lang w:val="es-PR"/>
        </w:rPr>
        <w:t>añade</w:t>
      </w:r>
      <w:r w:rsidR="00E537DF" w:rsidRPr="007C4D98">
        <w:rPr>
          <w:rFonts w:ascii="Times New Roman" w:hAnsi="Times New Roman" w:cs="Times New Roman"/>
          <w:noProof/>
          <w:sz w:val="24"/>
          <w:szCs w:val="24"/>
          <w:lang w:val="es-PR"/>
        </w:rPr>
        <w:t xml:space="preserve"> </w:t>
      </w:r>
      <w:r w:rsidR="008E0199" w:rsidRPr="007C4D98">
        <w:rPr>
          <w:rFonts w:ascii="Times New Roman" w:hAnsi="Times New Roman" w:cs="Times New Roman"/>
          <w:noProof/>
          <w:sz w:val="24"/>
          <w:szCs w:val="24"/>
          <w:lang w:val="es-PR"/>
        </w:rPr>
        <w:t>el</w:t>
      </w:r>
      <w:r w:rsidR="00E537DF" w:rsidRPr="007C4D98">
        <w:rPr>
          <w:rFonts w:ascii="Times New Roman" w:hAnsi="Times New Roman" w:cs="Times New Roman"/>
          <w:noProof/>
          <w:sz w:val="24"/>
          <w:szCs w:val="24"/>
          <w:lang w:val="es-PR"/>
        </w:rPr>
        <w:t xml:space="preserve"> </w:t>
      </w:r>
      <w:r w:rsidR="008E0199" w:rsidRPr="007C4D98">
        <w:rPr>
          <w:rFonts w:ascii="Times New Roman" w:hAnsi="Times New Roman" w:cs="Times New Roman"/>
          <w:noProof/>
          <w:sz w:val="24"/>
          <w:szCs w:val="24"/>
          <w:lang w:val="es-PR"/>
        </w:rPr>
        <w:t>párrafo</w:t>
      </w:r>
      <w:r w:rsidR="00E537DF" w:rsidRPr="007C4D98">
        <w:rPr>
          <w:rFonts w:ascii="Times New Roman" w:hAnsi="Times New Roman" w:cs="Times New Roman"/>
          <w:noProof/>
          <w:sz w:val="24"/>
          <w:szCs w:val="24"/>
          <w:lang w:val="es-PR"/>
        </w:rPr>
        <w:t xml:space="preserve"> </w:t>
      </w:r>
      <w:r w:rsidR="002C2F96" w:rsidRPr="007C4D98">
        <w:rPr>
          <w:rFonts w:ascii="Times New Roman" w:hAnsi="Times New Roman" w:cs="Times New Roman"/>
          <w:noProof/>
          <w:sz w:val="24"/>
          <w:szCs w:val="24"/>
          <w:lang w:val="es-PR"/>
        </w:rPr>
        <w:t>(a)(</w:t>
      </w:r>
      <w:r w:rsidRPr="007C4D98">
        <w:rPr>
          <w:rFonts w:ascii="Times New Roman" w:hAnsi="Times New Roman" w:cs="Times New Roman"/>
          <w:noProof/>
          <w:sz w:val="24"/>
          <w:szCs w:val="24"/>
          <w:lang w:val="es-PR"/>
        </w:rPr>
        <w:t>4</w:t>
      </w:r>
      <w:r w:rsidR="002C2F96" w:rsidRPr="007C4D98">
        <w:rPr>
          <w:rFonts w:ascii="Times New Roman" w:hAnsi="Times New Roman" w:cs="Times New Roman"/>
          <w:noProof/>
          <w:sz w:val="24"/>
          <w:szCs w:val="24"/>
          <w:lang w:val="es-PR"/>
        </w:rPr>
        <w:t>)</w:t>
      </w:r>
      <w:r w:rsidR="00E537DF" w:rsidRPr="007C4D98">
        <w:rPr>
          <w:rFonts w:ascii="Times New Roman" w:hAnsi="Times New Roman" w:cs="Times New Roman"/>
          <w:noProof/>
          <w:sz w:val="24"/>
          <w:szCs w:val="24"/>
          <w:lang w:val="es-PR"/>
        </w:rPr>
        <w:t xml:space="preserve">, </w:t>
      </w:r>
      <w:r w:rsidR="008E0199" w:rsidRPr="007C4D98">
        <w:rPr>
          <w:rFonts w:ascii="Times New Roman" w:hAnsi="Times New Roman" w:cs="Times New Roman"/>
          <w:noProof/>
          <w:sz w:val="24"/>
          <w:szCs w:val="24"/>
          <w:lang w:val="es-PR"/>
        </w:rPr>
        <w:t>y</w:t>
      </w:r>
      <w:r w:rsidR="00E537DF" w:rsidRPr="007C4D98">
        <w:rPr>
          <w:rFonts w:ascii="Times New Roman" w:hAnsi="Times New Roman" w:cs="Times New Roman"/>
          <w:noProof/>
          <w:sz w:val="24"/>
          <w:szCs w:val="24"/>
          <w:lang w:val="es-PR"/>
        </w:rPr>
        <w:t xml:space="preserve"> </w:t>
      </w:r>
      <w:r w:rsidR="008E0199" w:rsidRPr="007C4D98">
        <w:rPr>
          <w:rFonts w:ascii="Times New Roman" w:hAnsi="Times New Roman" w:cs="Times New Roman"/>
          <w:noProof/>
          <w:sz w:val="24"/>
          <w:szCs w:val="24"/>
          <w:lang w:val="es-PR"/>
        </w:rPr>
        <w:t>se</w:t>
      </w:r>
      <w:r w:rsidR="00E537DF" w:rsidRPr="007C4D98">
        <w:rPr>
          <w:rFonts w:ascii="Times New Roman" w:hAnsi="Times New Roman" w:cs="Times New Roman"/>
          <w:noProof/>
          <w:sz w:val="24"/>
          <w:szCs w:val="24"/>
          <w:lang w:val="es-PR"/>
        </w:rPr>
        <w:t xml:space="preserve"> </w:t>
      </w:r>
      <w:r w:rsidR="008E0199" w:rsidRPr="007C4D98">
        <w:rPr>
          <w:rFonts w:ascii="Times New Roman" w:hAnsi="Times New Roman" w:cs="Times New Roman"/>
          <w:noProof/>
          <w:sz w:val="24"/>
          <w:szCs w:val="24"/>
          <w:lang w:val="es-PR"/>
        </w:rPr>
        <w:t>revisa</w:t>
      </w:r>
      <w:r w:rsidR="00E537DF" w:rsidRPr="007C4D98">
        <w:rPr>
          <w:rFonts w:ascii="Times New Roman" w:hAnsi="Times New Roman" w:cs="Times New Roman"/>
          <w:noProof/>
          <w:sz w:val="24"/>
          <w:szCs w:val="24"/>
          <w:lang w:val="es-PR"/>
        </w:rPr>
        <w:t xml:space="preserve"> </w:t>
      </w:r>
      <w:r w:rsidR="008E0199" w:rsidRPr="007C4D98">
        <w:rPr>
          <w:rFonts w:ascii="Times New Roman" w:hAnsi="Times New Roman" w:cs="Times New Roman"/>
          <w:noProof/>
          <w:sz w:val="24"/>
          <w:szCs w:val="24"/>
          <w:lang w:val="es-PR"/>
        </w:rPr>
        <w:t>el</w:t>
      </w:r>
      <w:r w:rsidR="00E537DF" w:rsidRPr="007C4D98">
        <w:rPr>
          <w:rFonts w:ascii="Times New Roman" w:hAnsi="Times New Roman" w:cs="Times New Roman"/>
          <w:noProof/>
          <w:sz w:val="24"/>
          <w:szCs w:val="24"/>
          <w:lang w:val="es-PR"/>
        </w:rPr>
        <w:t xml:space="preserve"> </w:t>
      </w:r>
      <w:r w:rsidR="008E0199" w:rsidRPr="007C4D98">
        <w:rPr>
          <w:rFonts w:ascii="Times New Roman" w:hAnsi="Times New Roman" w:cs="Times New Roman"/>
          <w:noProof/>
          <w:sz w:val="24"/>
          <w:szCs w:val="24"/>
          <w:lang w:val="es-PR"/>
        </w:rPr>
        <w:t>párrafo</w:t>
      </w:r>
      <w:r w:rsidR="00E537DF" w:rsidRPr="007C4D98">
        <w:rPr>
          <w:rFonts w:ascii="Times New Roman" w:hAnsi="Times New Roman" w:cs="Times New Roman"/>
          <w:noProof/>
          <w:sz w:val="24"/>
          <w:szCs w:val="24"/>
          <w:lang w:val="es-PR"/>
        </w:rPr>
        <w:t xml:space="preserve"> </w:t>
      </w:r>
      <w:r w:rsidR="002A3CA5" w:rsidRPr="007C4D98">
        <w:rPr>
          <w:rFonts w:ascii="Times New Roman" w:hAnsi="Times New Roman" w:cs="Times New Roman"/>
          <w:noProof/>
          <w:sz w:val="24"/>
          <w:szCs w:val="24"/>
          <w:lang w:val="es-PR"/>
        </w:rPr>
        <w:t>(b)</w:t>
      </w:r>
      <w:r w:rsidR="00E537DF" w:rsidRPr="007C4D98">
        <w:rPr>
          <w:rFonts w:ascii="Times New Roman" w:hAnsi="Times New Roman" w:cs="Times New Roman"/>
          <w:noProof/>
          <w:sz w:val="24"/>
          <w:szCs w:val="24"/>
          <w:lang w:val="es-PR"/>
        </w:rPr>
        <w:t xml:space="preserve"> </w:t>
      </w:r>
      <w:r w:rsidR="008E0199" w:rsidRPr="007C4D98">
        <w:rPr>
          <w:rFonts w:ascii="Times New Roman" w:hAnsi="Times New Roman" w:cs="Times New Roman"/>
          <w:noProof/>
          <w:sz w:val="24"/>
          <w:szCs w:val="24"/>
          <w:lang w:val="es-PR"/>
        </w:rPr>
        <w:t>para</w:t>
      </w:r>
      <w:r w:rsidR="00E537DF" w:rsidRPr="007C4D98">
        <w:rPr>
          <w:rFonts w:ascii="Times New Roman" w:hAnsi="Times New Roman" w:cs="Times New Roman"/>
          <w:noProof/>
          <w:sz w:val="24"/>
          <w:szCs w:val="24"/>
          <w:lang w:val="es-PR"/>
        </w:rPr>
        <w:t xml:space="preserve"> </w:t>
      </w:r>
      <w:r w:rsidR="008E0199" w:rsidRPr="007C4D98">
        <w:rPr>
          <w:rFonts w:ascii="Times New Roman" w:hAnsi="Times New Roman" w:cs="Times New Roman"/>
          <w:noProof/>
          <w:sz w:val="24"/>
          <w:szCs w:val="24"/>
          <w:lang w:val="es-PR"/>
        </w:rPr>
        <w:t>que</w:t>
      </w:r>
      <w:r w:rsidR="00E537DF" w:rsidRPr="007C4D98">
        <w:rPr>
          <w:rFonts w:ascii="Times New Roman" w:hAnsi="Times New Roman" w:cs="Times New Roman"/>
          <w:noProof/>
          <w:sz w:val="24"/>
          <w:szCs w:val="24"/>
          <w:lang w:val="es-PR"/>
        </w:rPr>
        <w:t xml:space="preserve"> </w:t>
      </w:r>
      <w:r w:rsidR="008E0199" w:rsidRPr="007C4D98">
        <w:rPr>
          <w:rFonts w:ascii="Times New Roman" w:hAnsi="Times New Roman" w:cs="Times New Roman"/>
          <w:noProof/>
          <w:sz w:val="24"/>
          <w:szCs w:val="24"/>
          <w:lang w:val="es-PR"/>
        </w:rPr>
        <w:t>lea</w:t>
      </w:r>
      <w:r w:rsidR="00E537DF" w:rsidRPr="007C4D98">
        <w:rPr>
          <w:rFonts w:ascii="Times New Roman" w:hAnsi="Times New Roman" w:cs="Times New Roman"/>
          <w:noProof/>
          <w:sz w:val="24"/>
          <w:szCs w:val="24"/>
          <w:lang w:val="es-PR"/>
        </w:rPr>
        <w:t xml:space="preserve"> </w:t>
      </w:r>
      <w:r w:rsidR="008E0199" w:rsidRPr="007C4D98">
        <w:rPr>
          <w:rFonts w:ascii="Times New Roman" w:hAnsi="Times New Roman" w:cs="Times New Roman"/>
          <w:noProof/>
          <w:sz w:val="24"/>
          <w:szCs w:val="24"/>
          <w:lang w:val="es-PR"/>
        </w:rPr>
        <w:t>de</w:t>
      </w:r>
      <w:r w:rsidR="00E537DF" w:rsidRPr="007C4D98">
        <w:rPr>
          <w:rFonts w:ascii="Times New Roman" w:hAnsi="Times New Roman" w:cs="Times New Roman"/>
          <w:noProof/>
          <w:sz w:val="24"/>
          <w:szCs w:val="24"/>
          <w:lang w:val="es-PR"/>
        </w:rPr>
        <w:t xml:space="preserve"> </w:t>
      </w:r>
      <w:r w:rsidR="008E0199" w:rsidRPr="007C4D98">
        <w:rPr>
          <w:rFonts w:ascii="Times New Roman" w:hAnsi="Times New Roman" w:cs="Times New Roman"/>
          <w:noProof/>
          <w:sz w:val="24"/>
          <w:szCs w:val="24"/>
          <w:lang w:val="es-PR"/>
        </w:rPr>
        <w:t>la</w:t>
      </w:r>
      <w:r w:rsidR="00E537DF" w:rsidRPr="007C4D98">
        <w:rPr>
          <w:rFonts w:ascii="Times New Roman" w:hAnsi="Times New Roman" w:cs="Times New Roman"/>
          <w:noProof/>
          <w:sz w:val="24"/>
          <w:szCs w:val="24"/>
          <w:lang w:val="es-PR"/>
        </w:rPr>
        <w:t xml:space="preserve"> </w:t>
      </w:r>
      <w:r w:rsidR="008E0199" w:rsidRPr="007C4D98">
        <w:rPr>
          <w:rFonts w:ascii="Times New Roman" w:hAnsi="Times New Roman" w:cs="Times New Roman"/>
          <w:noProof/>
          <w:sz w:val="24"/>
          <w:szCs w:val="24"/>
          <w:lang w:val="es-PR"/>
        </w:rPr>
        <w:t>siguiente</w:t>
      </w:r>
      <w:r w:rsidR="00E537DF" w:rsidRPr="007C4D98">
        <w:rPr>
          <w:rFonts w:ascii="Times New Roman" w:hAnsi="Times New Roman" w:cs="Times New Roman"/>
          <w:noProof/>
          <w:sz w:val="24"/>
          <w:szCs w:val="24"/>
          <w:lang w:val="es-PR"/>
        </w:rPr>
        <w:t xml:space="preserve"> </w:t>
      </w:r>
      <w:r w:rsidR="008E0199" w:rsidRPr="007C4D98">
        <w:rPr>
          <w:rFonts w:ascii="Times New Roman" w:hAnsi="Times New Roman" w:cs="Times New Roman"/>
          <w:noProof/>
          <w:sz w:val="24"/>
          <w:szCs w:val="24"/>
          <w:lang w:val="es-PR"/>
        </w:rPr>
        <w:t>manera:</w:t>
      </w:r>
      <w:r w:rsidR="00E537DF" w:rsidRPr="007C4D98">
        <w:rPr>
          <w:rFonts w:ascii="Times New Roman" w:hAnsi="Times New Roman" w:cs="Times New Roman"/>
          <w:noProof/>
          <w:sz w:val="24"/>
          <w:szCs w:val="24"/>
          <w:lang w:val="es-PR"/>
        </w:rPr>
        <w:t xml:space="preserve"> </w:t>
      </w:r>
    </w:p>
    <w:p w:rsidR="0064637D" w:rsidRPr="007C4D98" w:rsidRDefault="0064637D" w:rsidP="00916887">
      <w:pPr>
        <w:spacing w:after="0" w:line="240" w:lineRule="auto"/>
        <w:jc w:val="both"/>
        <w:rPr>
          <w:rFonts w:ascii="Times New Roman" w:hAnsi="Times New Roman" w:cs="Times New Roman"/>
          <w:b/>
          <w:bCs/>
          <w:sz w:val="24"/>
          <w:szCs w:val="24"/>
          <w:lang w:val="es-PR"/>
        </w:rPr>
      </w:pPr>
    </w:p>
    <w:p w:rsidR="0064637D" w:rsidRPr="007C4D98" w:rsidRDefault="0064637D" w:rsidP="00916887">
      <w:pPr>
        <w:spacing w:after="0" w:line="240" w:lineRule="auto"/>
        <w:jc w:val="both"/>
        <w:rPr>
          <w:rFonts w:ascii="Times New Roman" w:hAnsi="Times New Roman" w:cs="Times New Roman"/>
          <w:b/>
          <w:bCs/>
          <w:sz w:val="24"/>
          <w:szCs w:val="24"/>
          <w:lang w:val="es-PR"/>
        </w:rPr>
      </w:pPr>
    </w:p>
    <w:p w:rsidR="0064637D" w:rsidRPr="007C4D98" w:rsidRDefault="0064637D" w:rsidP="002D070C">
      <w:pPr>
        <w:spacing w:after="0" w:line="240" w:lineRule="auto"/>
        <w:jc w:val="both"/>
        <w:rPr>
          <w:rFonts w:ascii="Times New Roman" w:hAnsi="Times New Roman" w:cs="Times New Roman"/>
          <w:b/>
          <w:bCs/>
          <w:sz w:val="24"/>
          <w:szCs w:val="24"/>
          <w:lang w:val="es-PR"/>
        </w:rPr>
      </w:pPr>
      <w:r w:rsidRPr="007C4D98">
        <w:rPr>
          <w:rFonts w:ascii="Times New Roman" w:hAnsi="Times New Roman" w:cs="Times New Roman"/>
          <w:sz w:val="24"/>
          <w:szCs w:val="24"/>
          <w:lang w:val="es-PR"/>
        </w:rPr>
        <w:t>Sec</w:t>
      </w:r>
      <w:r w:rsidR="002C2F96" w:rsidRPr="007C4D98">
        <w:rPr>
          <w:rFonts w:ascii="Times New Roman" w:hAnsi="Times New Roman" w:cs="Times New Roman"/>
          <w:sz w:val="24"/>
          <w:szCs w:val="24"/>
          <w:lang w:val="es-PR"/>
        </w:rPr>
        <w:t>.</w:t>
      </w:r>
      <w:r w:rsidR="00E537DF"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1904</w:t>
      </w:r>
      <w:r w:rsidR="002C2F96"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41</w:t>
      </w:r>
      <w:r w:rsidR="00E537DF" w:rsidRPr="007C4D98">
        <w:rPr>
          <w:rFonts w:ascii="Times New Roman" w:hAnsi="Times New Roman" w:cs="Times New Roman"/>
          <w:sz w:val="24"/>
          <w:szCs w:val="24"/>
          <w:lang w:val="es-PR"/>
        </w:rPr>
        <w:t xml:space="preserve"> </w:t>
      </w:r>
      <w:r w:rsidR="002D070C" w:rsidRPr="007C4D98">
        <w:rPr>
          <w:rFonts w:ascii="Times New Roman" w:hAnsi="Times New Roman" w:cs="Times New Roman"/>
          <w:sz w:val="24"/>
          <w:szCs w:val="24"/>
          <w:lang w:val="es-PR"/>
        </w:rPr>
        <w:t>Radicación</w:t>
      </w:r>
      <w:r w:rsidR="00E537DF" w:rsidRPr="007C4D98">
        <w:rPr>
          <w:rFonts w:ascii="Times New Roman" w:hAnsi="Times New Roman" w:cs="Times New Roman"/>
          <w:sz w:val="24"/>
          <w:szCs w:val="24"/>
          <w:lang w:val="es-PR"/>
        </w:rPr>
        <w:t xml:space="preserve"> </w:t>
      </w:r>
      <w:r w:rsidR="00000A88" w:rsidRPr="007C4D98">
        <w:rPr>
          <w:rFonts w:ascii="Times New Roman" w:hAnsi="Times New Roman" w:cs="Times New Roman"/>
          <w:sz w:val="24"/>
          <w:szCs w:val="24"/>
          <w:lang w:val="es-PR"/>
        </w:rPr>
        <w:t>electrónica</w:t>
      </w:r>
      <w:r w:rsidR="00E537DF" w:rsidRPr="007C4D98">
        <w:rPr>
          <w:rFonts w:ascii="Times New Roman" w:hAnsi="Times New Roman" w:cs="Times New Roman"/>
          <w:sz w:val="24"/>
          <w:szCs w:val="24"/>
          <w:lang w:val="es-PR"/>
        </w:rPr>
        <w:t xml:space="preserve"> </w:t>
      </w:r>
      <w:r w:rsidR="002D070C" w:rsidRPr="007C4D98">
        <w:rPr>
          <w:rFonts w:ascii="Times New Roman" w:hAnsi="Times New Roman" w:cs="Times New Roman"/>
          <w:sz w:val="24"/>
          <w:szCs w:val="24"/>
          <w:lang w:val="es-PR"/>
        </w:rPr>
        <w:t>del</w:t>
      </w:r>
      <w:r w:rsidR="00E537DF" w:rsidRPr="007C4D98">
        <w:rPr>
          <w:rFonts w:ascii="Times New Roman" w:hAnsi="Times New Roman" w:cs="Times New Roman"/>
          <w:sz w:val="24"/>
          <w:szCs w:val="24"/>
          <w:lang w:val="es-PR"/>
        </w:rPr>
        <w:t xml:space="preserve"> </w:t>
      </w:r>
      <w:r w:rsidR="002D070C" w:rsidRPr="007C4D98">
        <w:rPr>
          <w:rFonts w:ascii="Times New Roman" w:hAnsi="Times New Roman" w:cs="Times New Roman"/>
          <w:sz w:val="24"/>
          <w:szCs w:val="24"/>
          <w:lang w:val="es-PR"/>
        </w:rPr>
        <w:t>Número</w:t>
      </w:r>
      <w:r w:rsidR="00E537DF" w:rsidRPr="007C4D98">
        <w:rPr>
          <w:rFonts w:ascii="Times New Roman" w:hAnsi="Times New Roman" w:cs="Times New Roman"/>
          <w:sz w:val="24"/>
          <w:szCs w:val="24"/>
          <w:lang w:val="es-PR"/>
        </w:rPr>
        <w:t xml:space="preserve"> </w:t>
      </w:r>
      <w:r w:rsidR="002D070C" w:rsidRPr="007C4D98">
        <w:rPr>
          <w:rFonts w:ascii="Times New Roman" w:hAnsi="Times New Roman" w:cs="Times New Roman"/>
          <w:sz w:val="24"/>
          <w:szCs w:val="24"/>
          <w:lang w:val="es-PR"/>
        </w:rPr>
        <w:t>de</w:t>
      </w:r>
      <w:r w:rsidR="00E537DF" w:rsidRPr="007C4D98">
        <w:rPr>
          <w:rFonts w:ascii="Times New Roman" w:hAnsi="Times New Roman" w:cs="Times New Roman"/>
          <w:sz w:val="24"/>
          <w:szCs w:val="24"/>
          <w:lang w:val="es-PR"/>
        </w:rPr>
        <w:t xml:space="preserve"> </w:t>
      </w:r>
      <w:r w:rsidR="002D070C" w:rsidRPr="007C4D98">
        <w:rPr>
          <w:rFonts w:ascii="Times New Roman" w:hAnsi="Times New Roman" w:cs="Times New Roman"/>
          <w:sz w:val="24"/>
          <w:szCs w:val="24"/>
          <w:lang w:val="es-PR"/>
        </w:rPr>
        <w:t>identificación</w:t>
      </w:r>
      <w:r w:rsidR="00E537DF" w:rsidRPr="007C4D98">
        <w:rPr>
          <w:rFonts w:ascii="Times New Roman" w:hAnsi="Times New Roman" w:cs="Times New Roman"/>
          <w:sz w:val="24"/>
          <w:szCs w:val="24"/>
          <w:lang w:val="es-PR"/>
        </w:rPr>
        <w:t xml:space="preserve"> </w:t>
      </w:r>
      <w:r w:rsidR="002D070C" w:rsidRPr="007C4D98">
        <w:rPr>
          <w:rFonts w:ascii="Times New Roman" w:hAnsi="Times New Roman" w:cs="Times New Roman"/>
          <w:sz w:val="24"/>
          <w:szCs w:val="24"/>
          <w:lang w:val="es-PR"/>
        </w:rPr>
        <w:t>patronal</w:t>
      </w:r>
      <w:r w:rsidR="00E537DF"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2D070C" w:rsidRPr="007C4D98">
        <w:rPr>
          <w:rFonts w:ascii="Times New Roman" w:hAnsi="Times New Roman" w:cs="Times New Roman"/>
          <w:sz w:val="24"/>
          <w:szCs w:val="24"/>
          <w:lang w:val="es-PR"/>
        </w:rPr>
        <w:t>EIN</w:t>
      </w:r>
      <w:r w:rsidR="002C2F96" w:rsidRPr="007C4D98">
        <w:rPr>
          <w:rFonts w:ascii="Times New Roman" w:hAnsi="Times New Roman" w:cs="Times New Roman"/>
          <w:sz w:val="24"/>
          <w:szCs w:val="24"/>
          <w:lang w:val="es-PR"/>
        </w:rPr>
        <w:t>)</w:t>
      </w:r>
      <w:r w:rsidR="00E537DF" w:rsidRPr="007C4D98">
        <w:rPr>
          <w:rFonts w:ascii="Times New Roman" w:hAnsi="Times New Roman" w:cs="Times New Roman"/>
          <w:sz w:val="24"/>
          <w:szCs w:val="24"/>
          <w:lang w:val="es-PR"/>
        </w:rPr>
        <w:t xml:space="preserve"> </w:t>
      </w:r>
      <w:r w:rsidR="002D070C" w:rsidRPr="007C4D98">
        <w:rPr>
          <w:rFonts w:ascii="Times New Roman" w:hAnsi="Times New Roman" w:cs="Times New Roman"/>
          <w:sz w:val="24"/>
          <w:szCs w:val="24"/>
          <w:lang w:val="es-PR"/>
        </w:rPr>
        <w:t>y</w:t>
      </w:r>
      <w:r w:rsidR="00E537DF" w:rsidRPr="007C4D98">
        <w:rPr>
          <w:rFonts w:ascii="Times New Roman" w:hAnsi="Times New Roman" w:cs="Times New Roman"/>
          <w:sz w:val="24"/>
          <w:szCs w:val="24"/>
          <w:lang w:val="es-PR"/>
        </w:rPr>
        <w:t xml:space="preserve"> </w:t>
      </w:r>
      <w:r w:rsidR="002D070C" w:rsidRPr="007C4D98">
        <w:rPr>
          <w:rFonts w:ascii="Times New Roman" w:hAnsi="Times New Roman" w:cs="Times New Roman"/>
          <w:sz w:val="24"/>
          <w:szCs w:val="24"/>
          <w:lang w:val="es-PR"/>
        </w:rPr>
        <w:t>de</w:t>
      </w:r>
      <w:r w:rsidR="00E537DF" w:rsidRPr="007C4D98">
        <w:rPr>
          <w:rFonts w:ascii="Times New Roman" w:hAnsi="Times New Roman" w:cs="Times New Roman"/>
          <w:sz w:val="24"/>
          <w:szCs w:val="24"/>
          <w:lang w:val="es-PR"/>
        </w:rPr>
        <w:t xml:space="preserve"> </w:t>
      </w:r>
      <w:r w:rsidR="002D070C" w:rsidRPr="007C4D98">
        <w:rPr>
          <w:rFonts w:ascii="Times New Roman" w:hAnsi="Times New Roman" w:cs="Times New Roman"/>
          <w:sz w:val="24"/>
          <w:szCs w:val="24"/>
          <w:lang w:val="es-PR"/>
        </w:rPr>
        <w:t>registros</w:t>
      </w:r>
      <w:r w:rsidR="00E537DF" w:rsidRPr="007C4D98">
        <w:rPr>
          <w:rFonts w:ascii="Times New Roman" w:hAnsi="Times New Roman" w:cs="Times New Roman"/>
          <w:sz w:val="24"/>
          <w:szCs w:val="24"/>
          <w:lang w:val="es-PR"/>
        </w:rPr>
        <w:t xml:space="preserve"> </w:t>
      </w:r>
      <w:r w:rsidR="002D070C" w:rsidRPr="007C4D98">
        <w:rPr>
          <w:rFonts w:ascii="Times New Roman" w:hAnsi="Times New Roman" w:cs="Times New Roman"/>
          <w:sz w:val="24"/>
          <w:szCs w:val="24"/>
          <w:lang w:val="es-PR"/>
        </w:rPr>
        <w:t>de</w:t>
      </w:r>
      <w:r w:rsidR="00E537DF" w:rsidRPr="007C4D98">
        <w:rPr>
          <w:rFonts w:ascii="Times New Roman" w:hAnsi="Times New Roman" w:cs="Times New Roman"/>
          <w:sz w:val="24"/>
          <w:szCs w:val="24"/>
          <w:lang w:val="es-PR"/>
        </w:rPr>
        <w:t xml:space="preserve"> </w:t>
      </w:r>
      <w:r w:rsidR="002D070C" w:rsidRPr="007C4D98">
        <w:rPr>
          <w:rFonts w:ascii="Times New Roman" w:hAnsi="Times New Roman" w:cs="Times New Roman"/>
          <w:sz w:val="24"/>
          <w:szCs w:val="24"/>
          <w:lang w:val="es-PR"/>
        </w:rPr>
        <w:t>lesiones</w:t>
      </w:r>
      <w:r w:rsidR="00E537DF" w:rsidRPr="007C4D98">
        <w:rPr>
          <w:rFonts w:ascii="Times New Roman" w:hAnsi="Times New Roman" w:cs="Times New Roman"/>
          <w:sz w:val="24"/>
          <w:szCs w:val="24"/>
          <w:lang w:val="es-PR"/>
        </w:rPr>
        <w:t xml:space="preserve"> </w:t>
      </w:r>
      <w:r w:rsidR="002D070C" w:rsidRPr="007C4D98">
        <w:rPr>
          <w:rFonts w:ascii="Times New Roman" w:hAnsi="Times New Roman" w:cs="Times New Roman"/>
          <w:sz w:val="24"/>
          <w:szCs w:val="24"/>
          <w:lang w:val="es-PR"/>
        </w:rPr>
        <w:t>y</w:t>
      </w:r>
      <w:r w:rsidR="00E537DF" w:rsidRPr="007C4D98">
        <w:rPr>
          <w:rFonts w:ascii="Times New Roman" w:hAnsi="Times New Roman" w:cs="Times New Roman"/>
          <w:sz w:val="24"/>
          <w:szCs w:val="24"/>
          <w:lang w:val="es-PR"/>
        </w:rPr>
        <w:t xml:space="preserve"> </w:t>
      </w:r>
      <w:r w:rsidR="002D070C" w:rsidRPr="007C4D98">
        <w:rPr>
          <w:rFonts w:ascii="Times New Roman" w:hAnsi="Times New Roman" w:cs="Times New Roman"/>
          <w:sz w:val="24"/>
          <w:szCs w:val="24"/>
          <w:lang w:val="es-PR"/>
        </w:rPr>
        <w:t>enfermedades</w:t>
      </w:r>
      <w:r w:rsidR="00E537DF" w:rsidRPr="007C4D98">
        <w:rPr>
          <w:rFonts w:ascii="Times New Roman" w:hAnsi="Times New Roman" w:cs="Times New Roman"/>
          <w:sz w:val="24"/>
          <w:szCs w:val="24"/>
          <w:lang w:val="es-PR"/>
        </w:rPr>
        <w:t xml:space="preserve"> </w:t>
      </w:r>
      <w:r w:rsidR="002D070C" w:rsidRPr="007C4D98">
        <w:rPr>
          <w:rFonts w:ascii="Times New Roman" w:hAnsi="Times New Roman" w:cs="Times New Roman"/>
          <w:sz w:val="24"/>
          <w:szCs w:val="24"/>
          <w:lang w:val="es-PR"/>
        </w:rPr>
        <w:t>a</w:t>
      </w:r>
      <w:r w:rsidR="00E537DF" w:rsidRPr="007C4D98">
        <w:rPr>
          <w:rFonts w:ascii="Times New Roman" w:hAnsi="Times New Roman" w:cs="Times New Roman"/>
          <w:sz w:val="24"/>
          <w:szCs w:val="24"/>
          <w:lang w:val="es-PR"/>
        </w:rPr>
        <w:t xml:space="preserve"> </w:t>
      </w:r>
      <w:r w:rsidR="002A3CA5" w:rsidRPr="007C4D98">
        <w:rPr>
          <w:rFonts w:ascii="Times New Roman" w:hAnsi="Times New Roman" w:cs="Times New Roman"/>
          <w:sz w:val="24"/>
          <w:szCs w:val="24"/>
          <w:lang w:val="es-PR"/>
        </w:rPr>
        <w:t>OSHA</w:t>
      </w:r>
      <w:r w:rsidR="002C2F96" w:rsidRPr="007C4D98">
        <w:rPr>
          <w:rFonts w:ascii="Times New Roman" w:hAnsi="Times New Roman" w:cs="Times New Roman"/>
          <w:sz w:val="24"/>
          <w:szCs w:val="24"/>
          <w:lang w:val="es-PR"/>
        </w:rPr>
        <w:t>.</w:t>
      </w:r>
    </w:p>
    <w:p w:rsidR="0064637D" w:rsidRPr="007C4D98" w:rsidRDefault="00E537DF" w:rsidP="00916887">
      <w:pPr>
        <w:spacing w:after="0" w:line="240" w:lineRule="auto"/>
        <w:jc w:val="both"/>
        <w:rPr>
          <w:rFonts w:ascii="Times New Roman" w:hAnsi="Times New Roman" w:cs="Times New Roman"/>
          <w:sz w:val="24"/>
          <w:szCs w:val="24"/>
          <w:lang w:val="es-PR"/>
        </w:rPr>
      </w:pP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(a)</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64637D" w:rsidRPr="007C4D98">
        <w:rPr>
          <w:rFonts w:ascii="Times New Roman" w:hAnsi="Times New Roman" w:cs="Times New Roman"/>
          <w:sz w:val="24"/>
          <w:szCs w:val="24"/>
          <w:lang w:val="es-PR"/>
        </w:rPr>
        <w:t>*</w:t>
      </w:r>
    </w:p>
    <w:p w:rsidR="0064637D" w:rsidRPr="007C4D98" w:rsidRDefault="00E537DF" w:rsidP="00916887">
      <w:pPr>
        <w:spacing w:after="0" w:line="240" w:lineRule="auto"/>
        <w:jc w:val="both"/>
        <w:rPr>
          <w:rFonts w:ascii="Times New Roman" w:hAnsi="Times New Roman" w:cs="Times New Roman"/>
          <w:b/>
          <w:bCs/>
          <w:sz w:val="24"/>
          <w:szCs w:val="24"/>
          <w:lang w:val="es-PR"/>
        </w:rPr>
      </w:pP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1</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bookmarkStart w:id="19" w:name="_Hlk17791948"/>
      <w:r w:rsidR="002D070C" w:rsidRPr="007C4D98">
        <w:rPr>
          <w:rFonts w:ascii="Times New Roman" w:hAnsi="Times New Roman" w:cs="Times New Roman"/>
          <w:sz w:val="24"/>
          <w:szCs w:val="24"/>
          <w:lang w:val="es-PR"/>
        </w:rPr>
        <w:t>La</w:t>
      </w:r>
      <w:r w:rsidRPr="007C4D98">
        <w:rPr>
          <w:rFonts w:ascii="Times New Roman" w:hAnsi="Times New Roman" w:cs="Times New Roman"/>
          <w:sz w:val="24"/>
          <w:szCs w:val="24"/>
          <w:lang w:val="es-PR"/>
        </w:rPr>
        <w:t xml:space="preserve"> </w:t>
      </w:r>
      <w:r w:rsidR="002D070C" w:rsidRPr="007C4D98">
        <w:rPr>
          <w:rFonts w:ascii="Times New Roman" w:hAnsi="Times New Roman" w:cs="Times New Roman"/>
          <w:sz w:val="24"/>
          <w:szCs w:val="24"/>
          <w:lang w:val="es-PR"/>
        </w:rPr>
        <w:t>radicación</w:t>
      </w:r>
      <w:r w:rsidRPr="007C4D98">
        <w:rPr>
          <w:rFonts w:ascii="Times New Roman" w:hAnsi="Times New Roman" w:cs="Times New Roman"/>
          <w:sz w:val="24"/>
          <w:szCs w:val="24"/>
          <w:lang w:val="es-PR"/>
        </w:rPr>
        <w:t xml:space="preserve"> </w:t>
      </w:r>
      <w:r w:rsidR="00000A88" w:rsidRPr="007C4D98">
        <w:rPr>
          <w:rFonts w:ascii="Times New Roman" w:hAnsi="Times New Roman" w:cs="Times New Roman"/>
          <w:sz w:val="24"/>
          <w:szCs w:val="24"/>
          <w:lang w:val="es-PR"/>
        </w:rPr>
        <w:t>electrónica</w:t>
      </w:r>
      <w:r w:rsidRPr="007C4D98">
        <w:rPr>
          <w:rFonts w:ascii="Times New Roman" w:hAnsi="Times New Roman" w:cs="Times New Roman"/>
          <w:sz w:val="24"/>
          <w:szCs w:val="24"/>
          <w:lang w:val="es-PR"/>
        </w:rPr>
        <w:t xml:space="preserve"> </w:t>
      </w:r>
      <w:r w:rsidR="00000A88" w:rsidRPr="007C4D98">
        <w:rPr>
          <w:rFonts w:ascii="Times New Roman" w:hAnsi="Times New Roman" w:cs="Times New Roman"/>
          <w:sz w:val="24"/>
          <w:szCs w:val="24"/>
          <w:lang w:val="es-PR"/>
        </w:rPr>
        <w:t>anual</w:t>
      </w:r>
      <w:r w:rsidRPr="007C4D98">
        <w:rPr>
          <w:rFonts w:ascii="Times New Roman" w:hAnsi="Times New Roman" w:cs="Times New Roman"/>
          <w:sz w:val="24"/>
          <w:szCs w:val="24"/>
          <w:lang w:val="es-PR"/>
        </w:rPr>
        <w:t xml:space="preserve"> </w:t>
      </w:r>
      <w:r w:rsidR="002D070C" w:rsidRPr="007C4D98">
        <w:rPr>
          <w:rFonts w:ascii="Times New Roman" w:hAnsi="Times New Roman" w:cs="Times New Roman"/>
          <w:sz w:val="24"/>
          <w:szCs w:val="24"/>
          <w:lang w:val="es-PR"/>
        </w:rPr>
        <w:t>de</w:t>
      </w:r>
      <w:r w:rsidRPr="007C4D98">
        <w:rPr>
          <w:rFonts w:ascii="Times New Roman" w:hAnsi="Times New Roman" w:cs="Times New Roman"/>
          <w:sz w:val="24"/>
          <w:szCs w:val="24"/>
          <w:lang w:val="es-PR"/>
        </w:rPr>
        <w:t xml:space="preserve"> </w:t>
      </w:r>
      <w:r w:rsidR="002D070C" w:rsidRPr="007C4D98">
        <w:rPr>
          <w:rFonts w:ascii="Times New Roman" w:hAnsi="Times New Roman" w:cs="Times New Roman"/>
          <w:sz w:val="24"/>
          <w:szCs w:val="24"/>
          <w:lang w:val="es-PR"/>
        </w:rPr>
        <w:t>la</w:t>
      </w:r>
      <w:r w:rsidRPr="007C4D98">
        <w:rPr>
          <w:rFonts w:ascii="Times New Roman" w:hAnsi="Times New Roman" w:cs="Times New Roman"/>
          <w:sz w:val="24"/>
          <w:szCs w:val="24"/>
          <w:lang w:val="es-PR"/>
        </w:rPr>
        <w:t xml:space="preserve"> </w:t>
      </w:r>
      <w:r w:rsidR="002D070C" w:rsidRPr="007C4D98">
        <w:rPr>
          <w:rFonts w:ascii="Times New Roman" w:hAnsi="Times New Roman" w:cs="Times New Roman"/>
          <w:sz w:val="24"/>
          <w:szCs w:val="24"/>
          <w:lang w:val="es-PR"/>
        </w:rPr>
        <w:t>Forma</w:t>
      </w:r>
      <w:r w:rsidRPr="007C4D98">
        <w:rPr>
          <w:rFonts w:ascii="Times New Roman" w:hAnsi="Times New Roman" w:cs="Times New Roman"/>
          <w:sz w:val="24"/>
          <w:szCs w:val="24"/>
          <w:lang w:val="es-PR"/>
        </w:rPr>
        <w:t xml:space="preserve"> </w:t>
      </w:r>
      <w:r w:rsidR="002A3CA5" w:rsidRPr="007C4D98">
        <w:rPr>
          <w:rFonts w:ascii="Times New Roman" w:hAnsi="Times New Roman" w:cs="Times New Roman"/>
          <w:sz w:val="24"/>
          <w:szCs w:val="24"/>
          <w:lang w:val="es-PR"/>
        </w:rPr>
        <w:t>OSHA</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300</w:t>
      </w:r>
      <w:r w:rsidR="002D070C" w:rsidRPr="007C4D98">
        <w:rPr>
          <w:rFonts w:ascii="Times New Roman" w:hAnsi="Times New Roman" w:cs="Times New Roman"/>
          <w:sz w:val="24"/>
          <w:szCs w:val="24"/>
          <w:lang w:val="es-PR"/>
        </w:rPr>
        <w:t>A</w:t>
      </w:r>
      <w:r w:rsidRPr="007C4D98">
        <w:rPr>
          <w:rFonts w:ascii="Times New Roman" w:hAnsi="Times New Roman" w:cs="Times New Roman"/>
          <w:sz w:val="24"/>
          <w:szCs w:val="24"/>
          <w:lang w:val="es-PR"/>
        </w:rPr>
        <w:t xml:space="preserve"> </w:t>
      </w:r>
      <w:r w:rsidR="002D070C"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2D070C" w:rsidRPr="007C4D98">
        <w:rPr>
          <w:rFonts w:ascii="Times New Roman" w:hAnsi="Times New Roman" w:cs="Times New Roman"/>
          <w:sz w:val="24"/>
          <w:szCs w:val="24"/>
          <w:lang w:val="es-PR"/>
        </w:rPr>
        <w:t>Resumen</w:t>
      </w:r>
      <w:r w:rsidRPr="007C4D98">
        <w:rPr>
          <w:rFonts w:ascii="Times New Roman" w:hAnsi="Times New Roman" w:cs="Times New Roman"/>
          <w:sz w:val="24"/>
          <w:szCs w:val="24"/>
          <w:lang w:val="es-PR"/>
        </w:rPr>
        <w:t xml:space="preserve"> </w:t>
      </w:r>
      <w:r w:rsidR="002D070C" w:rsidRPr="007C4D98">
        <w:rPr>
          <w:rFonts w:ascii="Times New Roman" w:hAnsi="Times New Roman" w:cs="Times New Roman"/>
          <w:sz w:val="24"/>
          <w:szCs w:val="24"/>
          <w:lang w:val="es-PR"/>
        </w:rPr>
        <w:t>de</w:t>
      </w:r>
      <w:r w:rsidRPr="007C4D98">
        <w:rPr>
          <w:rFonts w:ascii="Times New Roman" w:hAnsi="Times New Roman" w:cs="Times New Roman"/>
          <w:sz w:val="24"/>
          <w:szCs w:val="24"/>
          <w:lang w:val="es-PR"/>
        </w:rPr>
        <w:t xml:space="preserve"> </w:t>
      </w:r>
      <w:r w:rsidR="002D070C" w:rsidRPr="007C4D98">
        <w:rPr>
          <w:rFonts w:ascii="Times New Roman" w:hAnsi="Times New Roman" w:cs="Times New Roman"/>
          <w:sz w:val="24"/>
          <w:szCs w:val="24"/>
          <w:lang w:val="es-PR"/>
        </w:rPr>
        <w:t>lesiones</w:t>
      </w:r>
      <w:r w:rsidRPr="007C4D98">
        <w:rPr>
          <w:rFonts w:ascii="Times New Roman" w:hAnsi="Times New Roman" w:cs="Times New Roman"/>
          <w:sz w:val="24"/>
          <w:szCs w:val="24"/>
          <w:lang w:val="es-PR"/>
        </w:rPr>
        <w:t xml:space="preserve"> </w:t>
      </w:r>
      <w:r w:rsidR="002D070C" w:rsidRPr="007C4D98">
        <w:rPr>
          <w:rFonts w:ascii="Times New Roman" w:hAnsi="Times New Roman" w:cs="Times New Roman"/>
          <w:sz w:val="24"/>
          <w:szCs w:val="24"/>
          <w:lang w:val="es-PR"/>
        </w:rPr>
        <w:t>y</w:t>
      </w:r>
      <w:r w:rsidRPr="007C4D98">
        <w:rPr>
          <w:rFonts w:ascii="Times New Roman" w:hAnsi="Times New Roman" w:cs="Times New Roman"/>
          <w:sz w:val="24"/>
          <w:szCs w:val="24"/>
          <w:lang w:val="es-PR"/>
        </w:rPr>
        <w:t xml:space="preserve"> </w:t>
      </w:r>
      <w:r w:rsidR="002D070C" w:rsidRPr="007C4D98">
        <w:rPr>
          <w:rFonts w:ascii="Times New Roman" w:hAnsi="Times New Roman" w:cs="Times New Roman"/>
          <w:sz w:val="24"/>
          <w:szCs w:val="24"/>
          <w:lang w:val="es-PR"/>
        </w:rPr>
        <w:t>enfermedades</w:t>
      </w:r>
      <w:r w:rsidRPr="007C4D98">
        <w:rPr>
          <w:rFonts w:ascii="Times New Roman" w:hAnsi="Times New Roman" w:cs="Times New Roman"/>
          <w:sz w:val="24"/>
          <w:szCs w:val="24"/>
          <w:lang w:val="es-PR"/>
        </w:rPr>
        <w:t xml:space="preserve"> </w:t>
      </w:r>
      <w:r w:rsidR="002D070C" w:rsidRPr="007C4D98">
        <w:rPr>
          <w:rFonts w:ascii="Times New Roman" w:hAnsi="Times New Roman" w:cs="Times New Roman"/>
          <w:sz w:val="24"/>
          <w:szCs w:val="24"/>
          <w:lang w:val="es-PR"/>
        </w:rPr>
        <w:t>relacionadas</w:t>
      </w:r>
      <w:r w:rsidRPr="007C4D98">
        <w:rPr>
          <w:rFonts w:ascii="Times New Roman" w:hAnsi="Times New Roman" w:cs="Times New Roman"/>
          <w:sz w:val="24"/>
          <w:szCs w:val="24"/>
          <w:lang w:val="es-PR"/>
        </w:rPr>
        <w:t xml:space="preserve"> </w:t>
      </w:r>
      <w:r w:rsidR="002D070C" w:rsidRPr="007C4D98">
        <w:rPr>
          <w:rFonts w:ascii="Times New Roman" w:hAnsi="Times New Roman" w:cs="Times New Roman"/>
          <w:sz w:val="24"/>
          <w:szCs w:val="24"/>
          <w:lang w:val="es-PR"/>
        </w:rPr>
        <w:t>con</w:t>
      </w:r>
      <w:r w:rsidRPr="007C4D98">
        <w:rPr>
          <w:rFonts w:ascii="Times New Roman" w:hAnsi="Times New Roman" w:cs="Times New Roman"/>
          <w:sz w:val="24"/>
          <w:szCs w:val="24"/>
          <w:lang w:val="es-PR"/>
        </w:rPr>
        <w:t xml:space="preserve"> </w:t>
      </w:r>
      <w:r w:rsidR="002D070C" w:rsidRPr="007C4D98">
        <w:rPr>
          <w:rFonts w:ascii="Times New Roman" w:hAnsi="Times New Roman" w:cs="Times New Roman"/>
          <w:sz w:val="24"/>
          <w:szCs w:val="24"/>
          <w:lang w:val="es-PR"/>
        </w:rPr>
        <w:t>el</w:t>
      </w:r>
      <w:r w:rsidRPr="007C4D98">
        <w:rPr>
          <w:rFonts w:ascii="Times New Roman" w:hAnsi="Times New Roman" w:cs="Times New Roman"/>
          <w:sz w:val="24"/>
          <w:szCs w:val="24"/>
          <w:lang w:val="es-PR"/>
        </w:rPr>
        <w:t xml:space="preserve"> </w:t>
      </w:r>
      <w:r w:rsidR="002D070C" w:rsidRPr="007C4D98">
        <w:rPr>
          <w:rFonts w:ascii="Times New Roman" w:hAnsi="Times New Roman" w:cs="Times New Roman"/>
          <w:sz w:val="24"/>
          <w:szCs w:val="24"/>
          <w:lang w:val="es-PR"/>
        </w:rPr>
        <w:t>trabajo</w:t>
      </w:r>
      <w:r w:rsidRPr="007C4D98">
        <w:rPr>
          <w:rFonts w:ascii="Times New Roman" w:hAnsi="Times New Roman" w:cs="Times New Roman"/>
          <w:sz w:val="24"/>
          <w:szCs w:val="24"/>
          <w:lang w:val="es-PR"/>
        </w:rPr>
        <w:t xml:space="preserve"> </w:t>
      </w:r>
      <w:r w:rsidR="002D070C" w:rsidRPr="007C4D98">
        <w:rPr>
          <w:rFonts w:ascii="Times New Roman" w:hAnsi="Times New Roman" w:cs="Times New Roman"/>
          <w:sz w:val="24"/>
          <w:szCs w:val="24"/>
          <w:lang w:val="es-PR"/>
        </w:rPr>
        <w:t>de</w:t>
      </w:r>
      <w:r w:rsidRPr="007C4D98">
        <w:rPr>
          <w:rFonts w:ascii="Times New Roman" w:hAnsi="Times New Roman" w:cs="Times New Roman"/>
          <w:sz w:val="24"/>
          <w:szCs w:val="24"/>
          <w:lang w:val="es-PR"/>
        </w:rPr>
        <w:t xml:space="preserve"> </w:t>
      </w:r>
      <w:r w:rsidR="002D070C" w:rsidRPr="007C4D98">
        <w:rPr>
          <w:rFonts w:ascii="Times New Roman" w:hAnsi="Times New Roman" w:cs="Times New Roman"/>
          <w:sz w:val="24"/>
          <w:szCs w:val="24"/>
          <w:lang w:val="es-PR"/>
        </w:rPr>
        <w:t>parte</w:t>
      </w:r>
      <w:r w:rsidRPr="007C4D98">
        <w:rPr>
          <w:rFonts w:ascii="Times New Roman" w:hAnsi="Times New Roman" w:cs="Times New Roman"/>
          <w:sz w:val="24"/>
          <w:szCs w:val="24"/>
          <w:lang w:val="es-PR"/>
        </w:rPr>
        <w:t xml:space="preserve"> </w:t>
      </w:r>
      <w:r w:rsidR="002D070C" w:rsidRPr="007C4D98">
        <w:rPr>
          <w:rFonts w:ascii="Times New Roman" w:hAnsi="Times New Roman" w:cs="Times New Roman"/>
          <w:sz w:val="24"/>
          <w:szCs w:val="24"/>
          <w:lang w:val="es-PR"/>
        </w:rPr>
        <w:t>de</w:t>
      </w:r>
      <w:r w:rsidRPr="007C4D98">
        <w:rPr>
          <w:rFonts w:ascii="Times New Roman" w:hAnsi="Times New Roman" w:cs="Times New Roman"/>
          <w:sz w:val="24"/>
          <w:szCs w:val="24"/>
          <w:lang w:val="es-PR"/>
        </w:rPr>
        <w:t xml:space="preserve"> </w:t>
      </w:r>
      <w:r w:rsidR="002D070C" w:rsidRPr="007C4D98">
        <w:rPr>
          <w:rFonts w:ascii="Times New Roman" w:hAnsi="Times New Roman" w:cs="Times New Roman"/>
          <w:sz w:val="24"/>
          <w:szCs w:val="24"/>
          <w:lang w:val="es-PR"/>
        </w:rPr>
        <w:t>los</w:t>
      </w:r>
      <w:r w:rsidRPr="007C4D98">
        <w:rPr>
          <w:rFonts w:ascii="Times New Roman" w:hAnsi="Times New Roman" w:cs="Times New Roman"/>
          <w:sz w:val="24"/>
          <w:szCs w:val="24"/>
          <w:lang w:val="es-PR"/>
        </w:rPr>
        <w:t xml:space="preserve"> </w:t>
      </w:r>
      <w:r w:rsidR="002D070C" w:rsidRPr="007C4D98">
        <w:rPr>
          <w:rFonts w:ascii="Times New Roman" w:hAnsi="Times New Roman" w:cs="Times New Roman"/>
          <w:sz w:val="24"/>
          <w:szCs w:val="24"/>
          <w:lang w:val="es-PR"/>
        </w:rPr>
        <w:t>establecimientos</w:t>
      </w:r>
      <w:r w:rsidRPr="007C4D98">
        <w:rPr>
          <w:rFonts w:ascii="Times New Roman" w:hAnsi="Times New Roman" w:cs="Times New Roman"/>
          <w:sz w:val="24"/>
          <w:szCs w:val="24"/>
          <w:lang w:val="es-PR"/>
        </w:rPr>
        <w:t xml:space="preserve"> </w:t>
      </w:r>
      <w:r w:rsidR="002D070C" w:rsidRPr="007C4D98">
        <w:rPr>
          <w:rFonts w:ascii="Times New Roman" w:hAnsi="Times New Roman" w:cs="Times New Roman"/>
          <w:sz w:val="24"/>
          <w:szCs w:val="24"/>
          <w:lang w:val="es-PR"/>
        </w:rPr>
        <w:t>con</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250</w:t>
      </w:r>
      <w:r w:rsidRPr="007C4D98">
        <w:rPr>
          <w:rFonts w:ascii="Times New Roman" w:hAnsi="Times New Roman" w:cs="Times New Roman"/>
          <w:sz w:val="24"/>
          <w:szCs w:val="24"/>
          <w:lang w:val="es-PR"/>
        </w:rPr>
        <w:t xml:space="preserve"> </w:t>
      </w:r>
      <w:r w:rsidR="002D070C" w:rsidRPr="007C4D98">
        <w:rPr>
          <w:rFonts w:ascii="Times New Roman" w:hAnsi="Times New Roman" w:cs="Times New Roman"/>
          <w:sz w:val="24"/>
          <w:szCs w:val="24"/>
          <w:lang w:val="es-PR"/>
        </w:rPr>
        <w:t>empleados</w:t>
      </w:r>
      <w:r w:rsidRPr="007C4D98">
        <w:rPr>
          <w:rFonts w:ascii="Times New Roman" w:hAnsi="Times New Roman" w:cs="Times New Roman"/>
          <w:sz w:val="24"/>
          <w:szCs w:val="24"/>
          <w:lang w:val="es-PR"/>
        </w:rPr>
        <w:t xml:space="preserve"> </w:t>
      </w:r>
      <w:r w:rsidR="002D070C" w:rsidRPr="007C4D98">
        <w:rPr>
          <w:rFonts w:ascii="Times New Roman" w:hAnsi="Times New Roman" w:cs="Times New Roman"/>
          <w:sz w:val="24"/>
          <w:szCs w:val="24"/>
          <w:lang w:val="es-PR"/>
        </w:rPr>
        <w:t>o</w:t>
      </w:r>
      <w:r w:rsidRPr="007C4D98">
        <w:rPr>
          <w:rFonts w:ascii="Times New Roman" w:hAnsi="Times New Roman" w:cs="Times New Roman"/>
          <w:sz w:val="24"/>
          <w:szCs w:val="24"/>
          <w:lang w:val="es-PR"/>
        </w:rPr>
        <w:t xml:space="preserve"> </w:t>
      </w:r>
      <w:r w:rsidR="002D070C" w:rsidRPr="007C4D98">
        <w:rPr>
          <w:rFonts w:ascii="Times New Roman" w:hAnsi="Times New Roman" w:cs="Times New Roman"/>
          <w:sz w:val="24"/>
          <w:szCs w:val="24"/>
          <w:lang w:val="es-PR"/>
        </w:rPr>
        <w:t>más</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2D070C" w:rsidRPr="007C4D98">
        <w:rPr>
          <w:rFonts w:ascii="Times New Roman" w:hAnsi="Times New Roman" w:cs="Times New Roman"/>
          <w:sz w:val="24"/>
          <w:szCs w:val="24"/>
          <w:lang w:val="es-PR"/>
        </w:rPr>
        <w:t>Si</w:t>
      </w:r>
      <w:r w:rsidRPr="007C4D98">
        <w:rPr>
          <w:rFonts w:ascii="Times New Roman" w:hAnsi="Times New Roman" w:cs="Times New Roman"/>
          <w:sz w:val="24"/>
          <w:szCs w:val="24"/>
          <w:lang w:val="es-PR"/>
        </w:rPr>
        <w:t xml:space="preserve"> </w:t>
      </w:r>
      <w:r w:rsidR="002D070C" w:rsidRPr="007C4D98">
        <w:rPr>
          <w:rFonts w:ascii="Times New Roman" w:hAnsi="Times New Roman" w:cs="Times New Roman"/>
          <w:sz w:val="24"/>
          <w:szCs w:val="24"/>
          <w:lang w:val="es-PR"/>
        </w:rPr>
        <w:t>su</w:t>
      </w:r>
      <w:r w:rsidRPr="007C4D98">
        <w:rPr>
          <w:rFonts w:ascii="Times New Roman" w:hAnsi="Times New Roman" w:cs="Times New Roman"/>
          <w:sz w:val="24"/>
          <w:szCs w:val="24"/>
          <w:lang w:val="es-PR"/>
        </w:rPr>
        <w:t xml:space="preserve"> </w:t>
      </w:r>
      <w:r w:rsidR="002D070C" w:rsidRPr="007C4D98">
        <w:rPr>
          <w:rFonts w:ascii="Times New Roman" w:hAnsi="Times New Roman" w:cs="Times New Roman"/>
          <w:sz w:val="24"/>
          <w:szCs w:val="24"/>
          <w:lang w:val="es-PR"/>
        </w:rPr>
        <w:t>establecimiento</w:t>
      </w:r>
      <w:r w:rsidRPr="007C4D98">
        <w:rPr>
          <w:rFonts w:ascii="Times New Roman" w:hAnsi="Times New Roman" w:cs="Times New Roman"/>
          <w:sz w:val="24"/>
          <w:szCs w:val="24"/>
          <w:lang w:val="es-PR"/>
        </w:rPr>
        <w:t xml:space="preserve"> </w:t>
      </w:r>
      <w:r w:rsidR="002D070C" w:rsidRPr="007C4D98">
        <w:rPr>
          <w:rFonts w:ascii="Times New Roman" w:hAnsi="Times New Roman" w:cs="Times New Roman"/>
          <w:sz w:val="24"/>
          <w:szCs w:val="24"/>
          <w:lang w:val="es-PR"/>
        </w:rPr>
        <w:t>tiene</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250</w:t>
      </w:r>
      <w:r w:rsidRPr="007C4D98">
        <w:rPr>
          <w:rFonts w:ascii="Times New Roman" w:hAnsi="Times New Roman" w:cs="Times New Roman"/>
          <w:sz w:val="24"/>
          <w:szCs w:val="24"/>
          <w:lang w:val="es-PR"/>
        </w:rPr>
        <w:t xml:space="preserve"> </w:t>
      </w:r>
      <w:r w:rsidR="002D070C" w:rsidRPr="007C4D98">
        <w:rPr>
          <w:rFonts w:ascii="Times New Roman" w:hAnsi="Times New Roman" w:cs="Times New Roman"/>
          <w:sz w:val="24"/>
          <w:szCs w:val="24"/>
          <w:lang w:val="es-PR"/>
        </w:rPr>
        <w:t>o</w:t>
      </w:r>
      <w:r w:rsidRPr="007C4D98">
        <w:rPr>
          <w:rFonts w:ascii="Times New Roman" w:hAnsi="Times New Roman" w:cs="Times New Roman"/>
          <w:sz w:val="24"/>
          <w:szCs w:val="24"/>
          <w:lang w:val="es-PR"/>
        </w:rPr>
        <w:t xml:space="preserve"> </w:t>
      </w:r>
      <w:r w:rsidR="002D070C" w:rsidRPr="007C4D98">
        <w:rPr>
          <w:rFonts w:ascii="Times New Roman" w:hAnsi="Times New Roman" w:cs="Times New Roman"/>
          <w:sz w:val="24"/>
          <w:szCs w:val="24"/>
          <w:lang w:val="es-PR"/>
        </w:rPr>
        <w:t>más</w:t>
      </w:r>
      <w:r w:rsidRPr="007C4D98">
        <w:rPr>
          <w:rFonts w:ascii="Times New Roman" w:hAnsi="Times New Roman" w:cs="Times New Roman"/>
          <w:sz w:val="24"/>
          <w:szCs w:val="24"/>
          <w:lang w:val="es-PR"/>
        </w:rPr>
        <w:t xml:space="preserve"> </w:t>
      </w:r>
      <w:r w:rsidR="002D070C" w:rsidRPr="007C4D98">
        <w:rPr>
          <w:rFonts w:ascii="Times New Roman" w:hAnsi="Times New Roman" w:cs="Times New Roman"/>
          <w:sz w:val="24"/>
          <w:szCs w:val="24"/>
          <w:lang w:val="es-PR"/>
        </w:rPr>
        <w:t>empleados</w:t>
      </w:r>
      <w:r w:rsidRPr="007C4D98">
        <w:rPr>
          <w:rFonts w:ascii="Times New Roman" w:hAnsi="Times New Roman" w:cs="Times New Roman"/>
          <w:sz w:val="24"/>
          <w:szCs w:val="24"/>
          <w:lang w:val="es-PR"/>
        </w:rPr>
        <w:t xml:space="preserve"> </w:t>
      </w:r>
      <w:r w:rsidR="002D070C" w:rsidRPr="007C4D98">
        <w:rPr>
          <w:rFonts w:ascii="Times New Roman" w:hAnsi="Times New Roman" w:cs="Times New Roman"/>
          <w:sz w:val="24"/>
          <w:szCs w:val="24"/>
          <w:lang w:val="es-PR"/>
        </w:rPr>
        <w:t>en</w:t>
      </w:r>
      <w:r w:rsidRPr="007C4D98">
        <w:rPr>
          <w:rFonts w:ascii="Times New Roman" w:hAnsi="Times New Roman" w:cs="Times New Roman"/>
          <w:sz w:val="24"/>
          <w:szCs w:val="24"/>
          <w:lang w:val="es-PR"/>
        </w:rPr>
        <w:t xml:space="preserve"> </w:t>
      </w:r>
      <w:r w:rsidR="002D070C" w:rsidRPr="007C4D98">
        <w:rPr>
          <w:rFonts w:ascii="Times New Roman" w:hAnsi="Times New Roman" w:cs="Times New Roman"/>
          <w:sz w:val="24"/>
          <w:szCs w:val="24"/>
          <w:lang w:val="es-PR"/>
        </w:rPr>
        <w:t>cualquier</w:t>
      </w:r>
      <w:r w:rsidRPr="007C4D98">
        <w:rPr>
          <w:rFonts w:ascii="Times New Roman" w:hAnsi="Times New Roman" w:cs="Times New Roman"/>
          <w:sz w:val="24"/>
          <w:szCs w:val="24"/>
          <w:lang w:val="es-PR"/>
        </w:rPr>
        <w:t xml:space="preserve"> </w:t>
      </w:r>
      <w:r w:rsidR="002D070C" w:rsidRPr="007C4D98">
        <w:rPr>
          <w:rFonts w:ascii="Times New Roman" w:hAnsi="Times New Roman" w:cs="Times New Roman"/>
          <w:sz w:val="24"/>
          <w:szCs w:val="24"/>
          <w:lang w:val="es-PR"/>
        </w:rPr>
        <w:t>momento</w:t>
      </w:r>
      <w:r w:rsidRPr="007C4D98">
        <w:rPr>
          <w:rFonts w:ascii="Times New Roman" w:hAnsi="Times New Roman" w:cs="Times New Roman"/>
          <w:sz w:val="24"/>
          <w:szCs w:val="24"/>
          <w:lang w:val="es-PR"/>
        </w:rPr>
        <w:t xml:space="preserve"> </w:t>
      </w:r>
      <w:r w:rsidR="002D070C" w:rsidRPr="007C4D98">
        <w:rPr>
          <w:rFonts w:ascii="Times New Roman" w:hAnsi="Times New Roman" w:cs="Times New Roman"/>
          <w:sz w:val="24"/>
          <w:szCs w:val="24"/>
          <w:lang w:val="es-PR"/>
        </w:rPr>
        <w:t>durante</w:t>
      </w:r>
      <w:r w:rsidRPr="007C4D98">
        <w:rPr>
          <w:rFonts w:ascii="Times New Roman" w:hAnsi="Times New Roman" w:cs="Times New Roman"/>
          <w:sz w:val="24"/>
          <w:szCs w:val="24"/>
          <w:lang w:val="es-PR"/>
        </w:rPr>
        <w:t xml:space="preserve"> </w:t>
      </w:r>
      <w:r w:rsidR="002D070C" w:rsidRPr="007C4D98">
        <w:rPr>
          <w:rFonts w:ascii="Times New Roman" w:hAnsi="Times New Roman" w:cs="Times New Roman"/>
          <w:sz w:val="24"/>
          <w:szCs w:val="24"/>
          <w:lang w:val="es-PR"/>
        </w:rPr>
        <w:t>el</w:t>
      </w:r>
      <w:r w:rsidRPr="007C4D98">
        <w:rPr>
          <w:rFonts w:ascii="Times New Roman" w:hAnsi="Times New Roman" w:cs="Times New Roman"/>
          <w:sz w:val="24"/>
          <w:szCs w:val="24"/>
          <w:lang w:val="es-PR"/>
        </w:rPr>
        <w:t xml:space="preserve"> </w:t>
      </w:r>
      <w:r w:rsidR="002D070C" w:rsidRPr="007C4D98">
        <w:rPr>
          <w:rFonts w:ascii="Times New Roman" w:hAnsi="Times New Roman" w:cs="Times New Roman"/>
          <w:sz w:val="24"/>
          <w:szCs w:val="24"/>
          <w:lang w:val="es-PR"/>
        </w:rPr>
        <w:t>año</w:t>
      </w:r>
      <w:r w:rsidRPr="007C4D98">
        <w:rPr>
          <w:rFonts w:ascii="Times New Roman" w:hAnsi="Times New Roman" w:cs="Times New Roman"/>
          <w:sz w:val="24"/>
          <w:szCs w:val="24"/>
          <w:lang w:val="es-PR"/>
        </w:rPr>
        <w:t xml:space="preserve"> </w:t>
      </w:r>
      <w:r w:rsidR="002D070C" w:rsidRPr="007C4D98">
        <w:rPr>
          <w:rFonts w:ascii="Times New Roman" w:hAnsi="Times New Roman" w:cs="Times New Roman"/>
          <w:sz w:val="24"/>
          <w:szCs w:val="24"/>
          <w:lang w:val="es-PR"/>
        </w:rPr>
        <w:t>calendario</w:t>
      </w:r>
      <w:r w:rsidRPr="007C4D98">
        <w:rPr>
          <w:rFonts w:ascii="Times New Roman" w:hAnsi="Times New Roman" w:cs="Times New Roman"/>
          <w:sz w:val="24"/>
          <w:szCs w:val="24"/>
          <w:lang w:val="es-PR"/>
        </w:rPr>
        <w:t xml:space="preserve"> </w:t>
      </w:r>
      <w:r w:rsidR="002D070C" w:rsidRPr="007C4D98">
        <w:rPr>
          <w:rFonts w:ascii="Times New Roman" w:hAnsi="Times New Roman" w:cs="Times New Roman"/>
          <w:sz w:val="24"/>
          <w:szCs w:val="24"/>
          <w:lang w:val="es-PR"/>
        </w:rPr>
        <w:t>anterior</w:t>
      </w:r>
      <w:r w:rsidRPr="007C4D98">
        <w:rPr>
          <w:rFonts w:ascii="Times New Roman" w:hAnsi="Times New Roman" w:cs="Times New Roman"/>
          <w:sz w:val="24"/>
          <w:szCs w:val="24"/>
          <w:lang w:val="es-PR"/>
        </w:rPr>
        <w:t xml:space="preserve">, </w:t>
      </w:r>
      <w:r w:rsidR="002D070C" w:rsidRPr="007C4D98">
        <w:rPr>
          <w:rFonts w:ascii="Times New Roman" w:hAnsi="Times New Roman" w:cs="Times New Roman"/>
          <w:sz w:val="24"/>
          <w:szCs w:val="24"/>
          <w:lang w:val="es-PR"/>
        </w:rPr>
        <w:t>y</w:t>
      </w:r>
      <w:r w:rsidRPr="007C4D98">
        <w:rPr>
          <w:rFonts w:ascii="Times New Roman" w:hAnsi="Times New Roman" w:cs="Times New Roman"/>
          <w:sz w:val="24"/>
          <w:szCs w:val="24"/>
          <w:lang w:val="es-PR"/>
        </w:rPr>
        <w:t xml:space="preserve"> </w:t>
      </w:r>
      <w:r w:rsidR="002D070C" w:rsidRPr="007C4D98">
        <w:rPr>
          <w:rFonts w:ascii="Times New Roman" w:hAnsi="Times New Roman" w:cs="Times New Roman"/>
          <w:sz w:val="24"/>
          <w:szCs w:val="24"/>
          <w:lang w:val="es-PR"/>
        </w:rPr>
        <w:t>esta</w:t>
      </w:r>
      <w:r w:rsidRPr="007C4D98">
        <w:rPr>
          <w:rFonts w:ascii="Times New Roman" w:hAnsi="Times New Roman" w:cs="Times New Roman"/>
          <w:sz w:val="24"/>
          <w:szCs w:val="24"/>
          <w:lang w:val="es-PR"/>
        </w:rPr>
        <w:t xml:space="preserve"> </w:t>
      </w:r>
      <w:r w:rsidR="002D070C" w:rsidRPr="007C4D98">
        <w:rPr>
          <w:rFonts w:ascii="Times New Roman" w:hAnsi="Times New Roman" w:cs="Times New Roman"/>
          <w:sz w:val="24"/>
          <w:szCs w:val="24"/>
          <w:lang w:val="es-PR"/>
        </w:rPr>
        <w:t>Parte</w:t>
      </w:r>
      <w:r w:rsidRPr="007C4D98">
        <w:rPr>
          <w:rFonts w:ascii="Times New Roman" w:hAnsi="Times New Roman" w:cs="Times New Roman"/>
          <w:sz w:val="24"/>
          <w:szCs w:val="24"/>
          <w:lang w:val="es-PR"/>
        </w:rPr>
        <w:t xml:space="preserve"> </w:t>
      </w:r>
      <w:r w:rsidR="002D070C" w:rsidRPr="007C4D98">
        <w:rPr>
          <w:rFonts w:ascii="Times New Roman" w:hAnsi="Times New Roman" w:cs="Times New Roman"/>
          <w:sz w:val="24"/>
          <w:szCs w:val="24"/>
          <w:lang w:val="es-PR"/>
        </w:rPr>
        <w:t>requiere</w:t>
      </w:r>
      <w:r w:rsidRPr="007C4D98">
        <w:rPr>
          <w:rFonts w:ascii="Times New Roman" w:hAnsi="Times New Roman" w:cs="Times New Roman"/>
          <w:sz w:val="24"/>
          <w:szCs w:val="24"/>
          <w:lang w:val="es-PR"/>
        </w:rPr>
        <w:t xml:space="preserve"> </w:t>
      </w:r>
      <w:r w:rsidR="002D070C" w:rsidRPr="007C4D98">
        <w:rPr>
          <w:rFonts w:ascii="Times New Roman" w:hAnsi="Times New Roman" w:cs="Times New Roman"/>
          <w:sz w:val="24"/>
          <w:szCs w:val="24"/>
          <w:lang w:val="es-PR"/>
        </w:rPr>
        <w:t>que</w:t>
      </w:r>
      <w:r w:rsidRPr="007C4D98">
        <w:rPr>
          <w:rFonts w:ascii="Times New Roman" w:hAnsi="Times New Roman" w:cs="Times New Roman"/>
          <w:sz w:val="24"/>
          <w:szCs w:val="24"/>
          <w:lang w:val="es-PR"/>
        </w:rPr>
        <w:t xml:space="preserve"> </w:t>
      </w:r>
      <w:r w:rsidR="002D070C" w:rsidRPr="007C4D98">
        <w:rPr>
          <w:rFonts w:ascii="Times New Roman" w:hAnsi="Times New Roman" w:cs="Times New Roman"/>
          <w:sz w:val="24"/>
          <w:szCs w:val="24"/>
          <w:lang w:val="es-PR"/>
        </w:rPr>
        <w:t>su</w:t>
      </w:r>
      <w:r w:rsidRPr="007C4D98">
        <w:rPr>
          <w:rFonts w:ascii="Times New Roman" w:hAnsi="Times New Roman" w:cs="Times New Roman"/>
          <w:sz w:val="24"/>
          <w:szCs w:val="24"/>
          <w:lang w:val="es-PR"/>
        </w:rPr>
        <w:t xml:space="preserve"> </w:t>
      </w:r>
      <w:r w:rsidR="002D070C" w:rsidRPr="007C4D98">
        <w:rPr>
          <w:rFonts w:ascii="Times New Roman" w:hAnsi="Times New Roman" w:cs="Times New Roman"/>
          <w:sz w:val="24"/>
          <w:szCs w:val="24"/>
          <w:lang w:val="es-PR"/>
        </w:rPr>
        <w:t>establecimiento</w:t>
      </w:r>
      <w:r w:rsidRPr="007C4D98">
        <w:rPr>
          <w:rFonts w:ascii="Times New Roman" w:hAnsi="Times New Roman" w:cs="Times New Roman"/>
          <w:sz w:val="24"/>
          <w:szCs w:val="24"/>
          <w:lang w:val="es-PR"/>
        </w:rPr>
        <w:t xml:space="preserve"> </w:t>
      </w:r>
      <w:r w:rsidR="002D070C" w:rsidRPr="007C4D98">
        <w:rPr>
          <w:rFonts w:ascii="Times New Roman" w:hAnsi="Times New Roman" w:cs="Times New Roman"/>
          <w:sz w:val="24"/>
          <w:szCs w:val="24"/>
          <w:lang w:val="es-PR"/>
        </w:rPr>
        <w:t>conserve</w:t>
      </w:r>
      <w:r w:rsidRPr="007C4D98">
        <w:rPr>
          <w:rFonts w:ascii="Times New Roman" w:hAnsi="Times New Roman" w:cs="Times New Roman"/>
          <w:sz w:val="24"/>
          <w:szCs w:val="24"/>
          <w:lang w:val="es-PR"/>
        </w:rPr>
        <w:t xml:space="preserve"> </w:t>
      </w:r>
      <w:r w:rsidR="002D070C" w:rsidRPr="007C4D98">
        <w:rPr>
          <w:rFonts w:ascii="Times New Roman" w:hAnsi="Times New Roman" w:cs="Times New Roman"/>
          <w:sz w:val="24"/>
          <w:szCs w:val="24"/>
          <w:lang w:val="es-PR"/>
        </w:rPr>
        <w:t>expedientes</w:t>
      </w:r>
      <w:r w:rsidRPr="007C4D98">
        <w:rPr>
          <w:rFonts w:ascii="Times New Roman" w:hAnsi="Times New Roman" w:cs="Times New Roman"/>
          <w:sz w:val="24"/>
          <w:szCs w:val="24"/>
          <w:lang w:val="es-PR"/>
        </w:rPr>
        <w:t xml:space="preserve">, </w:t>
      </w:r>
      <w:r w:rsidR="002D070C" w:rsidRPr="007C4D98">
        <w:rPr>
          <w:rFonts w:ascii="Times New Roman" w:hAnsi="Times New Roman" w:cs="Times New Roman"/>
          <w:sz w:val="24"/>
          <w:szCs w:val="24"/>
          <w:lang w:val="es-PR"/>
        </w:rPr>
        <w:t>entonces</w:t>
      </w:r>
      <w:r w:rsidRPr="007C4D98">
        <w:rPr>
          <w:rFonts w:ascii="Times New Roman" w:hAnsi="Times New Roman" w:cs="Times New Roman"/>
          <w:sz w:val="24"/>
          <w:szCs w:val="24"/>
          <w:lang w:val="es-PR"/>
        </w:rPr>
        <w:t xml:space="preserve"> </w:t>
      </w:r>
      <w:r w:rsidR="002D070C" w:rsidRPr="007C4D98">
        <w:rPr>
          <w:rFonts w:ascii="Times New Roman" w:hAnsi="Times New Roman" w:cs="Times New Roman"/>
          <w:sz w:val="24"/>
          <w:szCs w:val="24"/>
          <w:lang w:val="es-PR"/>
        </w:rPr>
        <w:t>debe</w:t>
      </w:r>
      <w:r w:rsidRPr="007C4D98">
        <w:rPr>
          <w:rFonts w:ascii="Times New Roman" w:hAnsi="Times New Roman" w:cs="Times New Roman"/>
          <w:sz w:val="24"/>
          <w:szCs w:val="24"/>
          <w:lang w:val="es-PR"/>
        </w:rPr>
        <w:t xml:space="preserve"> </w:t>
      </w:r>
      <w:r w:rsidR="002D070C" w:rsidRPr="007C4D98">
        <w:rPr>
          <w:rFonts w:ascii="Times New Roman" w:hAnsi="Times New Roman" w:cs="Times New Roman"/>
          <w:sz w:val="24"/>
          <w:szCs w:val="24"/>
          <w:lang w:val="es-PR"/>
        </w:rPr>
        <w:t>someter</w:t>
      </w:r>
      <w:r w:rsidRPr="007C4D98">
        <w:rPr>
          <w:rFonts w:ascii="Times New Roman" w:hAnsi="Times New Roman" w:cs="Times New Roman"/>
          <w:sz w:val="24"/>
          <w:szCs w:val="24"/>
          <w:lang w:val="es-PR"/>
        </w:rPr>
        <w:t xml:space="preserve"> </w:t>
      </w:r>
      <w:r w:rsidR="002D070C" w:rsidRPr="007C4D98">
        <w:rPr>
          <w:rFonts w:ascii="Times New Roman" w:hAnsi="Times New Roman" w:cs="Times New Roman"/>
          <w:sz w:val="24"/>
          <w:szCs w:val="24"/>
          <w:lang w:val="es-PR"/>
        </w:rPr>
        <w:t>electrónicamente</w:t>
      </w:r>
      <w:r w:rsidRPr="007C4D98">
        <w:rPr>
          <w:rFonts w:ascii="Times New Roman" w:hAnsi="Times New Roman" w:cs="Times New Roman"/>
          <w:sz w:val="24"/>
          <w:szCs w:val="24"/>
          <w:lang w:val="es-PR"/>
        </w:rPr>
        <w:t xml:space="preserve"> </w:t>
      </w:r>
      <w:r w:rsidR="002D070C" w:rsidRPr="007C4D98">
        <w:rPr>
          <w:rFonts w:ascii="Times New Roman" w:hAnsi="Times New Roman" w:cs="Times New Roman"/>
          <w:sz w:val="24"/>
          <w:szCs w:val="24"/>
          <w:lang w:val="es-PR"/>
        </w:rPr>
        <w:t>la</w:t>
      </w:r>
      <w:r w:rsidRPr="007C4D98">
        <w:rPr>
          <w:rFonts w:ascii="Times New Roman" w:hAnsi="Times New Roman" w:cs="Times New Roman"/>
          <w:sz w:val="24"/>
          <w:szCs w:val="24"/>
          <w:lang w:val="es-PR"/>
        </w:rPr>
        <w:t xml:space="preserve"> </w:t>
      </w:r>
      <w:r w:rsidR="002D070C" w:rsidRPr="007C4D98">
        <w:rPr>
          <w:rFonts w:ascii="Times New Roman" w:hAnsi="Times New Roman" w:cs="Times New Roman"/>
          <w:sz w:val="24"/>
          <w:szCs w:val="24"/>
          <w:lang w:val="es-PR"/>
        </w:rPr>
        <w:t>información</w:t>
      </w:r>
      <w:r w:rsidRPr="007C4D98">
        <w:rPr>
          <w:rFonts w:ascii="Times New Roman" w:hAnsi="Times New Roman" w:cs="Times New Roman"/>
          <w:sz w:val="24"/>
          <w:szCs w:val="24"/>
          <w:lang w:val="es-PR"/>
        </w:rPr>
        <w:t xml:space="preserve"> </w:t>
      </w:r>
      <w:r w:rsidR="002D070C" w:rsidRPr="007C4D98">
        <w:rPr>
          <w:rFonts w:ascii="Times New Roman" w:hAnsi="Times New Roman" w:cs="Times New Roman"/>
          <w:sz w:val="24"/>
          <w:szCs w:val="24"/>
          <w:lang w:val="es-PR"/>
        </w:rPr>
        <w:t>de</w:t>
      </w:r>
      <w:r w:rsidRPr="007C4D98">
        <w:rPr>
          <w:rFonts w:ascii="Times New Roman" w:hAnsi="Times New Roman" w:cs="Times New Roman"/>
          <w:sz w:val="24"/>
          <w:szCs w:val="24"/>
          <w:lang w:val="es-PR"/>
        </w:rPr>
        <w:t xml:space="preserve"> </w:t>
      </w:r>
      <w:r w:rsidR="002D070C" w:rsidRPr="007C4D98">
        <w:rPr>
          <w:rFonts w:ascii="Times New Roman" w:hAnsi="Times New Roman" w:cs="Times New Roman"/>
          <w:sz w:val="24"/>
          <w:szCs w:val="24"/>
          <w:lang w:val="es-PR"/>
        </w:rPr>
        <w:t>la</w:t>
      </w:r>
      <w:r w:rsidRPr="007C4D98">
        <w:rPr>
          <w:rFonts w:ascii="Times New Roman" w:hAnsi="Times New Roman" w:cs="Times New Roman"/>
          <w:sz w:val="24"/>
          <w:szCs w:val="24"/>
          <w:lang w:val="es-PR"/>
        </w:rPr>
        <w:t xml:space="preserve"> </w:t>
      </w:r>
      <w:r w:rsidR="002D070C" w:rsidRPr="007C4D98">
        <w:rPr>
          <w:rFonts w:ascii="Times New Roman" w:hAnsi="Times New Roman" w:cs="Times New Roman"/>
          <w:sz w:val="24"/>
          <w:szCs w:val="24"/>
          <w:lang w:val="es-PR"/>
        </w:rPr>
        <w:t>Forma</w:t>
      </w:r>
      <w:r w:rsidRPr="007C4D98">
        <w:rPr>
          <w:rFonts w:ascii="Times New Roman" w:hAnsi="Times New Roman" w:cs="Times New Roman"/>
          <w:sz w:val="24"/>
          <w:szCs w:val="24"/>
          <w:lang w:val="es-PR"/>
        </w:rPr>
        <w:t xml:space="preserve"> </w:t>
      </w:r>
      <w:r w:rsidR="002A3CA5" w:rsidRPr="007C4D98">
        <w:rPr>
          <w:rFonts w:ascii="Times New Roman" w:hAnsi="Times New Roman" w:cs="Times New Roman"/>
          <w:sz w:val="24"/>
          <w:szCs w:val="24"/>
          <w:lang w:val="es-PR"/>
        </w:rPr>
        <w:t>OSHA</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300</w:t>
      </w:r>
      <w:r w:rsidR="002D070C" w:rsidRPr="007C4D98">
        <w:rPr>
          <w:rFonts w:ascii="Times New Roman" w:hAnsi="Times New Roman" w:cs="Times New Roman"/>
          <w:sz w:val="24"/>
          <w:szCs w:val="24"/>
          <w:lang w:val="es-PR"/>
        </w:rPr>
        <w:t>A</w:t>
      </w:r>
      <w:r w:rsidRPr="007C4D98">
        <w:rPr>
          <w:rFonts w:ascii="Times New Roman" w:hAnsi="Times New Roman" w:cs="Times New Roman"/>
          <w:sz w:val="24"/>
          <w:szCs w:val="24"/>
          <w:lang w:val="es-PR"/>
        </w:rPr>
        <w:t xml:space="preserve"> </w:t>
      </w:r>
      <w:r w:rsidR="002D070C"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2D070C" w:rsidRPr="007C4D98">
        <w:rPr>
          <w:rFonts w:ascii="Times New Roman" w:hAnsi="Times New Roman" w:cs="Times New Roman"/>
          <w:sz w:val="24"/>
          <w:szCs w:val="24"/>
          <w:lang w:val="es-PR"/>
        </w:rPr>
        <w:t>Resumen</w:t>
      </w:r>
      <w:r w:rsidRPr="007C4D98">
        <w:rPr>
          <w:rFonts w:ascii="Times New Roman" w:hAnsi="Times New Roman" w:cs="Times New Roman"/>
          <w:sz w:val="24"/>
          <w:szCs w:val="24"/>
          <w:lang w:val="es-PR"/>
        </w:rPr>
        <w:t xml:space="preserve"> </w:t>
      </w:r>
      <w:r w:rsidR="002D070C" w:rsidRPr="007C4D98">
        <w:rPr>
          <w:rFonts w:ascii="Times New Roman" w:hAnsi="Times New Roman" w:cs="Times New Roman"/>
          <w:sz w:val="24"/>
          <w:szCs w:val="24"/>
          <w:lang w:val="es-PR"/>
        </w:rPr>
        <w:t>de</w:t>
      </w:r>
      <w:r w:rsidRPr="007C4D98">
        <w:rPr>
          <w:rFonts w:ascii="Times New Roman" w:hAnsi="Times New Roman" w:cs="Times New Roman"/>
          <w:sz w:val="24"/>
          <w:szCs w:val="24"/>
          <w:lang w:val="es-PR"/>
        </w:rPr>
        <w:t xml:space="preserve"> </w:t>
      </w:r>
      <w:r w:rsidR="002D070C" w:rsidRPr="007C4D98">
        <w:rPr>
          <w:rFonts w:ascii="Times New Roman" w:hAnsi="Times New Roman" w:cs="Times New Roman"/>
          <w:sz w:val="24"/>
          <w:szCs w:val="24"/>
          <w:lang w:val="es-PR"/>
        </w:rPr>
        <w:t>lesiones</w:t>
      </w:r>
      <w:r w:rsidRPr="007C4D98">
        <w:rPr>
          <w:rFonts w:ascii="Times New Roman" w:hAnsi="Times New Roman" w:cs="Times New Roman"/>
          <w:sz w:val="24"/>
          <w:szCs w:val="24"/>
          <w:lang w:val="es-PR"/>
        </w:rPr>
        <w:t xml:space="preserve"> </w:t>
      </w:r>
      <w:r w:rsidR="002D070C" w:rsidRPr="007C4D98">
        <w:rPr>
          <w:rFonts w:ascii="Times New Roman" w:hAnsi="Times New Roman" w:cs="Times New Roman"/>
          <w:sz w:val="24"/>
          <w:szCs w:val="24"/>
          <w:lang w:val="es-PR"/>
        </w:rPr>
        <w:t>y</w:t>
      </w:r>
      <w:r w:rsidRPr="007C4D98">
        <w:rPr>
          <w:rFonts w:ascii="Times New Roman" w:hAnsi="Times New Roman" w:cs="Times New Roman"/>
          <w:sz w:val="24"/>
          <w:szCs w:val="24"/>
          <w:lang w:val="es-PR"/>
        </w:rPr>
        <w:t xml:space="preserve"> </w:t>
      </w:r>
      <w:r w:rsidR="002D070C" w:rsidRPr="007C4D98">
        <w:rPr>
          <w:rFonts w:ascii="Times New Roman" w:hAnsi="Times New Roman" w:cs="Times New Roman"/>
          <w:sz w:val="24"/>
          <w:szCs w:val="24"/>
          <w:lang w:val="es-PR"/>
        </w:rPr>
        <w:t>enfermedades</w:t>
      </w:r>
      <w:r w:rsidRPr="007C4D98">
        <w:rPr>
          <w:rFonts w:ascii="Times New Roman" w:hAnsi="Times New Roman" w:cs="Times New Roman"/>
          <w:sz w:val="24"/>
          <w:szCs w:val="24"/>
          <w:lang w:val="es-PR"/>
        </w:rPr>
        <w:t xml:space="preserve"> </w:t>
      </w:r>
      <w:r w:rsidR="002D070C" w:rsidRPr="007C4D98">
        <w:rPr>
          <w:rFonts w:ascii="Times New Roman" w:hAnsi="Times New Roman" w:cs="Times New Roman"/>
          <w:sz w:val="24"/>
          <w:szCs w:val="24"/>
          <w:lang w:val="es-PR"/>
        </w:rPr>
        <w:t>relacionadas</w:t>
      </w:r>
      <w:r w:rsidRPr="007C4D98">
        <w:rPr>
          <w:rFonts w:ascii="Times New Roman" w:hAnsi="Times New Roman" w:cs="Times New Roman"/>
          <w:sz w:val="24"/>
          <w:szCs w:val="24"/>
          <w:lang w:val="es-PR"/>
        </w:rPr>
        <w:t xml:space="preserve"> </w:t>
      </w:r>
      <w:r w:rsidR="002D070C" w:rsidRPr="007C4D98">
        <w:rPr>
          <w:rFonts w:ascii="Times New Roman" w:hAnsi="Times New Roman" w:cs="Times New Roman"/>
          <w:sz w:val="24"/>
          <w:szCs w:val="24"/>
          <w:lang w:val="es-PR"/>
        </w:rPr>
        <w:t>con</w:t>
      </w:r>
      <w:r w:rsidRPr="007C4D98">
        <w:rPr>
          <w:rFonts w:ascii="Times New Roman" w:hAnsi="Times New Roman" w:cs="Times New Roman"/>
          <w:sz w:val="24"/>
          <w:szCs w:val="24"/>
          <w:lang w:val="es-PR"/>
        </w:rPr>
        <w:t xml:space="preserve"> </w:t>
      </w:r>
      <w:r w:rsidR="002D070C" w:rsidRPr="007C4D98">
        <w:rPr>
          <w:rFonts w:ascii="Times New Roman" w:hAnsi="Times New Roman" w:cs="Times New Roman"/>
          <w:sz w:val="24"/>
          <w:szCs w:val="24"/>
          <w:lang w:val="es-PR"/>
        </w:rPr>
        <w:t>el</w:t>
      </w:r>
      <w:r w:rsidRPr="007C4D98">
        <w:rPr>
          <w:rFonts w:ascii="Times New Roman" w:hAnsi="Times New Roman" w:cs="Times New Roman"/>
          <w:sz w:val="24"/>
          <w:szCs w:val="24"/>
          <w:lang w:val="es-PR"/>
        </w:rPr>
        <w:t xml:space="preserve"> </w:t>
      </w:r>
      <w:r w:rsidR="002D070C" w:rsidRPr="007C4D98">
        <w:rPr>
          <w:rFonts w:ascii="Times New Roman" w:hAnsi="Times New Roman" w:cs="Times New Roman"/>
          <w:sz w:val="24"/>
          <w:szCs w:val="24"/>
          <w:lang w:val="es-PR"/>
        </w:rPr>
        <w:t>trabajo</w:t>
      </w:r>
      <w:r w:rsidRPr="007C4D98">
        <w:rPr>
          <w:rFonts w:ascii="Times New Roman" w:hAnsi="Times New Roman" w:cs="Times New Roman"/>
          <w:sz w:val="24"/>
          <w:szCs w:val="24"/>
          <w:lang w:val="es-PR"/>
        </w:rPr>
        <w:t xml:space="preserve"> </w:t>
      </w:r>
      <w:r w:rsidR="002D070C" w:rsidRPr="007C4D98">
        <w:rPr>
          <w:rFonts w:ascii="Times New Roman" w:hAnsi="Times New Roman" w:cs="Times New Roman"/>
          <w:sz w:val="24"/>
          <w:szCs w:val="24"/>
          <w:lang w:val="es-PR"/>
        </w:rPr>
        <w:t>a</w:t>
      </w:r>
      <w:r w:rsidRPr="007C4D98">
        <w:rPr>
          <w:rFonts w:ascii="Times New Roman" w:hAnsi="Times New Roman" w:cs="Times New Roman"/>
          <w:sz w:val="24"/>
          <w:szCs w:val="24"/>
          <w:lang w:val="es-PR"/>
        </w:rPr>
        <w:t xml:space="preserve"> </w:t>
      </w:r>
      <w:r w:rsidR="002A3CA5" w:rsidRPr="007C4D98">
        <w:rPr>
          <w:rFonts w:ascii="Times New Roman" w:hAnsi="Times New Roman" w:cs="Times New Roman"/>
          <w:sz w:val="24"/>
          <w:szCs w:val="24"/>
          <w:lang w:val="es-PR"/>
        </w:rPr>
        <w:t>OSHA</w:t>
      </w:r>
      <w:r w:rsidRPr="007C4D98">
        <w:rPr>
          <w:rFonts w:ascii="Times New Roman" w:hAnsi="Times New Roman" w:cs="Times New Roman"/>
          <w:sz w:val="24"/>
          <w:szCs w:val="24"/>
          <w:lang w:val="es-PR"/>
        </w:rPr>
        <w:t xml:space="preserve"> </w:t>
      </w:r>
      <w:r w:rsidR="002D070C" w:rsidRPr="007C4D98">
        <w:rPr>
          <w:rFonts w:ascii="Times New Roman" w:hAnsi="Times New Roman" w:cs="Times New Roman"/>
          <w:sz w:val="24"/>
          <w:szCs w:val="24"/>
          <w:lang w:val="es-PR"/>
        </w:rPr>
        <w:t>o</w:t>
      </w:r>
      <w:r w:rsidRPr="007C4D98">
        <w:rPr>
          <w:rFonts w:ascii="Times New Roman" w:hAnsi="Times New Roman" w:cs="Times New Roman"/>
          <w:sz w:val="24"/>
          <w:szCs w:val="24"/>
          <w:lang w:val="es-PR"/>
        </w:rPr>
        <w:t xml:space="preserve"> </w:t>
      </w:r>
      <w:r w:rsidR="002D070C" w:rsidRPr="007C4D98">
        <w:rPr>
          <w:rFonts w:ascii="Times New Roman" w:hAnsi="Times New Roman" w:cs="Times New Roman"/>
          <w:sz w:val="24"/>
          <w:szCs w:val="24"/>
          <w:lang w:val="es-PR"/>
        </w:rPr>
        <w:t>persona</w:t>
      </w:r>
      <w:r w:rsidRPr="007C4D98">
        <w:rPr>
          <w:rFonts w:ascii="Times New Roman" w:hAnsi="Times New Roman" w:cs="Times New Roman"/>
          <w:sz w:val="24"/>
          <w:szCs w:val="24"/>
          <w:lang w:val="es-PR"/>
        </w:rPr>
        <w:t xml:space="preserve"> </w:t>
      </w:r>
      <w:r w:rsidR="002D070C" w:rsidRPr="007C4D98">
        <w:rPr>
          <w:rFonts w:ascii="Times New Roman" w:hAnsi="Times New Roman" w:cs="Times New Roman"/>
          <w:sz w:val="24"/>
          <w:szCs w:val="24"/>
          <w:lang w:val="es-PR"/>
        </w:rPr>
        <w:t>designada</w:t>
      </w:r>
      <w:r w:rsidRPr="007C4D98">
        <w:rPr>
          <w:rFonts w:ascii="Times New Roman" w:hAnsi="Times New Roman" w:cs="Times New Roman"/>
          <w:sz w:val="24"/>
          <w:szCs w:val="24"/>
          <w:lang w:val="es-PR"/>
        </w:rPr>
        <w:t xml:space="preserve"> </w:t>
      </w:r>
      <w:r w:rsidR="002D070C" w:rsidRPr="007C4D98">
        <w:rPr>
          <w:rFonts w:ascii="Times New Roman" w:hAnsi="Times New Roman" w:cs="Times New Roman"/>
          <w:sz w:val="24"/>
          <w:szCs w:val="24"/>
          <w:lang w:val="es-PR"/>
        </w:rPr>
        <w:t>por</w:t>
      </w:r>
      <w:r w:rsidRPr="007C4D98">
        <w:rPr>
          <w:rFonts w:ascii="Times New Roman" w:hAnsi="Times New Roman" w:cs="Times New Roman"/>
          <w:sz w:val="24"/>
          <w:szCs w:val="24"/>
          <w:lang w:val="es-PR"/>
        </w:rPr>
        <w:t xml:space="preserve"> </w:t>
      </w:r>
      <w:r w:rsidR="002A3CA5" w:rsidRPr="007C4D98">
        <w:rPr>
          <w:rFonts w:ascii="Times New Roman" w:hAnsi="Times New Roman" w:cs="Times New Roman"/>
          <w:sz w:val="24"/>
          <w:szCs w:val="24"/>
          <w:lang w:val="es-PR"/>
        </w:rPr>
        <w:t>OSHA</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2D070C" w:rsidRPr="007C4D98">
        <w:rPr>
          <w:rFonts w:ascii="Times New Roman" w:hAnsi="Times New Roman" w:cs="Times New Roman"/>
          <w:sz w:val="24"/>
          <w:szCs w:val="24"/>
          <w:lang w:val="es-PR"/>
        </w:rPr>
        <w:t>Debe</w:t>
      </w:r>
      <w:r w:rsidRPr="007C4D98">
        <w:rPr>
          <w:rFonts w:ascii="Times New Roman" w:hAnsi="Times New Roman" w:cs="Times New Roman"/>
          <w:sz w:val="24"/>
          <w:szCs w:val="24"/>
          <w:lang w:val="es-PR"/>
        </w:rPr>
        <w:t xml:space="preserve"> </w:t>
      </w:r>
      <w:r w:rsidR="002D070C" w:rsidRPr="007C4D98">
        <w:rPr>
          <w:rFonts w:ascii="Times New Roman" w:hAnsi="Times New Roman" w:cs="Times New Roman"/>
          <w:sz w:val="24"/>
          <w:szCs w:val="24"/>
          <w:lang w:val="es-PR"/>
        </w:rPr>
        <w:t>someter</w:t>
      </w:r>
      <w:r w:rsidRPr="007C4D98">
        <w:rPr>
          <w:rFonts w:ascii="Times New Roman" w:hAnsi="Times New Roman" w:cs="Times New Roman"/>
          <w:sz w:val="24"/>
          <w:szCs w:val="24"/>
          <w:lang w:val="es-PR"/>
        </w:rPr>
        <w:t xml:space="preserve"> </w:t>
      </w:r>
      <w:r w:rsidR="002D070C" w:rsidRPr="007C4D98">
        <w:rPr>
          <w:rFonts w:ascii="Times New Roman" w:hAnsi="Times New Roman" w:cs="Times New Roman"/>
          <w:sz w:val="24"/>
          <w:szCs w:val="24"/>
          <w:lang w:val="es-PR"/>
        </w:rPr>
        <w:t>la</w:t>
      </w:r>
      <w:r w:rsidRPr="007C4D98">
        <w:rPr>
          <w:rFonts w:ascii="Times New Roman" w:hAnsi="Times New Roman" w:cs="Times New Roman"/>
          <w:sz w:val="24"/>
          <w:szCs w:val="24"/>
          <w:lang w:val="es-PR"/>
        </w:rPr>
        <w:t xml:space="preserve"> </w:t>
      </w:r>
      <w:r w:rsidR="002D070C" w:rsidRPr="007C4D98">
        <w:rPr>
          <w:rFonts w:ascii="Times New Roman" w:hAnsi="Times New Roman" w:cs="Times New Roman"/>
          <w:sz w:val="24"/>
          <w:szCs w:val="24"/>
          <w:lang w:val="es-PR"/>
        </w:rPr>
        <w:t>información</w:t>
      </w:r>
      <w:r w:rsidRPr="007C4D98">
        <w:rPr>
          <w:rFonts w:ascii="Times New Roman" w:hAnsi="Times New Roman" w:cs="Times New Roman"/>
          <w:sz w:val="24"/>
          <w:szCs w:val="24"/>
          <w:lang w:val="es-PR"/>
        </w:rPr>
        <w:t xml:space="preserve"> </w:t>
      </w:r>
      <w:r w:rsidR="002D070C" w:rsidRPr="007C4D98">
        <w:rPr>
          <w:rFonts w:ascii="Times New Roman" w:hAnsi="Times New Roman" w:cs="Times New Roman"/>
          <w:sz w:val="24"/>
          <w:szCs w:val="24"/>
          <w:lang w:val="es-PR"/>
        </w:rPr>
        <w:t>una</w:t>
      </w:r>
      <w:r w:rsidRPr="007C4D98">
        <w:rPr>
          <w:rFonts w:ascii="Times New Roman" w:hAnsi="Times New Roman" w:cs="Times New Roman"/>
          <w:sz w:val="24"/>
          <w:szCs w:val="24"/>
          <w:lang w:val="es-PR"/>
        </w:rPr>
        <w:t xml:space="preserve"> </w:t>
      </w:r>
      <w:r w:rsidR="002D070C" w:rsidRPr="007C4D98">
        <w:rPr>
          <w:rFonts w:ascii="Times New Roman" w:hAnsi="Times New Roman" w:cs="Times New Roman"/>
          <w:sz w:val="24"/>
          <w:szCs w:val="24"/>
          <w:lang w:val="es-PR"/>
        </w:rPr>
        <w:t>vez</w:t>
      </w:r>
      <w:r w:rsidRPr="007C4D98">
        <w:rPr>
          <w:rFonts w:ascii="Times New Roman" w:hAnsi="Times New Roman" w:cs="Times New Roman"/>
          <w:sz w:val="24"/>
          <w:szCs w:val="24"/>
          <w:lang w:val="es-PR"/>
        </w:rPr>
        <w:t xml:space="preserve"> </w:t>
      </w:r>
      <w:r w:rsidR="002D070C" w:rsidRPr="007C4D98">
        <w:rPr>
          <w:rFonts w:ascii="Times New Roman" w:hAnsi="Times New Roman" w:cs="Times New Roman"/>
          <w:sz w:val="24"/>
          <w:szCs w:val="24"/>
          <w:lang w:val="es-PR"/>
        </w:rPr>
        <w:t>al</w:t>
      </w:r>
      <w:r w:rsidRPr="007C4D98">
        <w:rPr>
          <w:rFonts w:ascii="Times New Roman" w:hAnsi="Times New Roman" w:cs="Times New Roman"/>
          <w:sz w:val="24"/>
          <w:szCs w:val="24"/>
          <w:lang w:val="es-PR"/>
        </w:rPr>
        <w:t xml:space="preserve"> </w:t>
      </w:r>
      <w:r w:rsidR="002D070C" w:rsidRPr="007C4D98">
        <w:rPr>
          <w:rFonts w:ascii="Times New Roman" w:hAnsi="Times New Roman" w:cs="Times New Roman"/>
          <w:sz w:val="24"/>
          <w:szCs w:val="24"/>
          <w:lang w:val="es-PR"/>
        </w:rPr>
        <w:t>año</w:t>
      </w:r>
      <w:r w:rsidRPr="007C4D98">
        <w:rPr>
          <w:rFonts w:ascii="Times New Roman" w:hAnsi="Times New Roman" w:cs="Times New Roman"/>
          <w:sz w:val="24"/>
          <w:szCs w:val="24"/>
          <w:lang w:val="es-PR"/>
        </w:rPr>
        <w:t xml:space="preserve">, </w:t>
      </w:r>
      <w:r w:rsidR="002D070C" w:rsidRPr="007C4D98">
        <w:rPr>
          <w:rFonts w:ascii="Times New Roman" w:hAnsi="Times New Roman" w:cs="Times New Roman"/>
          <w:sz w:val="24"/>
          <w:szCs w:val="24"/>
          <w:lang w:val="es-PR"/>
        </w:rPr>
        <w:t>no</w:t>
      </w:r>
      <w:r w:rsidRPr="007C4D98">
        <w:rPr>
          <w:rFonts w:ascii="Times New Roman" w:hAnsi="Times New Roman" w:cs="Times New Roman"/>
          <w:sz w:val="24"/>
          <w:szCs w:val="24"/>
          <w:lang w:val="es-PR"/>
        </w:rPr>
        <w:t xml:space="preserve"> </w:t>
      </w:r>
      <w:r w:rsidR="002D070C" w:rsidRPr="007C4D98">
        <w:rPr>
          <w:rFonts w:ascii="Times New Roman" w:hAnsi="Times New Roman" w:cs="Times New Roman"/>
          <w:sz w:val="24"/>
          <w:szCs w:val="24"/>
          <w:lang w:val="es-PR"/>
        </w:rPr>
        <w:t>más</w:t>
      </w:r>
      <w:r w:rsidRPr="007C4D98">
        <w:rPr>
          <w:rFonts w:ascii="Times New Roman" w:hAnsi="Times New Roman" w:cs="Times New Roman"/>
          <w:sz w:val="24"/>
          <w:szCs w:val="24"/>
          <w:lang w:val="es-PR"/>
        </w:rPr>
        <w:t xml:space="preserve"> </w:t>
      </w:r>
      <w:r w:rsidR="002D070C" w:rsidRPr="007C4D98">
        <w:rPr>
          <w:rFonts w:ascii="Times New Roman" w:hAnsi="Times New Roman" w:cs="Times New Roman"/>
          <w:sz w:val="24"/>
          <w:szCs w:val="24"/>
          <w:lang w:val="es-PR"/>
        </w:rPr>
        <w:t>tarde</w:t>
      </w:r>
      <w:r w:rsidRPr="007C4D98">
        <w:rPr>
          <w:rFonts w:ascii="Times New Roman" w:hAnsi="Times New Roman" w:cs="Times New Roman"/>
          <w:sz w:val="24"/>
          <w:szCs w:val="24"/>
          <w:lang w:val="es-PR"/>
        </w:rPr>
        <w:t xml:space="preserve"> </w:t>
      </w:r>
      <w:r w:rsidR="002D070C" w:rsidRPr="007C4D98">
        <w:rPr>
          <w:rFonts w:ascii="Times New Roman" w:hAnsi="Times New Roman" w:cs="Times New Roman"/>
          <w:sz w:val="24"/>
          <w:szCs w:val="24"/>
          <w:lang w:val="es-PR"/>
        </w:rPr>
        <w:t>de</w:t>
      </w:r>
      <w:r w:rsidRPr="007C4D98">
        <w:rPr>
          <w:rFonts w:ascii="Times New Roman" w:hAnsi="Times New Roman" w:cs="Times New Roman"/>
          <w:sz w:val="24"/>
          <w:szCs w:val="24"/>
          <w:lang w:val="es-PR"/>
        </w:rPr>
        <w:t xml:space="preserve"> </w:t>
      </w:r>
      <w:r w:rsidR="002D070C" w:rsidRPr="007C4D98">
        <w:rPr>
          <w:rFonts w:ascii="Times New Roman" w:hAnsi="Times New Roman" w:cs="Times New Roman"/>
          <w:sz w:val="24"/>
          <w:szCs w:val="24"/>
          <w:lang w:val="es-PR"/>
        </w:rPr>
        <w:t>la</w:t>
      </w:r>
      <w:r w:rsidRPr="007C4D98">
        <w:rPr>
          <w:rFonts w:ascii="Times New Roman" w:hAnsi="Times New Roman" w:cs="Times New Roman"/>
          <w:sz w:val="24"/>
          <w:szCs w:val="24"/>
          <w:lang w:val="es-PR"/>
        </w:rPr>
        <w:t xml:space="preserve"> </w:t>
      </w:r>
      <w:r w:rsidR="002D070C" w:rsidRPr="007C4D98">
        <w:rPr>
          <w:rFonts w:ascii="Times New Roman" w:hAnsi="Times New Roman" w:cs="Times New Roman"/>
          <w:sz w:val="24"/>
          <w:szCs w:val="24"/>
          <w:lang w:val="es-PR"/>
        </w:rPr>
        <w:t>fecha</w:t>
      </w:r>
      <w:r w:rsidRPr="007C4D98">
        <w:rPr>
          <w:rFonts w:ascii="Times New Roman" w:hAnsi="Times New Roman" w:cs="Times New Roman"/>
          <w:sz w:val="24"/>
          <w:szCs w:val="24"/>
          <w:lang w:val="es-PR"/>
        </w:rPr>
        <w:t xml:space="preserve"> </w:t>
      </w:r>
      <w:r w:rsidR="002D070C" w:rsidRPr="007C4D98">
        <w:rPr>
          <w:rFonts w:ascii="Times New Roman" w:hAnsi="Times New Roman" w:cs="Times New Roman"/>
          <w:sz w:val="24"/>
          <w:szCs w:val="24"/>
          <w:lang w:val="es-PR"/>
        </w:rPr>
        <w:t>indicada</w:t>
      </w:r>
      <w:r w:rsidRPr="007C4D98">
        <w:rPr>
          <w:rFonts w:ascii="Times New Roman" w:hAnsi="Times New Roman" w:cs="Times New Roman"/>
          <w:sz w:val="24"/>
          <w:szCs w:val="24"/>
          <w:lang w:val="es-PR"/>
        </w:rPr>
        <w:t xml:space="preserve"> </w:t>
      </w:r>
      <w:r w:rsidR="002D070C" w:rsidRPr="007C4D98">
        <w:rPr>
          <w:rFonts w:ascii="Times New Roman" w:hAnsi="Times New Roman" w:cs="Times New Roman"/>
          <w:sz w:val="24"/>
          <w:szCs w:val="24"/>
          <w:lang w:val="es-PR"/>
        </w:rPr>
        <w:t>en</w:t>
      </w:r>
      <w:r w:rsidRPr="007C4D98">
        <w:rPr>
          <w:rFonts w:ascii="Times New Roman" w:hAnsi="Times New Roman" w:cs="Times New Roman"/>
          <w:sz w:val="24"/>
          <w:szCs w:val="24"/>
          <w:lang w:val="es-PR"/>
        </w:rPr>
        <w:t xml:space="preserve"> </w:t>
      </w:r>
      <w:r w:rsidR="002D070C" w:rsidRPr="007C4D98">
        <w:rPr>
          <w:rFonts w:ascii="Times New Roman" w:hAnsi="Times New Roman" w:cs="Times New Roman"/>
          <w:sz w:val="24"/>
          <w:szCs w:val="24"/>
          <w:lang w:val="es-PR"/>
        </w:rPr>
        <w:t>el</w:t>
      </w:r>
      <w:r w:rsidRPr="007C4D98">
        <w:rPr>
          <w:rFonts w:ascii="Times New Roman" w:hAnsi="Times New Roman" w:cs="Times New Roman"/>
          <w:sz w:val="24"/>
          <w:szCs w:val="24"/>
          <w:lang w:val="es-PR"/>
        </w:rPr>
        <w:t xml:space="preserve"> </w:t>
      </w:r>
      <w:r w:rsidR="002D070C" w:rsidRPr="007C4D98">
        <w:rPr>
          <w:rFonts w:ascii="Times New Roman" w:hAnsi="Times New Roman" w:cs="Times New Roman"/>
          <w:sz w:val="24"/>
          <w:szCs w:val="24"/>
          <w:lang w:val="es-PR"/>
        </w:rPr>
        <w:t>párrafo</w:t>
      </w:r>
      <w:r w:rsidRPr="007C4D98">
        <w:rPr>
          <w:rFonts w:ascii="Times New Roman" w:hAnsi="Times New Roman" w:cs="Times New Roman"/>
          <w:sz w:val="24"/>
          <w:szCs w:val="24"/>
          <w:lang w:val="es-PR"/>
        </w:rPr>
        <w:t xml:space="preserve"> </w:t>
      </w:r>
      <w:r w:rsidR="002A3CA5" w:rsidRPr="007C4D98">
        <w:rPr>
          <w:rFonts w:ascii="Times New Roman" w:hAnsi="Times New Roman" w:cs="Times New Roman"/>
          <w:sz w:val="24"/>
          <w:szCs w:val="24"/>
          <w:lang w:val="es-PR"/>
        </w:rPr>
        <w:t>(c)</w:t>
      </w:r>
      <w:r w:rsidRPr="007C4D98">
        <w:rPr>
          <w:rFonts w:ascii="Times New Roman" w:hAnsi="Times New Roman" w:cs="Times New Roman"/>
          <w:sz w:val="24"/>
          <w:szCs w:val="24"/>
          <w:lang w:val="es-PR"/>
        </w:rPr>
        <w:t xml:space="preserve"> </w:t>
      </w:r>
      <w:r w:rsidR="002D070C" w:rsidRPr="007C4D98">
        <w:rPr>
          <w:rFonts w:ascii="Times New Roman" w:hAnsi="Times New Roman" w:cs="Times New Roman"/>
          <w:sz w:val="24"/>
          <w:szCs w:val="24"/>
          <w:lang w:val="es-PR"/>
        </w:rPr>
        <w:t>de</w:t>
      </w:r>
      <w:r w:rsidRPr="007C4D98">
        <w:rPr>
          <w:rFonts w:ascii="Times New Roman" w:hAnsi="Times New Roman" w:cs="Times New Roman"/>
          <w:sz w:val="24"/>
          <w:szCs w:val="24"/>
          <w:lang w:val="es-PR"/>
        </w:rPr>
        <w:t xml:space="preserve"> </w:t>
      </w:r>
      <w:r w:rsidR="002D070C" w:rsidRPr="007C4D98">
        <w:rPr>
          <w:rFonts w:ascii="Times New Roman" w:hAnsi="Times New Roman" w:cs="Times New Roman"/>
          <w:sz w:val="24"/>
          <w:szCs w:val="24"/>
          <w:lang w:val="es-PR"/>
        </w:rPr>
        <w:t>esta</w:t>
      </w:r>
      <w:r w:rsidRPr="007C4D98">
        <w:rPr>
          <w:rFonts w:ascii="Times New Roman" w:hAnsi="Times New Roman" w:cs="Times New Roman"/>
          <w:sz w:val="24"/>
          <w:szCs w:val="24"/>
          <w:lang w:val="es-PR"/>
        </w:rPr>
        <w:t xml:space="preserve"> </w:t>
      </w:r>
      <w:r w:rsidR="002D070C" w:rsidRPr="007C4D98">
        <w:rPr>
          <w:rFonts w:ascii="Times New Roman" w:hAnsi="Times New Roman" w:cs="Times New Roman"/>
          <w:sz w:val="24"/>
          <w:szCs w:val="24"/>
          <w:lang w:val="es-PR"/>
        </w:rPr>
        <w:t>sección</w:t>
      </w:r>
      <w:r w:rsidRPr="007C4D98">
        <w:rPr>
          <w:rFonts w:ascii="Times New Roman" w:hAnsi="Times New Roman" w:cs="Times New Roman"/>
          <w:sz w:val="24"/>
          <w:szCs w:val="24"/>
          <w:lang w:val="es-PR"/>
        </w:rPr>
        <w:t xml:space="preserve"> </w:t>
      </w:r>
      <w:r w:rsidR="00714877" w:rsidRPr="007C4D98">
        <w:rPr>
          <w:rFonts w:ascii="Times New Roman" w:hAnsi="Times New Roman" w:cs="Times New Roman"/>
          <w:sz w:val="24"/>
          <w:szCs w:val="24"/>
          <w:lang w:val="es-PR"/>
        </w:rPr>
        <w:t>del</w:t>
      </w:r>
      <w:r w:rsidRPr="007C4D98">
        <w:rPr>
          <w:rFonts w:ascii="Times New Roman" w:hAnsi="Times New Roman" w:cs="Times New Roman"/>
          <w:sz w:val="24"/>
          <w:szCs w:val="24"/>
          <w:lang w:val="es-PR"/>
        </w:rPr>
        <w:t xml:space="preserve"> </w:t>
      </w:r>
      <w:r w:rsidR="00714877" w:rsidRPr="007C4D98">
        <w:rPr>
          <w:rFonts w:ascii="Times New Roman" w:hAnsi="Times New Roman" w:cs="Times New Roman"/>
          <w:sz w:val="24"/>
          <w:szCs w:val="24"/>
          <w:lang w:val="es-PR"/>
        </w:rPr>
        <w:t>año</w:t>
      </w:r>
      <w:r w:rsidRPr="007C4D98">
        <w:rPr>
          <w:rFonts w:ascii="Times New Roman" w:hAnsi="Times New Roman" w:cs="Times New Roman"/>
          <w:sz w:val="24"/>
          <w:szCs w:val="24"/>
          <w:lang w:val="es-PR"/>
        </w:rPr>
        <w:t xml:space="preserve"> </w:t>
      </w:r>
      <w:r w:rsidR="00714877" w:rsidRPr="007C4D98">
        <w:rPr>
          <w:rFonts w:ascii="Times New Roman" w:hAnsi="Times New Roman" w:cs="Times New Roman"/>
          <w:sz w:val="24"/>
          <w:szCs w:val="24"/>
          <w:lang w:val="es-PR"/>
        </w:rPr>
        <w:t>posterior</w:t>
      </w:r>
      <w:r w:rsidRPr="007C4D98">
        <w:rPr>
          <w:rFonts w:ascii="Times New Roman" w:hAnsi="Times New Roman" w:cs="Times New Roman"/>
          <w:sz w:val="24"/>
          <w:szCs w:val="24"/>
          <w:lang w:val="es-PR"/>
        </w:rPr>
        <w:t xml:space="preserve"> </w:t>
      </w:r>
      <w:r w:rsidR="00714877" w:rsidRPr="007C4D98">
        <w:rPr>
          <w:rFonts w:ascii="Times New Roman" w:hAnsi="Times New Roman" w:cs="Times New Roman"/>
          <w:sz w:val="24"/>
          <w:szCs w:val="24"/>
          <w:lang w:val="es-PR"/>
        </w:rPr>
        <w:t>al</w:t>
      </w:r>
      <w:r w:rsidRPr="007C4D98">
        <w:rPr>
          <w:rFonts w:ascii="Times New Roman" w:hAnsi="Times New Roman" w:cs="Times New Roman"/>
          <w:sz w:val="24"/>
          <w:szCs w:val="24"/>
          <w:lang w:val="es-PR"/>
        </w:rPr>
        <w:t xml:space="preserve"> </w:t>
      </w:r>
      <w:r w:rsidR="00714877" w:rsidRPr="007C4D98">
        <w:rPr>
          <w:rFonts w:ascii="Times New Roman" w:hAnsi="Times New Roman" w:cs="Times New Roman"/>
          <w:sz w:val="24"/>
          <w:szCs w:val="24"/>
          <w:lang w:val="es-PR"/>
        </w:rPr>
        <w:t>año</w:t>
      </w:r>
      <w:r w:rsidRPr="007C4D98">
        <w:rPr>
          <w:rFonts w:ascii="Times New Roman" w:hAnsi="Times New Roman" w:cs="Times New Roman"/>
          <w:sz w:val="24"/>
          <w:szCs w:val="24"/>
          <w:lang w:val="es-PR"/>
        </w:rPr>
        <w:t xml:space="preserve"> </w:t>
      </w:r>
      <w:r w:rsidR="00714877" w:rsidRPr="007C4D98">
        <w:rPr>
          <w:rFonts w:ascii="Times New Roman" w:hAnsi="Times New Roman" w:cs="Times New Roman"/>
          <w:sz w:val="24"/>
          <w:szCs w:val="24"/>
          <w:lang w:val="es-PR"/>
        </w:rPr>
        <w:t>calendario</w:t>
      </w:r>
      <w:r w:rsidRPr="007C4D98">
        <w:rPr>
          <w:rFonts w:ascii="Times New Roman" w:hAnsi="Times New Roman" w:cs="Times New Roman"/>
          <w:sz w:val="24"/>
          <w:szCs w:val="24"/>
          <w:lang w:val="es-PR"/>
        </w:rPr>
        <w:t xml:space="preserve"> </w:t>
      </w:r>
      <w:r w:rsidR="00714877" w:rsidRPr="007C4D98">
        <w:rPr>
          <w:rFonts w:ascii="Times New Roman" w:hAnsi="Times New Roman" w:cs="Times New Roman"/>
          <w:sz w:val="24"/>
          <w:szCs w:val="24"/>
          <w:lang w:val="es-PR"/>
        </w:rPr>
        <w:t>cubierto</w:t>
      </w:r>
      <w:r w:rsidRPr="007C4D98">
        <w:rPr>
          <w:rFonts w:ascii="Times New Roman" w:hAnsi="Times New Roman" w:cs="Times New Roman"/>
          <w:sz w:val="24"/>
          <w:szCs w:val="24"/>
          <w:lang w:val="es-PR"/>
        </w:rPr>
        <w:t xml:space="preserve"> </w:t>
      </w:r>
      <w:r w:rsidR="00714877" w:rsidRPr="007C4D98">
        <w:rPr>
          <w:rFonts w:ascii="Times New Roman" w:hAnsi="Times New Roman" w:cs="Times New Roman"/>
          <w:sz w:val="24"/>
          <w:szCs w:val="24"/>
          <w:lang w:val="es-PR"/>
        </w:rPr>
        <w:t>por</w:t>
      </w:r>
      <w:r w:rsidRPr="007C4D98">
        <w:rPr>
          <w:rFonts w:ascii="Times New Roman" w:hAnsi="Times New Roman" w:cs="Times New Roman"/>
          <w:sz w:val="24"/>
          <w:szCs w:val="24"/>
          <w:lang w:val="es-PR"/>
        </w:rPr>
        <w:t xml:space="preserve"> </w:t>
      </w:r>
      <w:r w:rsidR="00714877" w:rsidRPr="007C4D98">
        <w:rPr>
          <w:rFonts w:ascii="Times New Roman" w:hAnsi="Times New Roman" w:cs="Times New Roman"/>
          <w:sz w:val="24"/>
          <w:szCs w:val="24"/>
          <w:lang w:val="es-PR"/>
        </w:rPr>
        <w:t>el</w:t>
      </w:r>
      <w:r w:rsidRPr="007C4D98">
        <w:rPr>
          <w:rFonts w:ascii="Times New Roman" w:hAnsi="Times New Roman" w:cs="Times New Roman"/>
          <w:sz w:val="24"/>
          <w:szCs w:val="24"/>
          <w:lang w:val="es-PR"/>
        </w:rPr>
        <w:t xml:space="preserve"> </w:t>
      </w:r>
      <w:r w:rsidR="00714877" w:rsidRPr="007C4D98">
        <w:rPr>
          <w:rFonts w:ascii="Times New Roman" w:hAnsi="Times New Roman" w:cs="Times New Roman"/>
          <w:sz w:val="24"/>
          <w:szCs w:val="24"/>
          <w:lang w:val="es-PR"/>
        </w:rPr>
        <w:t>formulario</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714877" w:rsidRPr="007C4D98">
        <w:rPr>
          <w:rFonts w:ascii="Times New Roman" w:hAnsi="Times New Roman" w:cs="Times New Roman"/>
          <w:sz w:val="24"/>
          <w:szCs w:val="24"/>
          <w:lang w:val="es-PR"/>
        </w:rPr>
        <w:t>por</w:t>
      </w:r>
      <w:r w:rsidRPr="007C4D98">
        <w:rPr>
          <w:rFonts w:ascii="Times New Roman" w:hAnsi="Times New Roman" w:cs="Times New Roman"/>
          <w:sz w:val="24"/>
          <w:szCs w:val="24"/>
          <w:lang w:val="es-PR"/>
        </w:rPr>
        <w:t xml:space="preserve"> </w:t>
      </w:r>
      <w:r w:rsidR="00714877" w:rsidRPr="007C4D98">
        <w:rPr>
          <w:rFonts w:ascii="Times New Roman" w:hAnsi="Times New Roman" w:cs="Times New Roman"/>
          <w:sz w:val="24"/>
          <w:szCs w:val="24"/>
          <w:lang w:val="es-PR"/>
        </w:rPr>
        <w:t>ejemplo</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2019</w:t>
      </w:r>
      <w:r w:rsidRPr="007C4D98">
        <w:rPr>
          <w:rFonts w:ascii="Times New Roman" w:hAnsi="Times New Roman" w:cs="Times New Roman"/>
          <w:sz w:val="24"/>
          <w:szCs w:val="24"/>
          <w:lang w:val="es-PR"/>
        </w:rPr>
        <w:t xml:space="preserve"> </w:t>
      </w:r>
      <w:r w:rsidR="00714877" w:rsidRPr="007C4D98">
        <w:rPr>
          <w:rFonts w:ascii="Times New Roman" w:hAnsi="Times New Roman" w:cs="Times New Roman"/>
          <w:sz w:val="24"/>
          <w:szCs w:val="24"/>
          <w:lang w:val="es-PR"/>
        </w:rPr>
        <w:t>en</w:t>
      </w:r>
      <w:r w:rsidRPr="007C4D98">
        <w:rPr>
          <w:rFonts w:ascii="Times New Roman" w:hAnsi="Times New Roman" w:cs="Times New Roman"/>
          <w:sz w:val="24"/>
          <w:szCs w:val="24"/>
          <w:lang w:val="es-PR"/>
        </w:rPr>
        <w:t xml:space="preserve"> </w:t>
      </w:r>
      <w:r w:rsidR="00714877" w:rsidRPr="007C4D98">
        <w:rPr>
          <w:rFonts w:ascii="Times New Roman" w:hAnsi="Times New Roman" w:cs="Times New Roman"/>
          <w:sz w:val="24"/>
          <w:szCs w:val="24"/>
          <w:lang w:val="es-PR"/>
        </w:rPr>
        <w:t>el</w:t>
      </w:r>
      <w:r w:rsidRPr="007C4D98">
        <w:rPr>
          <w:rFonts w:ascii="Times New Roman" w:hAnsi="Times New Roman" w:cs="Times New Roman"/>
          <w:sz w:val="24"/>
          <w:szCs w:val="24"/>
          <w:lang w:val="es-PR"/>
        </w:rPr>
        <w:t xml:space="preserve"> </w:t>
      </w:r>
      <w:r w:rsidR="00714877" w:rsidRPr="007C4D98">
        <w:rPr>
          <w:rFonts w:ascii="Times New Roman" w:hAnsi="Times New Roman" w:cs="Times New Roman"/>
          <w:sz w:val="24"/>
          <w:szCs w:val="24"/>
          <w:lang w:val="es-PR"/>
        </w:rPr>
        <w:t>formulario</w:t>
      </w:r>
      <w:r w:rsidRPr="007C4D98">
        <w:rPr>
          <w:rFonts w:ascii="Times New Roman" w:hAnsi="Times New Roman" w:cs="Times New Roman"/>
          <w:sz w:val="24"/>
          <w:szCs w:val="24"/>
          <w:lang w:val="es-PR"/>
        </w:rPr>
        <w:t xml:space="preserve"> </w:t>
      </w:r>
      <w:r w:rsidR="00714877" w:rsidRPr="007C4D98">
        <w:rPr>
          <w:rFonts w:ascii="Times New Roman" w:hAnsi="Times New Roman" w:cs="Times New Roman"/>
          <w:sz w:val="24"/>
          <w:szCs w:val="24"/>
          <w:lang w:val="es-PR"/>
        </w:rPr>
        <w:t>de</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2018</w:t>
      </w:r>
      <w:r w:rsidR="002C2F96" w:rsidRPr="007C4D98">
        <w:rPr>
          <w:rFonts w:ascii="Times New Roman" w:hAnsi="Times New Roman" w:cs="Times New Roman"/>
          <w:sz w:val="24"/>
          <w:szCs w:val="24"/>
          <w:lang w:val="es-PR"/>
        </w:rPr>
        <w:t>).</w:t>
      </w:r>
      <w:bookmarkEnd w:id="19"/>
    </w:p>
    <w:p w:rsidR="0064637D" w:rsidRPr="007C4D98" w:rsidRDefault="00E537DF" w:rsidP="00916887">
      <w:pPr>
        <w:spacing w:after="0" w:line="240" w:lineRule="auto"/>
        <w:jc w:val="both"/>
        <w:rPr>
          <w:rFonts w:ascii="Times New Roman" w:hAnsi="Times New Roman" w:cs="Times New Roman"/>
          <w:b/>
          <w:bCs/>
          <w:sz w:val="24"/>
          <w:szCs w:val="24"/>
          <w:lang w:val="es-PR"/>
        </w:rPr>
      </w:pP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4</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bookmarkStart w:id="20" w:name="_Hlk17791962"/>
      <w:r w:rsidR="002D070C" w:rsidRPr="007C4D98">
        <w:rPr>
          <w:rFonts w:ascii="Times New Roman" w:hAnsi="Times New Roman" w:cs="Times New Roman"/>
          <w:sz w:val="24"/>
          <w:szCs w:val="24"/>
          <w:lang w:val="es-PR"/>
        </w:rPr>
        <w:t>Radicación</w:t>
      </w:r>
      <w:r w:rsidRPr="007C4D98">
        <w:rPr>
          <w:rFonts w:ascii="Times New Roman" w:hAnsi="Times New Roman" w:cs="Times New Roman"/>
          <w:sz w:val="24"/>
          <w:szCs w:val="24"/>
          <w:lang w:val="es-PR"/>
        </w:rPr>
        <w:t xml:space="preserve"> </w:t>
      </w:r>
      <w:r w:rsidR="00714877" w:rsidRPr="007C4D98">
        <w:rPr>
          <w:rFonts w:ascii="Times New Roman" w:hAnsi="Times New Roman" w:cs="Times New Roman"/>
          <w:sz w:val="24"/>
          <w:szCs w:val="24"/>
          <w:lang w:val="es-PR"/>
        </w:rPr>
        <w:t>electrónica</w:t>
      </w:r>
      <w:r w:rsidRPr="007C4D98">
        <w:rPr>
          <w:rFonts w:ascii="Times New Roman" w:hAnsi="Times New Roman" w:cs="Times New Roman"/>
          <w:sz w:val="24"/>
          <w:szCs w:val="24"/>
          <w:lang w:val="es-PR"/>
        </w:rPr>
        <w:t xml:space="preserve"> </w:t>
      </w:r>
      <w:r w:rsidR="002D070C" w:rsidRPr="007C4D98">
        <w:rPr>
          <w:rFonts w:ascii="Times New Roman" w:hAnsi="Times New Roman" w:cs="Times New Roman"/>
          <w:sz w:val="24"/>
          <w:szCs w:val="24"/>
          <w:lang w:val="es-PR"/>
        </w:rPr>
        <w:t>del</w:t>
      </w:r>
      <w:r w:rsidRPr="007C4D98">
        <w:rPr>
          <w:rFonts w:ascii="Times New Roman" w:hAnsi="Times New Roman" w:cs="Times New Roman"/>
          <w:sz w:val="24"/>
          <w:szCs w:val="24"/>
          <w:lang w:val="es-PR"/>
        </w:rPr>
        <w:t xml:space="preserve"> </w:t>
      </w:r>
      <w:r w:rsidR="002D070C" w:rsidRPr="007C4D98">
        <w:rPr>
          <w:rFonts w:ascii="Times New Roman" w:hAnsi="Times New Roman" w:cs="Times New Roman"/>
          <w:sz w:val="24"/>
          <w:szCs w:val="24"/>
          <w:lang w:val="es-PR"/>
        </w:rPr>
        <w:t>Número</w:t>
      </w:r>
      <w:r w:rsidRPr="007C4D98">
        <w:rPr>
          <w:rFonts w:ascii="Times New Roman" w:hAnsi="Times New Roman" w:cs="Times New Roman"/>
          <w:sz w:val="24"/>
          <w:szCs w:val="24"/>
          <w:lang w:val="es-PR"/>
        </w:rPr>
        <w:t xml:space="preserve"> </w:t>
      </w:r>
      <w:r w:rsidR="002D070C" w:rsidRPr="007C4D98">
        <w:rPr>
          <w:rFonts w:ascii="Times New Roman" w:hAnsi="Times New Roman" w:cs="Times New Roman"/>
          <w:sz w:val="24"/>
          <w:szCs w:val="24"/>
          <w:lang w:val="es-PR"/>
        </w:rPr>
        <w:t>de</w:t>
      </w:r>
      <w:r w:rsidRPr="007C4D98">
        <w:rPr>
          <w:rFonts w:ascii="Times New Roman" w:hAnsi="Times New Roman" w:cs="Times New Roman"/>
          <w:sz w:val="24"/>
          <w:szCs w:val="24"/>
          <w:lang w:val="es-PR"/>
        </w:rPr>
        <w:t xml:space="preserve"> </w:t>
      </w:r>
      <w:r w:rsidR="002D070C" w:rsidRPr="007C4D98">
        <w:rPr>
          <w:rFonts w:ascii="Times New Roman" w:hAnsi="Times New Roman" w:cs="Times New Roman"/>
          <w:sz w:val="24"/>
          <w:szCs w:val="24"/>
          <w:lang w:val="es-PR"/>
        </w:rPr>
        <w:t>identificación</w:t>
      </w:r>
      <w:r w:rsidRPr="007C4D98">
        <w:rPr>
          <w:rFonts w:ascii="Times New Roman" w:hAnsi="Times New Roman" w:cs="Times New Roman"/>
          <w:sz w:val="24"/>
          <w:szCs w:val="24"/>
          <w:lang w:val="es-PR"/>
        </w:rPr>
        <w:t xml:space="preserve"> </w:t>
      </w:r>
      <w:r w:rsidR="002D070C" w:rsidRPr="007C4D98">
        <w:rPr>
          <w:rFonts w:ascii="Times New Roman" w:hAnsi="Times New Roman" w:cs="Times New Roman"/>
          <w:sz w:val="24"/>
          <w:szCs w:val="24"/>
          <w:lang w:val="es-PR"/>
        </w:rPr>
        <w:t>patronal</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2D070C" w:rsidRPr="007C4D98">
        <w:rPr>
          <w:rFonts w:ascii="Times New Roman" w:hAnsi="Times New Roman" w:cs="Times New Roman"/>
          <w:sz w:val="24"/>
          <w:szCs w:val="24"/>
          <w:lang w:val="es-PR"/>
        </w:rPr>
        <w:t>EIN</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2D070C" w:rsidRPr="007C4D98">
        <w:rPr>
          <w:rFonts w:ascii="Times New Roman" w:hAnsi="Times New Roman" w:cs="Times New Roman"/>
          <w:sz w:val="24"/>
          <w:szCs w:val="24"/>
          <w:lang w:val="es-PR"/>
        </w:rPr>
        <w:t>Para</w:t>
      </w:r>
      <w:r w:rsidRPr="007C4D98">
        <w:rPr>
          <w:rFonts w:ascii="Times New Roman" w:hAnsi="Times New Roman" w:cs="Times New Roman"/>
          <w:sz w:val="24"/>
          <w:szCs w:val="24"/>
          <w:lang w:val="es-PR"/>
        </w:rPr>
        <w:t xml:space="preserve"> </w:t>
      </w:r>
      <w:r w:rsidR="002D070C" w:rsidRPr="007C4D98">
        <w:rPr>
          <w:rFonts w:ascii="Times New Roman" w:hAnsi="Times New Roman" w:cs="Times New Roman"/>
          <w:sz w:val="24"/>
          <w:szCs w:val="24"/>
          <w:lang w:val="es-PR"/>
        </w:rPr>
        <w:t>cada</w:t>
      </w:r>
      <w:r w:rsidRPr="007C4D98">
        <w:rPr>
          <w:rFonts w:ascii="Times New Roman" w:hAnsi="Times New Roman" w:cs="Times New Roman"/>
          <w:sz w:val="24"/>
          <w:szCs w:val="24"/>
          <w:lang w:val="es-PR"/>
        </w:rPr>
        <w:t xml:space="preserve"> </w:t>
      </w:r>
      <w:r w:rsidR="002D070C" w:rsidRPr="007C4D98">
        <w:rPr>
          <w:rFonts w:ascii="Times New Roman" w:hAnsi="Times New Roman" w:cs="Times New Roman"/>
          <w:sz w:val="24"/>
          <w:szCs w:val="24"/>
          <w:lang w:val="es-PR"/>
        </w:rPr>
        <w:t>establecimiento</w:t>
      </w:r>
      <w:r w:rsidRPr="007C4D98">
        <w:rPr>
          <w:rFonts w:ascii="Times New Roman" w:hAnsi="Times New Roman" w:cs="Times New Roman"/>
          <w:sz w:val="24"/>
          <w:szCs w:val="24"/>
          <w:lang w:val="es-PR"/>
        </w:rPr>
        <w:t xml:space="preserve"> </w:t>
      </w:r>
      <w:r w:rsidR="002D070C" w:rsidRPr="007C4D98">
        <w:rPr>
          <w:rFonts w:ascii="Times New Roman" w:hAnsi="Times New Roman" w:cs="Times New Roman"/>
          <w:sz w:val="24"/>
          <w:szCs w:val="24"/>
          <w:lang w:val="es-PR"/>
        </w:rPr>
        <w:t>sujeto</w:t>
      </w:r>
      <w:r w:rsidRPr="007C4D98">
        <w:rPr>
          <w:rFonts w:ascii="Times New Roman" w:hAnsi="Times New Roman" w:cs="Times New Roman"/>
          <w:sz w:val="24"/>
          <w:szCs w:val="24"/>
          <w:lang w:val="es-PR"/>
        </w:rPr>
        <w:t xml:space="preserve"> </w:t>
      </w:r>
      <w:r w:rsidR="002D070C" w:rsidRPr="007C4D98">
        <w:rPr>
          <w:rFonts w:ascii="Times New Roman" w:hAnsi="Times New Roman" w:cs="Times New Roman"/>
          <w:sz w:val="24"/>
          <w:szCs w:val="24"/>
          <w:lang w:val="es-PR"/>
        </w:rPr>
        <w:t>a</w:t>
      </w:r>
      <w:r w:rsidRPr="007C4D98">
        <w:rPr>
          <w:rFonts w:ascii="Times New Roman" w:hAnsi="Times New Roman" w:cs="Times New Roman"/>
          <w:sz w:val="24"/>
          <w:szCs w:val="24"/>
          <w:lang w:val="es-PR"/>
        </w:rPr>
        <w:t xml:space="preserve"> </w:t>
      </w:r>
      <w:r w:rsidR="002D070C" w:rsidRPr="007C4D98">
        <w:rPr>
          <w:rFonts w:ascii="Times New Roman" w:hAnsi="Times New Roman" w:cs="Times New Roman"/>
          <w:sz w:val="24"/>
          <w:szCs w:val="24"/>
          <w:lang w:val="es-PR"/>
        </w:rPr>
        <w:t>estos</w:t>
      </w:r>
      <w:r w:rsidRPr="007C4D98">
        <w:rPr>
          <w:rFonts w:ascii="Times New Roman" w:hAnsi="Times New Roman" w:cs="Times New Roman"/>
          <w:sz w:val="24"/>
          <w:szCs w:val="24"/>
          <w:lang w:val="es-PR"/>
        </w:rPr>
        <w:t xml:space="preserve"> </w:t>
      </w:r>
      <w:r w:rsidR="002D070C" w:rsidRPr="007C4D98">
        <w:rPr>
          <w:rFonts w:ascii="Times New Roman" w:hAnsi="Times New Roman" w:cs="Times New Roman"/>
          <w:sz w:val="24"/>
          <w:szCs w:val="24"/>
          <w:lang w:val="es-PR"/>
        </w:rPr>
        <w:t>requisitos</w:t>
      </w:r>
      <w:r w:rsidRPr="007C4D98">
        <w:rPr>
          <w:rFonts w:ascii="Times New Roman" w:hAnsi="Times New Roman" w:cs="Times New Roman"/>
          <w:sz w:val="24"/>
          <w:szCs w:val="24"/>
          <w:lang w:val="es-PR"/>
        </w:rPr>
        <w:t xml:space="preserve"> </w:t>
      </w:r>
      <w:r w:rsidR="002D070C" w:rsidRPr="007C4D98">
        <w:rPr>
          <w:rFonts w:ascii="Times New Roman" w:hAnsi="Times New Roman" w:cs="Times New Roman"/>
          <w:sz w:val="24"/>
          <w:szCs w:val="24"/>
          <w:lang w:val="es-PR"/>
        </w:rPr>
        <w:t>de</w:t>
      </w:r>
      <w:r w:rsidRPr="007C4D98">
        <w:rPr>
          <w:rFonts w:ascii="Times New Roman" w:hAnsi="Times New Roman" w:cs="Times New Roman"/>
          <w:sz w:val="24"/>
          <w:szCs w:val="24"/>
          <w:lang w:val="es-PR"/>
        </w:rPr>
        <w:t xml:space="preserve"> </w:t>
      </w:r>
      <w:r w:rsidR="002D070C" w:rsidRPr="007C4D98">
        <w:rPr>
          <w:rFonts w:ascii="Times New Roman" w:hAnsi="Times New Roman" w:cs="Times New Roman"/>
          <w:sz w:val="24"/>
          <w:szCs w:val="24"/>
          <w:lang w:val="es-PR"/>
        </w:rPr>
        <w:t>notificación</w:t>
      </w:r>
      <w:r w:rsidRPr="007C4D98">
        <w:rPr>
          <w:rFonts w:ascii="Times New Roman" w:hAnsi="Times New Roman" w:cs="Times New Roman"/>
          <w:sz w:val="24"/>
          <w:szCs w:val="24"/>
          <w:lang w:val="es-PR"/>
        </w:rPr>
        <w:t xml:space="preserve">, </w:t>
      </w:r>
      <w:r w:rsidR="002D070C" w:rsidRPr="007C4D98">
        <w:rPr>
          <w:rFonts w:ascii="Times New Roman" w:hAnsi="Times New Roman" w:cs="Times New Roman"/>
          <w:sz w:val="24"/>
          <w:szCs w:val="24"/>
          <w:lang w:val="es-PR"/>
        </w:rPr>
        <w:t>debe</w:t>
      </w:r>
      <w:r w:rsidRPr="007C4D98">
        <w:rPr>
          <w:rFonts w:ascii="Times New Roman" w:hAnsi="Times New Roman" w:cs="Times New Roman"/>
          <w:sz w:val="24"/>
          <w:szCs w:val="24"/>
          <w:lang w:val="es-PR"/>
        </w:rPr>
        <w:t xml:space="preserve"> </w:t>
      </w:r>
      <w:r w:rsidR="002D070C" w:rsidRPr="007C4D98">
        <w:rPr>
          <w:rFonts w:ascii="Times New Roman" w:hAnsi="Times New Roman" w:cs="Times New Roman"/>
          <w:sz w:val="24"/>
          <w:szCs w:val="24"/>
          <w:lang w:val="es-PR"/>
        </w:rPr>
        <w:t>proveer</w:t>
      </w:r>
      <w:r w:rsidRPr="007C4D98">
        <w:rPr>
          <w:rFonts w:ascii="Times New Roman" w:hAnsi="Times New Roman" w:cs="Times New Roman"/>
          <w:sz w:val="24"/>
          <w:szCs w:val="24"/>
          <w:lang w:val="es-PR"/>
        </w:rPr>
        <w:t xml:space="preserve"> </w:t>
      </w:r>
      <w:r w:rsidR="002D070C" w:rsidRPr="007C4D98">
        <w:rPr>
          <w:rFonts w:ascii="Times New Roman" w:hAnsi="Times New Roman" w:cs="Times New Roman"/>
          <w:sz w:val="24"/>
          <w:szCs w:val="24"/>
          <w:lang w:val="es-PR"/>
        </w:rPr>
        <w:t>el</w:t>
      </w:r>
      <w:r w:rsidRPr="007C4D98">
        <w:rPr>
          <w:rFonts w:ascii="Times New Roman" w:hAnsi="Times New Roman" w:cs="Times New Roman"/>
          <w:sz w:val="24"/>
          <w:szCs w:val="24"/>
          <w:lang w:val="es-PR"/>
        </w:rPr>
        <w:t xml:space="preserve"> </w:t>
      </w:r>
      <w:r w:rsidR="002D070C" w:rsidRPr="007C4D98">
        <w:rPr>
          <w:rFonts w:ascii="Times New Roman" w:hAnsi="Times New Roman" w:cs="Times New Roman"/>
          <w:sz w:val="24"/>
          <w:szCs w:val="24"/>
          <w:lang w:val="es-PR"/>
        </w:rPr>
        <w:t>EIN</w:t>
      </w:r>
      <w:r w:rsidRPr="007C4D98">
        <w:rPr>
          <w:rFonts w:ascii="Times New Roman" w:hAnsi="Times New Roman" w:cs="Times New Roman"/>
          <w:sz w:val="24"/>
          <w:szCs w:val="24"/>
          <w:lang w:val="es-PR"/>
        </w:rPr>
        <w:t xml:space="preserve"> </w:t>
      </w:r>
      <w:r w:rsidR="002D070C" w:rsidRPr="007C4D98">
        <w:rPr>
          <w:rFonts w:ascii="Times New Roman" w:hAnsi="Times New Roman" w:cs="Times New Roman"/>
          <w:sz w:val="24"/>
          <w:szCs w:val="24"/>
          <w:lang w:val="es-PR"/>
        </w:rPr>
        <w:t>utilizado</w:t>
      </w:r>
      <w:r w:rsidRPr="007C4D98">
        <w:rPr>
          <w:rFonts w:ascii="Times New Roman" w:hAnsi="Times New Roman" w:cs="Times New Roman"/>
          <w:sz w:val="24"/>
          <w:szCs w:val="24"/>
          <w:lang w:val="es-PR"/>
        </w:rPr>
        <w:t xml:space="preserve"> </w:t>
      </w:r>
      <w:r w:rsidR="002D070C" w:rsidRPr="007C4D98">
        <w:rPr>
          <w:rFonts w:ascii="Times New Roman" w:hAnsi="Times New Roman" w:cs="Times New Roman"/>
          <w:sz w:val="24"/>
          <w:szCs w:val="24"/>
          <w:lang w:val="es-PR"/>
        </w:rPr>
        <w:t>por</w:t>
      </w:r>
      <w:r w:rsidRPr="007C4D98">
        <w:rPr>
          <w:rFonts w:ascii="Times New Roman" w:hAnsi="Times New Roman" w:cs="Times New Roman"/>
          <w:sz w:val="24"/>
          <w:szCs w:val="24"/>
          <w:lang w:val="es-PR"/>
        </w:rPr>
        <w:t xml:space="preserve"> </w:t>
      </w:r>
      <w:r w:rsidR="002D070C" w:rsidRPr="007C4D98">
        <w:rPr>
          <w:rFonts w:ascii="Times New Roman" w:hAnsi="Times New Roman" w:cs="Times New Roman"/>
          <w:sz w:val="24"/>
          <w:szCs w:val="24"/>
          <w:lang w:val="es-PR"/>
        </w:rPr>
        <w:t>el</w:t>
      </w:r>
      <w:r w:rsidRPr="007C4D98">
        <w:rPr>
          <w:rFonts w:ascii="Times New Roman" w:hAnsi="Times New Roman" w:cs="Times New Roman"/>
          <w:sz w:val="24"/>
          <w:szCs w:val="24"/>
          <w:lang w:val="es-PR"/>
        </w:rPr>
        <w:t xml:space="preserve"> </w:t>
      </w:r>
      <w:r w:rsidR="002D070C" w:rsidRPr="007C4D98">
        <w:rPr>
          <w:rFonts w:ascii="Times New Roman" w:hAnsi="Times New Roman" w:cs="Times New Roman"/>
          <w:sz w:val="24"/>
          <w:szCs w:val="24"/>
          <w:lang w:val="es-PR"/>
        </w:rPr>
        <w:t>establecimiento</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bookmarkEnd w:id="20"/>
    </w:p>
    <w:p w:rsidR="00714877" w:rsidRPr="007C4D98" w:rsidRDefault="00E537DF" w:rsidP="00714877">
      <w:pPr>
        <w:spacing w:after="0" w:line="240" w:lineRule="auto"/>
        <w:jc w:val="both"/>
        <w:rPr>
          <w:rFonts w:ascii="Times New Roman" w:hAnsi="Times New Roman" w:cs="Times New Roman"/>
          <w:sz w:val="24"/>
          <w:szCs w:val="24"/>
          <w:lang w:val="es-PR"/>
        </w:rPr>
      </w:pPr>
      <w:r w:rsidRPr="007C4D98">
        <w:rPr>
          <w:rFonts w:ascii="Times New Roman" w:hAnsi="Times New Roman" w:cs="Times New Roman"/>
          <w:sz w:val="24"/>
          <w:szCs w:val="24"/>
          <w:lang w:val="es-PR"/>
        </w:rPr>
        <w:t xml:space="preserve">    </w:t>
      </w:r>
      <w:r w:rsidR="002A3CA5" w:rsidRPr="007C4D98">
        <w:rPr>
          <w:rFonts w:ascii="Times New Roman" w:hAnsi="Times New Roman" w:cs="Times New Roman"/>
          <w:sz w:val="24"/>
          <w:szCs w:val="24"/>
          <w:lang w:val="es-PR"/>
        </w:rPr>
        <w:t>(b)</w:t>
      </w:r>
      <w:r w:rsidRPr="007C4D98">
        <w:rPr>
          <w:rFonts w:ascii="Times New Roman" w:hAnsi="Times New Roman" w:cs="Times New Roman"/>
          <w:sz w:val="24"/>
          <w:szCs w:val="24"/>
          <w:lang w:val="es-PR"/>
        </w:rPr>
        <w:t xml:space="preserve"> </w:t>
      </w:r>
      <w:bookmarkStart w:id="21" w:name="_Hlk17791987"/>
      <w:r w:rsidR="00000A88" w:rsidRPr="007C4D98">
        <w:rPr>
          <w:rFonts w:ascii="Times New Roman" w:hAnsi="Times New Roman" w:cs="Times New Roman"/>
          <w:sz w:val="24"/>
          <w:szCs w:val="24"/>
          <w:lang w:val="es-PR"/>
        </w:rPr>
        <w:t>Implementación</w:t>
      </w:r>
      <w:bookmarkEnd w:id="21"/>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1</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bookmarkStart w:id="22" w:name="_Hlk17792013"/>
      <w:r w:rsidR="00714877" w:rsidRPr="007C4D98">
        <w:rPr>
          <w:rFonts w:ascii="Times New Roman" w:hAnsi="Times New Roman" w:cs="Times New Roman"/>
          <w:sz w:val="24"/>
          <w:szCs w:val="24"/>
          <w:lang w:val="es-PR"/>
        </w:rPr>
        <w:t>¿Todo</w:t>
      </w:r>
      <w:r w:rsidRPr="007C4D98">
        <w:rPr>
          <w:rFonts w:ascii="Times New Roman" w:hAnsi="Times New Roman" w:cs="Times New Roman"/>
          <w:sz w:val="24"/>
          <w:szCs w:val="24"/>
          <w:lang w:val="es-PR"/>
        </w:rPr>
        <w:t xml:space="preserve"> </w:t>
      </w:r>
      <w:r w:rsidR="00714877" w:rsidRPr="007C4D98">
        <w:rPr>
          <w:rFonts w:ascii="Times New Roman" w:hAnsi="Times New Roman" w:cs="Times New Roman"/>
          <w:sz w:val="24"/>
          <w:szCs w:val="24"/>
          <w:lang w:val="es-PR"/>
        </w:rPr>
        <w:t>patrono</w:t>
      </w:r>
      <w:r w:rsidRPr="007C4D98">
        <w:rPr>
          <w:rFonts w:ascii="Times New Roman" w:hAnsi="Times New Roman" w:cs="Times New Roman"/>
          <w:sz w:val="24"/>
          <w:szCs w:val="24"/>
          <w:lang w:val="es-PR"/>
        </w:rPr>
        <w:t xml:space="preserve"> </w:t>
      </w:r>
      <w:r w:rsidR="00714877" w:rsidRPr="007C4D98">
        <w:rPr>
          <w:rFonts w:ascii="Times New Roman" w:hAnsi="Times New Roman" w:cs="Times New Roman"/>
          <w:sz w:val="24"/>
          <w:szCs w:val="24"/>
          <w:lang w:val="es-PR"/>
        </w:rPr>
        <w:t>tiene</w:t>
      </w:r>
      <w:r w:rsidRPr="007C4D98">
        <w:rPr>
          <w:rFonts w:ascii="Times New Roman" w:hAnsi="Times New Roman" w:cs="Times New Roman"/>
          <w:sz w:val="24"/>
          <w:szCs w:val="24"/>
          <w:lang w:val="es-PR"/>
        </w:rPr>
        <w:t xml:space="preserve"> </w:t>
      </w:r>
      <w:r w:rsidR="00714877" w:rsidRPr="007C4D98">
        <w:rPr>
          <w:rFonts w:ascii="Times New Roman" w:hAnsi="Times New Roman" w:cs="Times New Roman"/>
          <w:sz w:val="24"/>
          <w:szCs w:val="24"/>
          <w:lang w:val="es-PR"/>
        </w:rPr>
        <w:t>que</w:t>
      </w:r>
      <w:r w:rsidRPr="007C4D98">
        <w:rPr>
          <w:rFonts w:ascii="Times New Roman" w:hAnsi="Times New Roman" w:cs="Times New Roman"/>
          <w:sz w:val="24"/>
          <w:szCs w:val="24"/>
          <w:lang w:val="es-PR"/>
        </w:rPr>
        <w:t xml:space="preserve"> </w:t>
      </w:r>
      <w:r w:rsidR="00714877" w:rsidRPr="007C4D98">
        <w:rPr>
          <w:rFonts w:ascii="Times New Roman" w:hAnsi="Times New Roman" w:cs="Times New Roman"/>
          <w:sz w:val="24"/>
          <w:szCs w:val="24"/>
          <w:lang w:val="es-PR"/>
        </w:rPr>
        <w:t>someter</w:t>
      </w:r>
      <w:r w:rsidRPr="007C4D98">
        <w:rPr>
          <w:rFonts w:ascii="Times New Roman" w:hAnsi="Times New Roman" w:cs="Times New Roman"/>
          <w:sz w:val="24"/>
          <w:szCs w:val="24"/>
          <w:lang w:val="es-PR"/>
        </w:rPr>
        <w:t xml:space="preserve"> </w:t>
      </w:r>
      <w:r w:rsidR="00714877" w:rsidRPr="007C4D98">
        <w:rPr>
          <w:rFonts w:ascii="Times New Roman" w:hAnsi="Times New Roman" w:cs="Times New Roman"/>
          <w:sz w:val="24"/>
          <w:szCs w:val="24"/>
          <w:lang w:val="es-PR"/>
        </w:rPr>
        <w:t>rutinariamente</w:t>
      </w:r>
      <w:r w:rsidRPr="007C4D98">
        <w:rPr>
          <w:rFonts w:ascii="Times New Roman" w:hAnsi="Times New Roman" w:cs="Times New Roman"/>
          <w:sz w:val="24"/>
          <w:szCs w:val="24"/>
          <w:lang w:val="es-PR"/>
        </w:rPr>
        <w:t xml:space="preserve"> </w:t>
      </w:r>
      <w:r w:rsidR="00714877" w:rsidRPr="007C4D98">
        <w:rPr>
          <w:rFonts w:ascii="Times New Roman" w:hAnsi="Times New Roman" w:cs="Times New Roman"/>
          <w:sz w:val="24"/>
          <w:szCs w:val="24"/>
          <w:lang w:val="es-PR"/>
        </w:rPr>
        <w:t>esta</w:t>
      </w:r>
      <w:r w:rsidRPr="007C4D98">
        <w:rPr>
          <w:rFonts w:ascii="Times New Roman" w:hAnsi="Times New Roman" w:cs="Times New Roman"/>
          <w:sz w:val="24"/>
          <w:szCs w:val="24"/>
          <w:lang w:val="es-PR"/>
        </w:rPr>
        <w:t xml:space="preserve"> </w:t>
      </w:r>
      <w:r w:rsidR="00714877" w:rsidRPr="007C4D98">
        <w:rPr>
          <w:rFonts w:ascii="Times New Roman" w:hAnsi="Times New Roman" w:cs="Times New Roman"/>
          <w:sz w:val="24"/>
          <w:szCs w:val="24"/>
          <w:lang w:val="es-PR"/>
        </w:rPr>
        <w:t>información</w:t>
      </w:r>
      <w:r w:rsidRPr="007C4D98">
        <w:rPr>
          <w:rFonts w:ascii="Times New Roman" w:hAnsi="Times New Roman" w:cs="Times New Roman"/>
          <w:sz w:val="24"/>
          <w:szCs w:val="24"/>
          <w:lang w:val="es-PR"/>
        </w:rPr>
        <w:t xml:space="preserve"> </w:t>
      </w:r>
      <w:r w:rsidR="00714877" w:rsidRPr="007C4D98">
        <w:rPr>
          <w:rFonts w:ascii="Times New Roman" w:hAnsi="Times New Roman" w:cs="Times New Roman"/>
          <w:sz w:val="24"/>
          <w:szCs w:val="24"/>
          <w:lang w:val="es-PR"/>
        </w:rPr>
        <w:t>a</w:t>
      </w:r>
      <w:r w:rsidRPr="007C4D98">
        <w:rPr>
          <w:rFonts w:ascii="Times New Roman" w:hAnsi="Times New Roman" w:cs="Times New Roman"/>
          <w:sz w:val="24"/>
          <w:szCs w:val="24"/>
          <w:lang w:val="es-PR"/>
        </w:rPr>
        <w:t xml:space="preserve"> </w:t>
      </w:r>
      <w:r w:rsidR="002A3CA5" w:rsidRPr="007C4D98">
        <w:rPr>
          <w:rFonts w:ascii="Times New Roman" w:hAnsi="Times New Roman" w:cs="Times New Roman"/>
          <w:sz w:val="24"/>
          <w:szCs w:val="24"/>
          <w:lang w:val="es-PR"/>
        </w:rPr>
        <w:t>OSHA</w:t>
      </w:r>
      <w:r w:rsidR="00714877"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714877" w:rsidRPr="007C4D98">
        <w:rPr>
          <w:rFonts w:ascii="Times New Roman" w:hAnsi="Times New Roman" w:cs="Times New Roman"/>
          <w:sz w:val="24"/>
          <w:szCs w:val="24"/>
          <w:lang w:val="es-PR"/>
        </w:rPr>
        <w:t>No</w:t>
      </w:r>
      <w:r w:rsidRPr="007C4D98">
        <w:rPr>
          <w:rFonts w:ascii="Times New Roman" w:hAnsi="Times New Roman" w:cs="Times New Roman"/>
          <w:sz w:val="24"/>
          <w:szCs w:val="24"/>
          <w:lang w:val="es-PR"/>
        </w:rPr>
        <w:t xml:space="preserve">, </w:t>
      </w:r>
      <w:r w:rsidR="00714877" w:rsidRPr="007C4D98">
        <w:rPr>
          <w:rFonts w:ascii="Times New Roman" w:hAnsi="Times New Roman" w:cs="Times New Roman"/>
          <w:sz w:val="24"/>
          <w:szCs w:val="24"/>
          <w:lang w:val="es-PR"/>
        </w:rPr>
        <w:t>sólo</w:t>
      </w:r>
      <w:r w:rsidRPr="007C4D98">
        <w:rPr>
          <w:rFonts w:ascii="Times New Roman" w:hAnsi="Times New Roman" w:cs="Times New Roman"/>
          <w:sz w:val="24"/>
          <w:szCs w:val="24"/>
          <w:lang w:val="es-PR"/>
        </w:rPr>
        <w:t xml:space="preserve"> </w:t>
      </w:r>
      <w:r w:rsidR="00714877" w:rsidRPr="007C4D98">
        <w:rPr>
          <w:rFonts w:ascii="Times New Roman" w:hAnsi="Times New Roman" w:cs="Times New Roman"/>
          <w:sz w:val="24"/>
          <w:szCs w:val="24"/>
          <w:lang w:val="es-PR"/>
        </w:rPr>
        <w:t>dos</w:t>
      </w:r>
      <w:r w:rsidRPr="007C4D98">
        <w:rPr>
          <w:rFonts w:ascii="Times New Roman" w:hAnsi="Times New Roman" w:cs="Times New Roman"/>
          <w:sz w:val="24"/>
          <w:szCs w:val="24"/>
          <w:lang w:val="es-PR"/>
        </w:rPr>
        <w:t xml:space="preserve"> </w:t>
      </w:r>
      <w:r w:rsidR="00714877" w:rsidRPr="007C4D98">
        <w:rPr>
          <w:rFonts w:ascii="Times New Roman" w:hAnsi="Times New Roman" w:cs="Times New Roman"/>
          <w:sz w:val="24"/>
          <w:szCs w:val="24"/>
          <w:lang w:val="es-PR"/>
        </w:rPr>
        <w:t>categorías</w:t>
      </w:r>
      <w:r w:rsidRPr="007C4D98">
        <w:rPr>
          <w:rFonts w:ascii="Times New Roman" w:hAnsi="Times New Roman" w:cs="Times New Roman"/>
          <w:sz w:val="24"/>
          <w:szCs w:val="24"/>
          <w:lang w:val="es-PR"/>
        </w:rPr>
        <w:t xml:space="preserve"> </w:t>
      </w:r>
      <w:r w:rsidR="00714877" w:rsidRPr="007C4D98">
        <w:rPr>
          <w:rFonts w:ascii="Times New Roman" w:hAnsi="Times New Roman" w:cs="Times New Roman"/>
          <w:sz w:val="24"/>
          <w:szCs w:val="24"/>
          <w:lang w:val="es-PR"/>
        </w:rPr>
        <w:t>de</w:t>
      </w:r>
      <w:r w:rsidRPr="007C4D98">
        <w:rPr>
          <w:rFonts w:ascii="Times New Roman" w:hAnsi="Times New Roman" w:cs="Times New Roman"/>
          <w:sz w:val="24"/>
          <w:szCs w:val="24"/>
          <w:lang w:val="es-PR"/>
        </w:rPr>
        <w:t xml:space="preserve"> </w:t>
      </w:r>
      <w:r w:rsidR="00714877" w:rsidRPr="007C4D98">
        <w:rPr>
          <w:rFonts w:ascii="Times New Roman" w:hAnsi="Times New Roman" w:cs="Times New Roman"/>
          <w:sz w:val="24"/>
          <w:szCs w:val="24"/>
          <w:lang w:val="es-PR"/>
        </w:rPr>
        <w:t>patronos</w:t>
      </w:r>
      <w:r w:rsidRPr="007C4D98">
        <w:rPr>
          <w:rFonts w:ascii="Times New Roman" w:hAnsi="Times New Roman" w:cs="Times New Roman"/>
          <w:sz w:val="24"/>
          <w:szCs w:val="24"/>
          <w:lang w:val="es-PR"/>
        </w:rPr>
        <w:t xml:space="preserve"> </w:t>
      </w:r>
      <w:r w:rsidR="00714877" w:rsidRPr="007C4D98">
        <w:rPr>
          <w:rFonts w:ascii="Times New Roman" w:hAnsi="Times New Roman" w:cs="Times New Roman"/>
          <w:sz w:val="24"/>
          <w:szCs w:val="24"/>
          <w:lang w:val="es-PR"/>
        </w:rPr>
        <w:t>deben</w:t>
      </w:r>
      <w:r w:rsidRPr="007C4D98">
        <w:rPr>
          <w:rFonts w:ascii="Times New Roman" w:hAnsi="Times New Roman" w:cs="Times New Roman"/>
          <w:sz w:val="24"/>
          <w:szCs w:val="24"/>
          <w:lang w:val="es-PR"/>
        </w:rPr>
        <w:t xml:space="preserve"> </w:t>
      </w:r>
      <w:r w:rsidR="00714877" w:rsidRPr="007C4D98">
        <w:rPr>
          <w:rFonts w:ascii="Times New Roman" w:hAnsi="Times New Roman" w:cs="Times New Roman"/>
          <w:sz w:val="24"/>
          <w:szCs w:val="24"/>
          <w:lang w:val="es-PR"/>
        </w:rPr>
        <w:t>someter</w:t>
      </w:r>
      <w:r w:rsidRPr="007C4D98">
        <w:rPr>
          <w:rFonts w:ascii="Times New Roman" w:hAnsi="Times New Roman" w:cs="Times New Roman"/>
          <w:sz w:val="24"/>
          <w:szCs w:val="24"/>
          <w:lang w:val="es-PR"/>
        </w:rPr>
        <w:t xml:space="preserve"> </w:t>
      </w:r>
      <w:r w:rsidR="00714877" w:rsidRPr="007C4D98">
        <w:rPr>
          <w:rFonts w:ascii="Times New Roman" w:hAnsi="Times New Roman" w:cs="Times New Roman"/>
          <w:sz w:val="24"/>
          <w:szCs w:val="24"/>
          <w:lang w:val="es-PR"/>
        </w:rPr>
        <w:t>rutinariamente</w:t>
      </w:r>
      <w:r w:rsidRPr="007C4D98">
        <w:rPr>
          <w:rFonts w:ascii="Times New Roman" w:hAnsi="Times New Roman" w:cs="Times New Roman"/>
          <w:sz w:val="24"/>
          <w:szCs w:val="24"/>
          <w:lang w:val="es-PR"/>
        </w:rPr>
        <w:t xml:space="preserve"> </w:t>
      </w:r>
      <w:r w:rsidR="00714877" w:rsidRPr="007C4D98">
        <w:rPr>
          <w:rFonts w:ascii="Times New Roman" w:hAnsi="Times New Roman" w:cs="Times New Roman"/>
          <w:sz w:val="24"/>
          <w:szCs w:val="24"/>
          <w:lang w:val="es-PR"/>
        </w:rPr>
        <w:t>esta</w:t>
      </w:r>
      <w:r w:rsidRPr="007C4D98">
        <w:rPr>
          <w:rFonts w:ascii="Times New Roman" w:hAnsi="Times New Roman" w:cs="Times New Roman"/>
          <w:sz w:val="24"/>
          <w:szCs w:val="24"/>
          <w:lang w:val="es-PR"/>
        </w:rPr>
        <w:t xml:space="preserve"> </w:t>
      </w:r>
      <w:r w:rsidR="00714877" w:rsidRPr="007C4D98">
        <w:rPr>
          <w:rFonts w:ascii="Times New Roman" w:hAnsi="Times New Roman" w:cs="Times New Roman"/>
          <w:sz w:val="24"/>
          <w:szCs w:val="24"/>
          <w:lang w:val="es-PR"/>
        </w:rPr>
        <w:t>información</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714877" w:rsidRPr="007C4D98">
        <w:rPr>
          <w:rFonts w:ascii="Times New Roman" w:hAnsi="Times New Roman" w:cs="Times New Roman"/>
          <w:sz w:val="24"/>
          <w:szCs w:val="24"/>
          <w:lang w:val="es-PR"/>
        </w:rPr>
        <w:t>Primero</w:t>
      </w:r>
      <w:r w:rsidRPr="007C4D98">
        <w:rPr>
          <w:rFonts w:ascii="Times New Roman" w:hAnsi="Times New Roman" w:cs="Times New Roman"/>
          <w:sz w:val="24"/>
          <w:szCs w:val="24"/>
          <w:lang w:val="es-PR"/>
        </w:rPr>
        <w:t xml:space="preserve">, </w:t>
      </w:r>
      <w:r w:rsidR="00714877" w:rsidRPr="007C4D98">
        <w:rPr>
          <w:rFonts w:ascii="Times New Roman" w:hAnsi="Times New Roman" w:cs="Times New Roman"/>
          <w:sz w:val="24"/>
          <w:szCs w:val="24"/>
          <w:lang w:val="es-PR"/>
        </w:rPr>
        <w:t>si</w:t>
      </w:r>
      <w:r w:rsidRPr="007C4D98">
        <w:rPr>
          <w:rFonts w:ascii="Times New Roman" w:hAnsi="Times New Roman" w:cs="Times New Roman"/>
          <w:sz w:val="24"/>
          <w:szCs w:val="24"/>
          <w:lang w:val="es-PR"/>
        </w:rPr>
        <w:t xml:space="preserve"> </w:t>
      </w:r>
      <w:r w:rsidR="00714877" w:rsidRPr="007C4D98">
        <w:rPr>
          <w:rFonts w:ascii="Times New Roman" w:hAnsi="Times New Roman" w:cs="Times New Roman"/>
          <w:sz w:val="24"/>
          <w:szCs w:val="24"/>
          <w:lang w:val="es-PR"/>
        </w:rPr>
        <w:t>su</w:t>
      </w:r>
      <w:r w:rsidRPr="007C4D98">
        <w:rPr>
          <w:rFonts w:ascii="Times New Roman" w:hAnsi="Times New Roman" w:cs="Times New Roman"/>
          <w:sz w:val="24"/>
          <w:szCs w:val="24"/>
          <w:lang w:val="es-PR"/>
        </w:rPr>
        <w:t xml:space="preserve"> </w:t>
      </w:r>
      <w:r w:rsidR="00714877" w:rsidRPr="007C4D98">
        <w:rPr>
          <w:rFonts w:ascii="Times New Roman" w:hAnsi="Times New Roman" w:cs="Times New Roman"/>
          <w:sz w:val="24"/>
          <w:szCs w:val="24"/>
          <w:lang w:val="es-PR"/>
        </w:rPr>
        <w:t>establecimiento</w:t>
      </w:r>
      <w:r w:rsidRPr="007C4D98">
        <w:rPr>
          <w:rFonts w:ascii="Times New Roman" w:hAnsi="Times New Roman" w:cs="Times New Roman"/>
          <w:sz w:val="24"/>
          <w:szCs w:val="24"/>
          <w:lang w:val="es-PR"/>
        </w:rPr>
        <w:t xml:space="preserve"> </w:t>
      </w:r>
      <w:r w:rsidR="00714877" w:rsidRPr="007C4D98">
        <w:rPr>
          <w:rFonts w:ascii="Times New Roman" w:hAnsi="Times New Roman" w:cs="Times New Roman"/>
          <w:sz w:val="24"/>
          <w:szCs w:val="24"/>
          <w:lang w:val="es-PR"/>
        </w:rPr>
        <w:t>tuvo</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250</w:t>
      </w:r>
      <w:r w:rsidRPr="007C4D98">
        <w:rPr>
          <w:rFonts w:ascii="Times New Roman" w:hAnsi="Times New Roman" w:cs="Times New Roman"/>
          <w:sz w:val="24"/>
          <w:szCs w:val="24"/>
          <w:lang w:val="es-PR"/>
        </w:rPr>
        <w:t xml:space="preserve"> </w:t>
      </w:r>
      <w:r w:rsidR="00714877" w:rsidRPr="007C4D98">
        <w:rPr>
          <w:rFonts w:ascii="Times New Roman" w:hAnsi="Times New Roman" w:cs="Times New Roman"/>
          <w:sz w:val="24"/>
          <w:szCs w:val="24"/>
          <w:lang w:val="es-PR"/>
        </w:rPr>
        <w:t>o</w:t>
      </w:r>
      <w:r w:rsidRPr="007C4D98">
        <w:rPr>
          <w:rFonts w:ascii="Times New Roman" w:hAnsi="Times New Roman" w:cs="Times New Roman"/>
          <w:sz w:val="24"/>
          <w:szCs w:val="24"/>
          <w:lang w:val="es-PR"/>
        </w:rPr>
        <w:t xml:space="preserve"> </w:t>
      </w:r>
      <w:r w:rsidR="00714877" w:rsidRPr="007C4D98">
        <w:rPr>
          <w:rFonts w:ascii="Times New Roman" w:hAnsi="Times New Roman" w:cs="Times New Roman"/>
          <w:sz w:val="24"/>
          <w:szCs w:val="24"/>
          <w:lang w:val="es-PR"/>
        </w:rPr>
        <w:t>más</w:t>
      </w:r>
      <w:r w:rsidRPr="007C4D98">
        <w:rPr>
          <w:rFonts w:ascii="Times New Roman" w:hAnsi="Times New Roman" w:cs="Times New Roman"/>
          <w:sz w:val="24"/>
          <w:szCs w:val="24"/>
          <w:lang w:val="es-PR"/>
        </w:rPr>
        <w:t xml:space="preserve"> </w:t>
      </w:r>
      <w:r w:rsidR="00714877" w:rsidRPr="007C4D98">
        <w:rPr>
          <w:rFonts w:ascii="Times New Roman" w:hAnsi="Times New Roman" w:cs="Times New Roman"/>
          <w:sz w:val="24"/>
          <w:szCs w:val="24"/>
          <w:lang w:val="es-PR"/>
        </w:rPr>
        <w:t>empleados</w:t>
      </w:r>
      <w:r w:rsidRPr="007C4D98">
        <w:rPr>
          <w:rFonts w:ascii="Times New Roman" w:hAnsi="Times New Roman" w:cs="Times New Roman"/>
          <w:sz w:val="24"/>
          <w:szCs w:val="24"/>
          <w:lang w:val="es-PR"/>
        </w:rPr>
        <w:t xml:space="preserve"> </w:t>
      </w:r>
      <w:r w:rsidR="00714877" w:rsidRPr="007C4D98">
        <w:rPr>
          <w:rFonts w:ascii="Times New Roman" w:hAnsi="Times New Roman" w:cs="Times New Roman"/>
          <w:sz w:val="24"/>
          <w:szCs w:val="24"/>
          <w:lang w:val="es-PR"/>
        </w:rPr>
        <w:t>en</w:t>
      </w:r>
      <w:r w:rsidRPr="007C4D98">
        <w:rPr>
          <w:rFonts w:ascii="Times New Roman" w:hAnsi="Times New Roman" w:cs="Times New Roman"/>
          <w:sz w:val="24"/>
          <w:szCs w:val="24"/>
          <w:lang w:val="es-PR"/>
        </w:rPr>
        <w:t xml:space="preserve"> </w:t>
      </w:r>
      <w:r w:rsidR="00714877" w:rsidRPr="007C4D98">
        <w:rPr>
          <w:rFonts w:ascii="Times New Roman" w:hAnsi="Times New Roman" w:cs="Times New Roman"/>
          <w:sz w:val="24"/>
          <w:szCs w:val="24"/>
          <w:lang w:val="es-PR"/>
        </w:rPr>
        <w:t>cualquier</w:t>
      </w:r>
      <w:r w:rsidRPr="007C4D98">
        <w:rPr>
          <w:rFonts w:ascii="Times New Roman" w:hAnsi="Times New Roman" w:cs="Times New Roman"/>
          <w:sz w:val="24"/>
          <w:szCs w:val="24"/>
          <w:lang w:val="es-PR"/>
        </w:rPr>
        <w:t xml:space="preserve"> </w:t>
      </w:r>
      <w:r w:rsidR="00714877" w:rsidRPr="007C4D98">
        <w:rPr>
          <w:rFonts w:ascii="Times New Roman" w:hAnsi="Times New Roman" w:cs="Times New Roman"/>
          <w:sz w:val="24"/>
          <w:szCs w:val="24"/>
          <w:lang w:val="es-PR"/>
        </w:rPr>
        <w:t>momento</w:t>
      </w:r>
      <w:r w:rsidRPr="007C4D98">
        <w:rPr>
          <w:rFonts w:ascii="Times New Roman" w:hAnsi="Times New Roman" w:cs="Times New Roman"/>
          <w:sz w:val="24"/>
          <w:szCs w:val="24"/>
          <w:lang w:val="es-PR"/>
        </w:rPr>
        <w:t xml:space="preserve"> </w:t>
      </w:r>
      <w:r w:rsidR="00714877" w:rsidRPr="007C4D98">
        <w:rPr>
          <w:rFonts w:ascii="Times New Roman" w:hAnsi="Times New Roman" w:cs="Times New Roman"/>
          <w:sz w:val="24"/>
          <w:szCs w:val="24"/>
          <w:lang w:val="es-PR"/>
        </w:rPr>
        <w:t>durante</w:t>
      </w:r>
      <w:r w:rsidRPr="007C4D98">
        <w:rPr>
          <w:rFonts w:ascii="Times New Roman" w:hAnsi="Times New Roman" w:cs="Times New Roman"/>
          <w:sz w:val="24"/>
          <w:szCs w:val="24"/>
          <w:lang w:val="es-PR"/>
        </w:rPr>
        <w:t xml:space="preserve"> </w:t>
      </w:r>
      <w:r w:rsidR="00714877" w:rsidRPr="007C4D98">
        <w:rPr>
          <w:rFonts w:ascii="Times New Roman" w:hAnsi="Times New Roman" w:cs="Times New Roman"/>
          <w:sz w:val="24"/>
          <w:szCs w:val="24"/>
          <w:lang w:val="es-PR"/>
        </w:rPr>
        <w:t>el</w:t>
      </w:r>
      <w:r w:rsidRPr="007C4D98">
        <w:rPr>
          <w:rFonts w:ascii="Times New Roman" w:hAnsi="Times New Roman" w:cs="Times New Roman"/>
          <w:sz w:val="24"/>
          <w:szCs w:val="24"/>
          <w:lang w:val="es-PR"/>
        </w:rPr>
        <w:t xml:space="preserve"> </w:t>
      </w:r>
      <w:r w:rsidR="00714877" w:rsidRPr="007C4D98">
        <w:rPr>
          <w:rFonts w:ascii="Times New Roman" w:hAnsi="Times New Roman" w:cs="Times New Roman"/>
          <w:sz w:val="24"/>
          <w:szCs w:val="24"/>
          <w:lang w:val="es-PR"/>
        </w:rPr>
        <w:t>año</w:t>
      </w:r>
      <w:r w:rsidRPr="007C4D98">
        <w:rPr>
          <w:rFonts w:ascii="Times New Roman" w:hAnsi="Times New Roman" w:cs="Times New Roman"/>
          <w:sz w:val="24"/>
          <w:szCs w:val="24"/>
          <w:lang w:val="es-PR"/>
        </w:rPr>
        <w:t xml:space="preserve"> </w:t>
      </w:r>
      <w:r w:rsidR="00714877" w:rsidRPr="007C4D98">
        <w:rPr>
          <w:rFonts w:ascii="Times New Roman" w:hAnsi="Times New Roman" w:cs="Times New Roman"/>
          <w:sz w:val="24"/>
          <w:szCs w:val="24"/>
          <w:lang w:val="es-PR"/>
        </w:rPr>
        <w:t>calendario</w:t>
      </w:r>
      <w:r w:rsidRPr="007C4D98">
        <w:rPr>
          <w:rFonts w:ascii="Times New Roman" w:hAnsi="Times New Roman" w:cs="Times New Roman"/>
          <w:sz w:val="24"/>
          <w:szCs w:val="24"/>
          <w:lang w:val="es-PR"/>
        </w:rPr>
        <w:t xml:space="preserve"> </w:t>
      </w:r>
      <w:r w:rsidR="00714877" w:rsidRPr="007C4D98">
        <w:rPr>
          <w:rFonts w:ascii="Times New Roman" w:hAnsi="Times New Roman" w:cs="Times New Roman"/>
          <w:sz w:val="24"/>
          <w:szCs w:val="24"/>
          <w:lang w:val="es-PR"/>
        </w:rPr>
        <w:t>anterior</w:t>
      </w:r>
      <w:r w:rsidRPr="007C4D98">
        <w:rPr>
          <w:rFonts w:ascii="Times New Roman" w:hAnsi="Times New Roman" w:cs="Times New Roman"/>
          <w:sz w:val="24"/>
          <w:szCs w:val="24"/>
          <w:lang w:val="es-PR"/>
        </w:rPr>
        <w:t xml:space="preserve">, </w:t>
      </w:r>
      <w:r w:rsidR="00714877" w:rsidRPr="007C4D98">
        <w:rPr>
          <w:rFonts w:ascii="Times New Roman" w:hAnsi="Times New Roman" w:cs="Times New Roman"/>
          <w:sz w:val="24"/>
          <w:szCs w:val="24"/>
          <w:lang w:val="es-PR"/>
        </w:rPr>
        <w:t>y</w:t>
      </w:r>
      <w:r w:rsidRPr="007C4D98">
        <w:rPr>
          <w:rFonts w:ascii="Times New Roman" w:hAnsi="Times New Roman" w:cs="Times New Roman"/>
          <w:sz w:val="24"/>
          <w:szCs w:val="24"/>
          <w:lang w:val="es-PR"/>
        </w:rPr>
        <w:t xml:space="preserve"> </w:t>
      </w:r>
      <w:r w:rsidR="00714877" w:rsidRPr="007C4D98">
        <w:rPr>
          <w:rFonts w:ascii="Times New Roman" w:hAnsi="Times New Roman" w:cs="Times New Roman"/>
          <w:sz w:val="24"/>
          <w:szCs w:val="24"/>
          <w:lang w:val="es-PR"/>
        </w:rPr>
        <w:t>esta</w:t>
      </w:r>
      <w:r w:rsidRPr="007C4D98">
        <w:rPr>
          <w:rFonts w:ascii="Times New Roman" w:hAnsi="Times New Roman" w:cs="Times New Roman"/>
          <w:sz w:val="24"/>
          <w:szCs w:val="24"/>
          <w:lang w:val="es-PR"/>
        </w:rPr>
        <w:t xml:space="preserve"> </w:t>
      </w:r>
      <w:r w:rsidR="00714877" w:rsidRPr="007C4D98">
        <w:rPr>
          <w:rFonts w:ascii="Times New Roman" w:hAnsi="Times New Roman" w:cs="Times New Roman"/>
          <w:sz w:val="24"/>
          <w:szCs w:val="24"/>
          <w:lang w:val="es-PR"/>
        </w:rPr>
        <w:t>Parte</w:t>
      </w:r>
      <w:r w:rsidRPr="007C4D98">
        <w:rPr>
          <w:rFonts w:ascii="Times New Roman" w:hAnsi="Times New Roman" w:cs="Times New Roman"/>
          <w:sz w:val="24"/>
          <w:szCs w:val="24"/>
          <w:lang w:val="es-PR"/>
        </w:rPr>
        <w:t xml:space="preserve"> </w:t>
      </w:r>
      <w:r w:rsidR="00714877" w:rsidRPr="007C4D98">
        <w:rPr>
          <w:rFonts w:ascii="Times New Roman" w:hAnsi="Times New Roman" w:cs="Times New Roman"/>
          <w:sz w:val="24"/>
          <w:szCs w:val="24"/>
          <w:lang w:val="es-PR"/>
        </w:rPr>
        <w:t>requiere</w:t>
      </w:r>
      <w:r w:rsidRPr="007C4D98">
        <w:rPr>
          <w:rFonts w:ascii="Times New Roman" w:hAnsi="Times New Roman" w:cs="Times New Roman"/>
          <w:sz w:val="24"/>
          <w:szCs w:val="24"/>
          <w:lang w:val="es-PR"/>
        </w:rPr>
        <w:t xml:space="preserve"> </w:t>
      </w:r>
      <w:r w:rsidR="00714877" w:rsidRPr="007C4D98">
        <w:rPr>
          <w:rFonts w:ascii="Times New Roman" w:hAnsi="Times New Roman" w:cs="Times New Roman"/>
          <w:sz w:val="24"/>
          <w:szCs w:val="24"/>
          <w:lang w:val="es-PR"/>
        </w:rPr>
        <w:t>que</w:t>
      </w:r>
      <w:r w:rsidRPr="007C4D98">
        <w:rPr>
          <w:rFonts w:ascii="Times New Roman" w:hAnsi="Times New Roman" w:cs="Times New Roman"/>
          <w:sz w:val="24"/>
          <w:szCs w:val="24"/>
          <w:lang w:val="es-PR"/>
        </w:rPr>
        <w:t xml:space="preserve"> </w:t>
      </w:r>
      <w:r w:rsidR="00714877" w:rsidRPr="007C4D98">
        <w:rPr>
          <w:rFonts w:ascii="Times New Roman" w:hAnsi="Times New Roman" w:cs="Times New Roman"/>
          <w:sz w:val="24"/>
          <w:szCs w:val="24"/>
          <w:lang w:val="es-PR"/>
        </w:rPr>
        <w:t>su</w:t>
      </w:r>
      <w:r w:rsidRPr="007C4D98">
        <w:rPr>
          <w:rFonts w:ascii="Times New Roman" w:hAnsi="Times New Roman" w:cs="Times New Roman"/>
          <w:sz w:val="24"/>
          <w:szCs w:val="24"/>
          <w:lang w:val="es-PR"/>
        </w:rPr>
        <w:t xml:space="preserve"> </w:t>
      </w:r>
      <w:r w:rsidR="00714877" w:rsidRPr="007C4D98">
        <w:rPr>
          <w:rFonts w:ascii="Times New Roman" w:hAnsi="Times New Roman" w:cs="Times New Roman"/>
          <w:sz w:val="24"/>
          <w:szCs w:val="24"/>
          <w:lang w:val="es-PR"/>
        </w:rPr>
        <w:t>establecimiento</w:t>
      </w:r>
      <w:r w:rsidRPr="007C4D98">
        <w:rPr>
          <w:rFonts w:ascii="Times New Roman" w:hAnsi="Times New Roman" w:cs="Times New Roman"/>
          <w:sz w:val="24"/>
          <w:szCs w:val="24"/>
          <w:lang w:val="es-PR"/>
        </w:rPr>
        <w:t xml:space="preserve"> </w:t>
      </w:r>
      <w:r w:rsidR="00714877" w:rsidRPr="007C4D98">
        <w:rPr>
          <w:rFonts w:ascii="Times New Roman" w:hAnsi="Times New Roman" w:cs="Times New Roman"/>
          <w:sz w:val="24"/>
          <w:szCs w:val="24"/>
          <w:lang w:val="es-PR"/>
        </w:rPr>
        <w:t>conserve</w:t>
      </w:r>
      <w:r w:rsidRPr="007C4D98">
        <w:rPr>
          <w:rFonts w:ascii="Times New Roman" w:hAnsi="Times New Roman" w:cs="Times New Roman"/>
          <w:sz w:val="24"/>
          <w:szCs w:val="24"/>
          <w:lang w:val="es-PR"/>
        </w:rPr>
        <w:t xml:space="preserve"> </w:t>
      </w:r>
      <w:r w:rsidR="00714877" w:rsidRPr="007C4D98">
        <w:rPr>
          <w:rFonts w:ascii="Times New Roman" w:hAnsi="Times New Roman" w:cs="Times New Roman"/>
          <w:sz w:val="24"/>
          <w:szCs w:val="24"/>
          <w:lang w:val="es-PR"/>
        </w:rPr>
        <w:t>los</w:t>
      </w:r>
      <w:r w:rsidRPr="007C4D98">
        <w:rPr>
          <w:rFonts w:ascii="Times New Roman" w:hAnsi="Times New Roman" w:cs="Times New Roman"/>
          <w:sz w:val="24"/>
          <w:szCs w:val="24"/>
          <w:lang w:val="es-PR"/>
        </w:rPr>
        <w:t xml:space="preserve"> </w:t>
      </w:r>
      <w:r w:rsidR="00714877" w:rsidRPr="007C4D98">
        <w:rPr>
          <w:rFonts w:ascii="Times New Roman" w:hAnsi="Times New Roman" w:cs="Times New Roman"/>
          <w:sz w:val="24"/>
          <w:szCs w:val="24"/>
          <w:lang w:val="es-PR"/>
        </w:rPr>
        <w:t>expedientes</w:t>
      </w:r>
      <w:r w:rsidRPr="007C4D98">
        <w:rPr>
          <w:rFonts w:ascii="Times New Roman" w:hAnsi="Times New Roman" w:cs="Times New Roman"/>
          <w:sz w:val="24"/>
          <w:szCs w:val="24"/>
          <w:lang w:val="es-PR"/>
        </w:rPr>
        <w:t xml:space="preserve">, </w:t>
      </w:r>
      <w:r w:rsidR="00714877" w:rsidRPr="007C4D98">
        <w:rPr>
          <w:rFonts w:ascii="Times New Roman" w:hAnsi="Times New Roman" w:cs="Times New Roman"/>
          <w:sz w:val="24"/>
          <w:szCs w:val="24"/>
          <w:lang w:val="es-PR"/>
        </w:rPr>
        <w:t>entonces</w:t>
      </w:r>
      <w:r w:rsidRPr="007C4D98">
        <w:rPr>
          <w:rFonts w:ascii="Times New Roman" w:hAnsi="Times New Roman" w:cs="Times New Roman"/>
          <w:sz w:val="24"/>
          <w:szCs w:val="24"/>
          <w:lang w:val="es-PR"/>
        </w:rPr>
        <w:t xml:space="preserve"> </w:t>
      </w:r>
      <w:r w:rsidR="00714877" w:rsidRPr="007C4D98">
        <w:rPr>
          <w:rFonts w:ascii="Times New Roman" w:hAnsi="Times New Roman" w:cs="Times New Roman"/>
          <w:sz w:val="24"/>
          <w:szCs w:val="24"/>
          <w:lang w:val="es-PR"/>
        </w:rPr>
        <w:t>debe</w:t>
      </w:r>
      <w:r w:rsidRPr="007C4D98">
        <w:rPr>
          <w:rFonts w:ascii="Times New Roman" w:hAnsi="Times New Roman" w:cs="Times New Roman"/>
          <w:sz w:val="24"/>
          <w:szCs w:val="24"/>
          <w:lang w:val="es-PR"/>
        </w:rPr>
        <w:t xml:space="preserve"> </w:t>
      </w:r>
      <w:r w:rsidR="00714877" w:rsidRPr="007C4D98">
        <w:rPr>
          <w:rFonts w:ascii="Times New Roman" w:hAnsi="Times New Roman" w:cs="Times New Roman"/>
          <w:sz w:val="24"/>
          <w:szCs w:val="24"/>
          <w:lang w:val="es-PR"/>
        </w:rPr>
        <w:t>someter</w:t>
      </w:r>
      <w:r w:rsidRPr="007C4D98">
        <w:rPr>
          <w:rFonts w:ascii="Times New Roman" w:hAnsi="Times New Roman" w:cs="Times New Roman"/>
          <w:sz w:val="24"/>
          <w:szCs w:val="24"/>
          <w:lang w:val="es-PR"/>
        </w:rPr>
        <w:t xml:space="preserve"> </w:t>
      </w:r>
      <w:r w:rsidR="00714877" w:rsidRPr="007C4D98">
        <w:rPr>
          <w:rFonts w:ascii="Times New Roman" w:hAnsi="Times New Roman" w:cs="Times New Roman"/>
          <w:sz w:val="24"/>
          <w:szCs w:val="24"/>
          <w:lang w:val="es-PR"/>
        </w:rPr>
        <w:t>la</w:t>
      </w:r>
      <w:r w:rsidRPr="007C4D98">
        <w:rPr>
          <w:rFonts w:ascii="Times New Roman" w:hAnsi="Times New Roman" w:cs="Times New Roman"/>
          <w:sz w:val="24"/>
          <w:szCs w:val="24"/>
          <w:lang w:val="es-PR"/>
        </w:rPr>
        <w:t xml:space="preserve"> </w:t>
      </w:r>
      <w:r w:rsidR="00714877" w:rsidRPr="007C4D98">
        <w:rPr>
          <w:rFonts w:ascii="Times New Roman" w:hAnsi="Times New Roman" w:cs="Times New Roman"/>
          <w:sz w:val="24"/>
          <w:szCs w:val="24"/>
          <w:lang w:val="es-PR"/>
        </w:rPr>
        <w:t>información</w:t>
      </w:r>
      <w:r w:rsidRPr="007C4D98">
        <w:rPr>
          <w:rFonts w:ascii="Times New Roman" w:hAnsi="Times New Roman" w:cs="Times New Roman"/>
          <w:sz w:val="24"/>
          <w:szCs w:val="24"/>
          <w:lang w:val="es-PR"/>
        </w:rPr>
        <w:t xml:space="preserve"> </w:t>
      </w:r>
      <w:r w:rsidR="00714877" w:rsidRPr="007C4D98">
        <w:rPr>
          <w:rFonts w:ascii="Times New Roman" w:hAnsi="Times New Roman" w:cs="Times New Roman"/>
          <w:sz w:val="24"/>
          <w:szCs w:val="24"/>
          <w:lang w:val="es-PR"/>
        </w:rPr>
        <w:t>requerida</w:t>
      </w:r>
      <w:r w:rsidRPr="007C4D98">
        <w:rPr>
          <w:rFonts w:ascii="Times New Roman" w:hAnsi="Times New Roman" w:cs="Times New Roman"/>
          <w:sz w:val="24"/>
          <w:szCs w:val="24"/>
          <w:lang w:val="es-PR"/>
        </w:rPr>
        <w:t xml:space="preserve"> </w:t>
      </w:r>
      <w:r w:rsidR="00714877" w:rsidRPr="007C4D98">
        <w:rPr>
          <w:rFonts w:ascii="Times New Roman" w:hAnsi="Times New Roman" w:cs="Times New Roman"/>
          <w:sz w:val="24"/>
          <w:szCs w:val="24"/>
          <w:lang w:val="es-PR"/>
        </w:rPr>
        <w:t>a</w:t>
      </w:r>
      <w:r w:rsidRPr="007C4D98">
        <w:rPr>
          <w:rFonts w:ascii="Times New Roman" w:hAnsi="Times New Roman" w:cs="Times New Roman"/>
          <w:sz w:val="24"/>
          <w:szCs w:val="24"/>
          <w:lang w:val="es-PR"/>
        </w:rPr>
        <w:t xml:space="preserve"> </w:t>
      </w:r>
      <w:r w:rsidR="002A3CA5" w:rsidRPr="007C4D98">
        <w:rPr>
          <w:rFonts w:ascii="Times New Roman" w:hAnsi="Times New Roman" w:cs="Times New Roman"/>
          <w:sz w:val="24"/>
          <w:szCs w:val="24"/>
          <w:lang w:val="es-PR"/>
        </w:rPr>
        <w:t>OSHA</w:t>
      </w:r>
      <w:r w:rsidRPr="007C4D98">
        <w:rPr>
          <w:rFonts w:ascii="Times New Roman" w:hAnsi="Times New Roman" w:cs="Times New Roman"/>
          <w:sz w:val="24"/>
          <w:szCs w:val="24"/>
          <w:lang w:val="es-PR"/>
        </w:rPr>
        <w:t xml:space="preserve"> </w:t>
      </w:r>
      <w:r w:rsidR="00714877" w:rsidRPr="007C4D98">
        <w:rPr>
          <w:rFonts w:ascii="Times New Roman" w:hAnsi="Times New Roman" w:cs="Times New Roman"/>
          <w:sz w:val="24"/>
          <w:szCs w:val="24"/>
          <w:lang w:val="es-PR"/>
        </w:rPr>
        <w:t>una</w:t>
      </w:r>
      <w:r w:rsidRPr="007C4D98">
        <w:rPr>
          <w:rFonts w:ascii="Times New Roman" w:hAnsi="Times New Roman" w:cs="Times New Roman"/>
          <w:sz w:val="24"/>
          <w:szCs w:val="24"/>
          <w:lang w:val="es-PR"/>
        </w:rPr>
        <w:t xml:space="preserve"> </w:t>
      </w:r>
      <w:r w:rsidR="00714877" w:rsidRPr="007C4D98">
        <w:rPr>
          <w:rFonts w:ascii="Times New Roman" w:hAnsi="Times New Roman" w:cs="Times New Roman"/>
          <w:sz w:val="24"/>
          <w:szCs w:val="24"/>
          <w:lang w:val="es-PR"/>
        </w:rPr>
        <w:t>vez</w:t>
      </w:r>
      <w:r w:rsidRPr="007C4D98">
        <w:rPr>
          <w:rFonts w:ascii="Times New Roman" w:hAnsi="Times New Roman" w:cs="Times New Roman"/>
          <w:sz w:val="24"/>
          <w:szCs w:val="24"/>
          <w:lang w:val="es-PR"/>
        </w:rPr>
        <w:t xml:space="preserve"> </w:t>
      </w:r>
      <w:r w:rsidR="00714877" w:rsidRPr="007C4D98">
        <w:rPr>
          <w:rFonts w:ascii="Times New Roman" w:hAnsi="Times New Roman" w:cs="Times New Roman"/>
          <w:sz w:val="24"/>
          <w:szCs w:val="24"/>
          <w:lang w:val="es-PR"/>
        </w:rPr>
        <w:t>al</w:t>
      </w:r>
      <w:r w:rsidRPr="007C4D98">
        <w:rPr>
          <w:rFonts w:ascii="Times New Roman" w:hAnsi="Times New Roman" w:cs="Times New Roman"/>
          <w:sz w:val="24"/>
          <w:szCs w:val="24"/>
          <w:lang w:val="es-PR"/>
        </w:rPr>
        <w:t xml:space="preserve"> </w:t>
      </w:r>
      <w:r w:rsidR="00714877" w:rsidRPr="007C4D98">
        <w:rPr>
          <w:rFonts w:ascii="Times New Roman" w:hAnsi="Times New Roman" w:cs="Times New Roman"/>
          <w:sz w:val="24"/>
          <w:szCs w:val="24"/>
          <w:lang w:val="es-PR"/>
        </w:rPr>
        <w:t>año</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714877" w:rsidRPr="007C4D98">
        <w:rPr>
          <w:rFonts w:ascii="Times New Roman" w:hAnsi="Times New Roman" w:cs="Times New Roman"/>
          <w:sz w:val="24"/>
          <w:szCs w:val="24"/>
          <w:lang w:val="es-PR"/>
        </w:rPr>
        <w:t>Segundo</w:t>
      </w:r>
      <w:r w:rsidRPr="007C4D98">
        <w:rPr>
          <w:rFonts w:ascii="Times New Roman" w:hAnsi="Times New Roman" w:cs="Times New Roman"/>
          <w:sz w:val="24"/>
          <w:szCs w:val="24"/>
          <w:lang w:val="es-PR"/>
        </w:rPr>
        <w:t xml:space="preserve">, </w:t>
      </w:r>
      <w:r w:rsidR="00714877" w:rsidRPr="007C4D98">
        <w:rPr>
          <w:rFonts w:ascii="Times New Roman" w:hAnsi="Times New Roman" w:cs="Times New Roman"/>
          <w:sz w:val="24"/>
          <w:szCs w:val="24"/>
          <w:lang w:val="es-PR"/>
        </w:rPr>
        <w:t>si</w:t>
      </w:r>
      <w:r w:rsidRPr="007C4D98">
        <w:rPr>
          <w:rFonts w:ascii="Times New Roman" w:hAnsi="Times New Roman" w:cs="Times New Roman"/>
          <w:sz w:val="24"/>
          <w:szCs w:val="24"/>
          <w:lang w:val="es-PR"/>
        </w:rPr>
        <w:t xml:space="preserve"> </w:t>
      </w:r>
      <w:r w:rsidR="00714877" w:rsidRPr="007C4D98">
        <w:rPr>
          <w:rFonts w:ascii="Times New Roman" w:hAnsi="Times New Roman" w:cs="Times New Roman"/>
          <w:sz w:val="24"/>
          <w:szCs w:val="24"/>
          <w:lang w:val="es-PR"/>
        </w:rPr>
        <w:t>su</w:t>
      </w:r>
      <w:r w:rsidRPr="007C4D98">
        <w:rPr>
          <w:rFonts w:ascii="Times New Roman" w:hAnsi="Times New Roman" w:cs="Times New Roman"/>
          <w:sz w:val="24"/>
          <w:szCs w:val="24"/>
          <w:lang w:val="es-PR"/>
        </w:rPr>
        <w:t xml:space="preserve"> </w:t>
      </w:r>
      <w:r w:rsidR="00714877" w:rsidRPr="007C4D98">
        <w:rPr>
          <w:rFonts w:ascii="Times New Roman" w:hAnsi="Times New Roman" w:cs="Times New Roman"/>
          <w:sz w:val="24"/>
          <w:szCs w:val="24"/>
          <w:lang w:val="es-PR"/>
        </w:rPr>
        <w:t>establecimiento</w:t>
      </w:r>
      <w:r w:rsidRPr="007C4D98">
        <w:rPr>
          <w:rFonts w:ascii="Times New Roman" w:hAnsi="Times New Roman" w:cs="Times New Roman"/>
          <w:sz w:val="24"/>
          <w:szCs w:val="24"/>
          <w:lang w:val="es-PR"/>
        </w:rPr>
        <w:t xml:space="preserve"> </w:t>
      </w:r>
      <w:r w:rsidR="00714877" w:rsidRPr="007C4D98">
        <w:rPr>
          <w:rFonts w:ascii="Times New Roman" w:hAnsi="Times New Roman" w:cs="Times New Roman"/>
          <w:sz w:val="24"/>
          <w:szCs w:val="24"/>
          <w:lang w:val="es-PR"/>
        </w:rPr>
        <w:t>tuvo</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20</w:t>
      </w:r>
      <w:r w:rsidRPr="007C4D98">
        <w:rPr>
          <w:rFonts w:ascii="Times New Roman" w:hAnsi="Times New Roman" w:cs="Times New Roman"/>
          <w:sz w:val="24"/>
          <w:szCs w:val="24"/>
          <w:lang w:val="es-PR"/>
        </w:rPr>
        <w:t xml:space="preserve"> </w:t>
      </w:r>
      <w:r w:rsidR="00714877" w:rsidRPr="007C4D98">
        <w:rPr>
          <w:rFonts w:ascii="Times New Roman" w:hAnsi="Times New Roman" w:cs="Times New Roman"/>
          <w:sz w:val="24"/>
          <w:szCs w:val="24"/>
          <w:lang w:val="es-PR"/>
        </w:rPr>
        <w:t>o</w:t>
      </w:r>
      <w:r w:rsidRPr="007C4D98">
        <w:rPr>
          <w:rFonts w:ascii="Times New Roman" w:hAnsi="Times New Roman" w:cs="Times New Roman"/>
          <w:sz w:val="24"/>
          <w:szCs w:val="24"/>
          <w:lang w:val="es-PR"/>
        </w:rPr>
        <w:t xml:space="preserve"> </w:t>
      </w:r>
      <w:r w:rsidR="00714877" w:rsidRPr="007C4D98">
        <w:rPr>
          <w:rFonts w:ascii="Times New Roman" w:hAnsi="Times New Roman" w:cs="Times New Roman"/>
          <w:sz w:val="24"/>
          <w:szCs w:val="24"/>
          <w:lang w:val="es-PR"/>
        </w:rPr>
        <w:t>más</w:t>
      </w:r>
      <w:r w:rsidRPr="007C4D98">
        <w:rPr>
          <w:rFonts w:ascii="Times New Roman" w:hAnsi="Times New Roman" w:cs="Times New Roman"/>
          <w:sz w:val="24"/>
          <w:szCs w:val="24"/>
          <w:lang w:val="es-PR"/>
        </w:rPr>
        <w:t xml:space="preserve"> </w:t>
      </w:r>
      <w:r w:rsidR="00714877" w:rsidRPr="007C4D98">
        <w:rPr>
          <w:rFonts w:ascii="Times New Roman" w:hAnsi="Times New Roman" w:cs="Times New Roman"/>
          <w:sz w:val="24"/>
          <w:szCs w:val="24"/>
          <w:lang w:val="es-PR"/>
        </w:rPr>
        <w:t>empleados</w:t>
      </w:r>
      <w:r w:rsidRPr="007C4D98">
        <w:rPr>
          <w:rFonts w:ascii="Times New Roman" w:hAnsi="Times New Roman" w:cs="Times New Roman"/>
          <w:sz w:val="24"/>
          <w:szCs w:val="24"/>
          <w:lang w:val="es-PR"/>
        </w:rPr>
        <w:t xml:space="preserve">, </w:t>
      </w:r>
      <w:r w:rsidR="00714877" w:rsidRPr="007C4D98">
        <w:rPr>
          <w:rFonts w:ascii="Times New Roman" w:hAnsi="Times New Roman" w:cs="Times New Roman"/>
          <w:sz w:val="24"/>
          <w:szCs w:val="24"/>
          <w:lang w:val="es-PR"/>
        </w:rPr>
        <w:t>pero</w:t>
      </w:r>
      <w:r w:rsidRPr="007C4D98">
        <w:rPr>
          <w:rFonts w:ascii="Times New Roman" w:hAnsi="Times New Roman" w:cs="Times New Roman"/>
          <w:sz w:val="24"/>
          <w:szCs w:val="24"/>
          <w:lang w:val="es-PR"/>
        </w:rPr>
        <w:t xml:space="preserve"> </w:t>
      </w:r>
      <w:r w:rsidR="00714877" w:rsidRPr="007C4D98">
        <w:rPr>
          <w:rFonts w:ascii="Times New Roman" w:hAnsi="Times New Roman" w:cs="Times New Roman"/>
          <w:sz w:val="24"/>
          <w:szCs w:val="24"/>
          <w:lang w:val="es-PR"/>
        </w:rPr>
        <w:t>menos</w:t>
      </w:r>
      <w:r w:rsidRPr="007C4D98">
        <w:rPr>
          <w:rFonts w:ascii="Times New Roman" w:hAnsi="Times New Roman" w:cs="Times New Roman"/>
          <w:sz w:val="24"/>
          <w:szCs w:val="24"/>
          <w:lang w:val="es-PR"/>
        </w:rPr>
        <w:t xml:space="preserve"> </w:t>
      </w:r>
      <w:r w:rsidR="00714877" w:rsidRPr="007C4D98">
        <w:rPr>
          <w:rFonts w:ascii="Times New Roman" w:hAnsi="Times New Roman" w:cs="Times New Roman"/>
          <w:sz w:val="24"/>
          <w:szCs w:val="24"/>
          <w:lang w:val="es-PR"/>
        </w:rPr>
        <w:t>de</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250</w:t>
      </w:r>
      <w:r w:rsidRPr="007C4D98">
        <w:rPr>
          <w:rFonts w:ascii="Times New Roman" w:hAnsi="Times New Roman" w:cs="Times New Roman"/>
          <w:sz w:val="24"/>
          <w:szCs w:val="24"/>
          <w:lang w:val="es-PR"/>
        </w:rPr>
        <w:t xml:space="preserve"> </w:t>
      </w:r>
      <w:r w:rsidR="00714877" w:rsidRPr="007C4D98">
        <w:rPr>
          <w:rFonts w:ascii="Times New Roman" w:hAnsi="Times New Roman" w:cs="Times New Roman"/>
          <w:sz w:val="24"/>
          <w:szCs w:val="24"/>
          <w:lang w:val="es-PR"/>
        </w:rPr>
        <w:t>empleados</w:t>
      </w:r>
      <w:r w:rsidRPr="007C4D98">
        <w:rPr>
          <w:rFonts w:ascii="Times New Roman" w:hAnsi="Times New Roman" w:cs="Times New Roman"/>
          <w:sz w:val="24"/>
          <w:szCs w:val="24"/>
          <w:lang w:val="es-PR"/>
        </w:rPr>
        <w:t xml:space="preserve"> </w:t>
      </w:r>
      <w:r w:rsidR="00714877" w:rsidRPr="007C4D98">
        <w:rPr>
          <w:rFonts w:ascii="Times New Roman" w:hAnsi="Times New Roman" w:cs="Times New Roman"/>
          <w:sz w:val="24"/>
          <w:szCs w:val="24"/>
          <w:lang w:val="es-PR"/>
        </w:rPr>
        <w:t>en</w:t>
      </w:r>
      <w:r w:rsidRPr="007C4D98">
        <w:rPr>
          <w:rFonts w:ascii="Times New Roman" w:hAnsi="Times New Roman" w:cs="Times New Roman"/>
          <w:sz w:val="24"/>
          <w:szCs w:val="24"/>
          <w:lang w:val="es-PR"/>
        </w:rPr>
        <w:t xml:space="preserve"> </w:t>
      </w:r>
      <w:r w:rsidR="00714877" w:rsidRPr="007C4D98">
        <w:rPr>
          <w:rFonts w:ascii="Times New Roman" w:hAnsi="Times New Roman" w:cs="Times New Roman"/>
          <w:sz w:val="24"/>
          <w:szCs w:val="24"/>
          <w:lang w:val="es-PR"/>
        </w:rPr>
        <w:t>cualquier</w:t>
      </w:r>
      <w:r w:rsidRPr="007C4D98">
        <w:rPr>
          <w:rFonts w:ascii="Times New Roman" w:hAnsi="Times New Roman" w:cs="Times New Roman"/>
          <w:sz w:val="24"/>
          <w:szCs w:val="24"/>
          <w:lang w:val="es-PR"/>
        </w:rPr>
        <w:t xml:space="preserve"> </w:t>
      </w:r>
      <w:r w:rsidR="00714877" w:rsidRPr="007C4D98">
        <w:rPr>
          <w:rFonts w:ascii="Times New Roman" w:hAnsi="Times New Roman" w:cs="Times New Roman"/>
          <w:sz w:val="24"/>
          <w:szCs w:val="24"/>
          <w:lang w:val="es-PR"/>
        </w:rPr>
        <w:t>momento</w:t>
      </w:r>
      <w:r w:rsidRPr="007C4D98">
        <w:rPr>
          <w:rFonts w:ascii="Times New Roman" w:hAnsi="Times New Roman" w:cs="Times New Roman"/>
          <w:sz w:val="24"/>
          <w:szCs w:val="24"/>
          <w:lang w:val="es-PR"/>
        </w:rPr>
        <w:t xml:space="preserve"> </w:t>
      </w:r>
      <w:r w:rsidR="00714877" w:rsidRPr="007C4D98">
        <w:rPr>
          <w:rFonts w:ascii="Times New Roman" w:hAnsi="Times New Roman" w:cs="Times New Roman"/>
          <w:sz w:val="24"/>
          <w:szCs w:val="24"/>
          <w:lang w:val="es-PR"/>
        </w:rPr>
        <w:t>durante</w:t>
      </w:r>
      <w:r w:rsidRPr="007C4D98">
        <w:rPr>
          <w:rFonts w:ascii="Times New Roman" w:hAnsi="Times New Roman" w:cs="Times New Roman"/>
          <w:sz w:val="24"/>
          <w:szCs w:val="24"/>
          <w:lang w:val="es-PR"/>
        </w:rPr>
        <w:t xml:space="preserve"> </w:t>
      </w:r>
      <w:r w:rsidR="00714877" w:rsidRPr="007C4D98">
        <w:rPr>
          <w:rFonts w:ascii="Times New Roman" w:hAnsi="Times New Roman" w:cs="Times New Roman"/>
          <w:sz w:val="24"/>
          <w:szCs w:val="24"/>
          <w:lang w:val="es-PR"/>
        </w:rPr>
        <w:t>el</w:t>
      </w:r>
      <w:r w:rsidRPr="007C4D98">
        <w:rPr>
          <w:rFonts w:ascii="Times New Roman" w:hAnsi="Times New Roman" w:cs="Times New Roman"/>
          <w:sz w:val="24"/>
          <w:szCs w:val="24"/>
          <w:lang w:val="es-PR"/>
        </w:rPr>
        <w:t xml:space="preserve"> </w:t>
      </w:r>
      <w:r w:rsidR="00714877" w:rsidRPr="007C4D98">
        <w:rPr>
          <w:rFonts w:ascii="Times New Roman" w:hAnsi="Times New Roman" w:cs="Times New Roman"/>
          <w:sz w:val="24"/>
          <w:szCs w:val="24"/>
          <w:lang w:val="es-PR"/>
        </w:rPr>
        <w:t>año</w:t>
      </w:r>
      <w:r w:rsidRPr="007C4D98">
        <w:rPr>
          <w:rFonts w:ascii="Times New Roman" w:hAnsi="Times New Roman" w:cs="Times New Roman"/>
          <w:sz w:val="24"/>
          <w:szCs w:val="24"/>
          <w:lang w:val="es-PR"/>
        </w:rPr>
        <w:t xml:space="preserve"> </w:t>
      </w:r>
      <w:r w:rsidR="00714877" w:rsidRPr="007C4D98">
        <w:rPr>
          <w:rFonts w:ascii="Times New Roman" w:hAnsi="Times New Roman" w:cs="Times New Roman"/>
          <w:sz w:val="24"/>
          <w:szCs w:val="24"/>
          <w:lang w:val="es-PR"/>
        </w:rPr>
        <w:t>calendario</w:t>
      </w:r>
      <w:r w:rsidRPr="007C4D98">
        <w:rPr>
          <w:rFonts w:ascii="Times New Roman" w:hAnsi="Times New Roman" w:cs="Times New Roman"/>
          <w:sz w:val="24"/>
          <w:szCs w:val="24"/>
          <w:lang w:val="es-PR"/>
        </w:rPr>
        <w:t xml:space="preserve"> </w:t>
      </w:r>
      <w:r w:rsidR="00714877" w:rsidRPr="007C4D98">
        <w:rPr>
          <w:rFonts w:ascii="Times New Roman" w:hAnsi="Times New Roman" w:cs="Times New Roman"/>
          <w:sz w:val="24"/>
          <w:szCs w:val="24"/>
          <w:lang w:val="es-PR"/>
        </w:rPr>
        <w:t>anterior</w:t>
      </w:r>
      <w:r w:rsidRPr="007C4D98">
        <w:rPr>
          <w:rFonts w:ascii="Times New Roman" w:hAnsi="Times New Roman" w:cs="Times New Roman"/>
          <w:sz w:val="24"/>
          <w:szCs w:val="24"/>
          <w:lang w:val="es-PR"/>
        </w:rPr>
        <w:t xml:space="preserve">, </w:t>
      </w:r>
      <w:r w:rsidR="00714877" w:rsidRPr="007C4D98">
        <w:rPr>
          <w:rFonts w:ascii="Times New Roman" w:hAnsi="Times New Roman" w:cs="Times New Roman"/>
          <w:sz w:val="24"/>
          <w:szCs w:val="24"/>
          <w:lang w:val="es-PR"/>
        </w:rPr>
        <w:t>y</w:t>
      </w:r>
      <w:r w:rsidRPr="007C4D98">
        <w:rPr>
          <w:rFonts w:ascii="Times New Roman" w:hAnsi="Times New Roman" w:cs="Times New Roman"/>
          <w:sz w:val="24"/>
          <w:szCs w:val="24"/>
          <w:lang w:val="es-PR"/>
        </w:rPr>
        <w:t xml:space="preserve"> </w:t>
      </w:r>
      <w:r w:rsidR="00714877" w:rsidRPr="007C4D98">
        <w:rPr>
          <w:rFonts w:ascii="Times New Roman" w:hAnsi="Times New Roman" w:cs="Times New Roman"/>
          <w:sz w:val="24"/>
          <w:szCs w:val="24"/>
          <w:lang w:val="es-PR"/>
        </w:rPr>
        <w:t>su</w:t>
      </w:r>
      <w:r w:rsidRPr="007C4D98">
        <w:rPr>
          <w:rFonts w:ascii="Times New Roman" w:hAnsi="Times New Roman" w:cs="Times New Roman"/>
          <w:sz w:val="24"/>
          <w:szCs w:val="24"/>
          <w:lang w:val="es-PR"/>
        </w:rPr>
        <w:t xml:space="preserve"> </w:t>
      </w:r>
      <w:r w:rsidR="00714877" w:rsidRPr="007C4D98">
        <w:rPr>
          <w:rFonts w:ascii="Times New Roman" w:hAnsi="Times New Roman" w:cs="Times New Roman"/>
          <w:sz w:val="24"/>
          <w:szCs w:val="24"/>
          <w:lang w:val="es-PR"/>
        </w:rPr>
        <w:t>establecimiento</w:t>
      </w:r>
      <w:r w:rsidRPr="007C4D98">
        <w:rPr>
          <w:rFonts w:ascii="Times New Roman" w:hAnsi="Times New Roman" w:cs="Times New Roman"/>
          <w:sz w:val="24"/>
          <w:szCs w:val="24"/>
          <w:lang w:val="es-PR"/>
        </w:rPr>
        <w:t xml:space="preserve"> </w:t>
      </w:r>
      <w:r w:rsidR="00714877" w:rsidRPr="007C4D98">
        <w:rPr>
          <w:rFonts w:ascii="Times New Roman" w:hAnsi="Times New Roman" w:cs="Times New Roman"/>
          <w:sz w:val="24"/>
          <w:szCs w:val="24"/>
          <w:lang w:val="es-PR"/>
        </w:rPr>
        <w:t>está</w:t>
      </w:r>
      <w:r w:rsidRPr="007C4D98">
        <w:rPr>
          <w:rFonts w:ascii="Times New Roman" w:hAnsi="Times New Roman" w:cs="Times New Roman"/>
          <w:sz w:val="24"/>
          <w:szCs w:val="24"/>
          <w:lang w:val="es-PR"/>
        </w:rPr>
        <w:t xml:space="preserve"> </w:t>
      </w:r>
      <w:r w:rsidR="00714877" w:rsidRPr="007C4D98">
        <w:rPr>
          <w:rFonts w:ascii="Times New Roman" w:hAnsi="Times New Roman" w:cs="Times New Roman"/>
          <w:sz w:val="24"/>
          <w:szCs w:val="24"/>
          <w:lang w:val="es-PR"/>
        </w:rPr>
        <w:t>clasificado</w:t>
      </w:r>
      <w:r w:rsidRPr="007C4D98">
        <w:rPr>
          <w:rFonts w:ascii="Times New Roman" w:hAnsi="Times New Roman" w:cs="Times New Roman"/>
          <w:sz w:val="24"/>
          <w:szCs w:val="24"/>
          <w:lang w:val="es-PR"/>
        </w:rPr>
        <w:t xml:space="preserve"> </w:t>
      </w:r>
      <w:r w:rsidR="00714877" w:rsidRPr="007C4D98">
        <w:rPr>
          <w:rFonts w:ascii="Times New Roman" w:hAnsi="Times New Roman" w:cs="Times New Roman"/>
          <w:sz w:val="24"/>
          <w:szCs w:val="24"/>
          <w:lang w:val="es-PR"/>
        </w:rPr>
        <w:t>bajo</w:t>
      </w:r>
      <w:r w:rsidRPr="007C4D98">
        <w:rPr>
          <w:rFonts w:ascii="Times New Roman" w:hAnsi="Times New Roman" w:cs="Times New Roman"/>
          <w:sz w:val="24"/>
          <w:szCs w:val="24"/>
          <w:lang w:val="es-PR"/>
        </w:rPr>
        <w:t xml:space="preserve"> </w:t>
      </w:r>
      <w:r w:rsidR="00714877" w:rsidRPr="007C4D98">
        <w:rPr>
          <w:rFonts w:ascii="Times New Roman" w:hAnsi="Times New Roman" w:cs="Times New Roman"/>
          <w:sz w:val="24"/>
          <w:szCs w:val="24"/>
          <w:lang w:val="es-PR"/>
        </w:rPr>
        <w:t>una</w:t>
      </w:r>
      <w:r w:rsidRPr="007C4D98">
        <w:rPr>
          <w:rFonts w:ascii="Times New Roman" w:hAnsi="Times New Roman" w:cs="Times New Roman"/>
          <w:sz w:val="24"/>
          <w:szCs w:val="24"/>
          <w:lang w:val="es-PR"/>
        </w:rPr>
        <w:t xml:space="preserve"> </w:t>
      </w:r>
      <w:r w:rsidR="00714877" w:rsidRPr="007C4D98">
        <w:rPr>
          <w:rFonts w:ascii="Times New Roman" w:hAnsi="Times New Roman" w:cs="Times New Roman"/>
          <w:sz w:val="24"/>
          <w:szCs w:val="24"/>
          <w:lang w:val="es-PR"/>
        </w:rPr>
        <w:t>industria</w:t>
      </w:r>
      <w:r w:rsidRPr="007C4D98">
        <w:rPr>
          <w:rFonts w:ascii="Times New Roman" w:hAnsi="Times New Roman" w:cs="Times New Roman"/>
          <w:sz w:val="24"/>
          <w:szCs w:val="24"/>
          <w:lang w:val="es-PR"/>
        </w:rPr>
        <w:t xml:space="preserve"> </w:t>
      </w:r>
      <w:r w:rsidR="00714877" w:rsidRPr="007C4D98">
        <w:rPr>
          <w:rFonts w:ascii="Times New Roman" w:hAnsi="Times New Roman" w:cs="Times New Roman"/>
          <w:sz w:val="24"/>
          <w:szCs w:val="24"/>
          <w:lang w:val="es-PR"/>
        </w:rPr>
        <w:t>listada</w:t>
      </w:r>
      <w:r w:rsidRPr="007C4D98">
        <w:rPr>
          <w:rFonts w:ascii="Times New Roman" w:hAnsi="Times New Roman" w:cs="Times New Roman"/>
          <w:sz w:val="24"/>
          <w:szCs w:val="24"/>
          <w:lang w:val="es-PR"/>
        </w:rPr>
        <w:t xml:space="preserve"> </w:t>
      </w:r>
      <w:r w:rsidR="00714877" w:rsidRPr="007C4D98">
        <w:rPr>
          <w:rFonts w:ascii="Times New Roman" w:hAnsi="Times New Roman" w:cs="Times New Roman"/>
          <w:sz w:val="24"/>
          <w:szCs w:val="24"/>
          <w:lang w:val="es-PR"/>
        </w:rPr>
        <w:t>en</w:t>
      </w:r>
      <w:r w:rsidRPr="007C4D98">
        <w:rPr>
          <w:rFonts w:ascii="Times New Roman" w:hAnsi="Times New Roman" w:cs="Times New Roman"/>
          <w:sz w:val="24"/>
          <w:szCs w:val="24"/>
          <w:lang w:val="es-PR"/>
        </w:rPr>
        <w:t xml:space="preserve"> </w:t>
      </w:r>
      <w:r w:rsidR="00714877" w:rsidRPr="007C4D98">
        <w:rPr>
          <w:rFonts w:ascii="Times New Roman" w:hAnsi="Times New Roman" w:cs="Times New Roman"/>
          <w:sz w:val="24"/>
          <w:szCs w:val="24"/>
          <w:lang w:val="es-PR"/>
        </w:rPr>
        <w:t>el</w:t>
      </w:r>
      <w:r w:rsidRPr="007C4D98">
        <w:rPr>
          <w:rFonts w:ascii="Times New Roman" w:hAnsi="Times New Roman" w:cs="Times New Roman"/>
          <w:sz w:val="24"/>
          <w:szCs w:val="24"/>
          <w:lang w:val="es-PR"/>
        </w:rPr>
        <w:t xml:space="preserve"> </w:t>
      </w:r>
      <w:r w:rsidR="00714877" w:rsidRPr="007C4D98">
        <w:rPr>
          <w:rFonts w:ascii="Times New Roman" w:hAnsi="Times New Roman" w:cs="Times New Roman"/>
          <w:sz w:val="24"/>
          <w:szCs w:val="24"/>
          <w:lang w:val="es-PR"/>
        </w:rPr>
        <w:t>Apéndice</w:t>
      </w:r>
      <w:r w:rsidRPr="007C4D98">
        <w:rPr>
          <w:rFonts w:ascii="Times New Roman" w:hAnsi="Times New Roman" w:cs="Times New Roman"/>
          <w:sz w:val="24"/>
          <w:szCs w:val="24"/>
          <w:lang w:val="es-PR"/>
        </w:rPr>
        <w:t xml:space="preserve"> </w:t>
      </w:r>
      <w:r w:rsidR="00714877" w:rsidRPr="007C4D98">
        <w:rPr>
          <w:rFonts w:ascii="Times New Roman" w:hAnsi="Times New Roman" w:cs="Times New Roman"/>
          <w:sz w:val="24"/>
          <w:szCs w:val="24"/>
          <w:lang w:val="es-PR"/>
        </w:rPr>
        <w:t>A</w:t>
      </w:r>
      <w:r w:rsidRPr="007C4D98">
        <w:rPr>
          <w:rFonts w:ascii="Times New Roman" w:hAnsi="Times New Roman" w:cs="Times New Roman"/>
          <w:sz w:val="24"/>
          <w:szCs w:val="24"/>
          <w:lang w:val="es-PR"/>
        </w:rPr>
        <w:t xml:space="preserve"> </w:t>
      </w:r>
      <w:r w:rsidR="00714877" w:rsidRPr="007C4D98">
        <w:rPr>
          <w:rFonts w:ascii="Times New Roman" w:hAnsi="Times New Roman" w:cs="Times New Roman"/>
          <w:sz w:val="24"/>
          <w:szCs w:val="24"/>
          <w:lang w:val="es-PR"/>
        </w:rPr>
        <w:t>de</w:t>
      </w:r>
      <w:r w:rsidRPr="007C4D98">
        <w:rPr>
          <w:rFonts w:ascii="Times New Roman" w:hAnsi="Times New Roman" w:cs="Times New Roman"/>
          <w:sz w:val="24"/>
          <w:szCs w:val="24"/>
          <w:lang w:val="es-PR"/>
        </w:rPr>
        <w:t xml:space="preserve"> </w:t>
      </w:r>
      <w:r w:rsidR="00714877" w:rsidRPr="007C4D98">
        <w:rPr>
          <w:rFonts w:ascii="Times New Roman" w:hAnsi="Times New Roman" w:cs="Times New Roman"/>
          <w:sz w:val="24"/>
          <w:szCs w:val="24"/>
          <w:lang w:val="es-PR"/>
        </w:rPr>
        <w:t>esta</w:t>
      </w:r>
      <w:r w:rsidRPr="007C4D98">
        <w:rPr>
          <w:rFonts w:ascii="Times New Roman" w:hAnsi="Times New Roman" w:cs="Times New Roman"/>
          <w:sz w:val="24"/>
          <w:szCs w:val="24"/>
          <w:lang w:val="es-PR"/>
        </w:rPr>
        <w:t xml:space="preserve"> </w:t>
      </w:r>
      <w:proofErr w:type="spellStart"/>
      <w:r w:rsidR="00714877" w:rsidRPr="007C4D98">
        <w:rPr>
          <w:rFonts w:ascii="Times New Roman" w:hAnsi="Times New Roman" w:cs="Times New Roman"/>
          <w:sz w:val="24"/>
          <w:szCs w:val="24"/>
          <w:lang w:val="es-PR"/>
        </w:rPr>
        <w:t>subparte</w:t>
      </w:r>
      <w:proofErr w:type="spellEnd"/>
      <w:r w:rsidRPr="007C4D98">
        <w:rPr>
          <w:rFonts w:ascii="Times New Roman" w:hAnsi="Times New Roman" w:cs="Times New Roman"/>
          <w:sz w:val="24"/>
          <w:szCs w:val="24"/>
          <w:lang w:val="es-PR"/>
        </w:rPr>
        <w:t xml:space="preserve">, </w:t>
      </w:r>
      <w:r w:rsidR="00714877" w:rsidRPr="007C4D98">
        <w:rPr>
          <w:rFonts w:ascii="Times New Roman" w:hAnsi="Times New Roman" w:cs="Times New Roman"/>
          <w:sz w:val="24"/>
          <w:szCs w:val="24"/>
          <w:lang w:val="es-PR"/>
        </w:rPr>
        <w:t>entonces</w:t>
      </w:r>
      <w:r w:rsidRPr="007C4D98">
        <w:rPr>
          <w:rFonts w:ascii="Times New Roman" w:hAnsi="Times New Roman" w:cs="Times New Roman"/>
          <w:sz w:val="24"/>
          <w:szCs w:val="24"/>
          <w:lang w:val="es-PR"/>
        </w:rPr>
        <w:t xml:space="preserve"> </w:t>
      </w:r>
      <w:r w:rsidR="00714877" w:rsidRPr="007C4D98">
        <w:rPr>
          <w:rFonts w:ascii="Times New Roman" w:hAnsi="Times New Roman" w:cs="Times New Roman"/>
          <w:sz w:val="24"/>
          <w:szCs w:val="24"/>
          <w:lang w:val="es-PR"/>
        </w:rPr>
        <w:t>debe</w:t>
      </w:r>
      <w:r w:rsidRPr="007C4D98">
        <w:rPr>
          <w:rFonts w:ascii="Times New Roman" w:hAnsi="Times New Roman" w:cs="Times New Roman"/>
          <w:sz w:val="24"/>
          <w:szCs w:val="24"/>
          <w:lang w:val="es-PR"/>
        </w:rPr>
        <w:t xml:space="preserve"> </w:t>
      </w:r>
      <w:r w:rsidR="00714877" w:rsidRPr="007C4D98">
        <w:rPr>
          <w:rFonts w:ascii="Times New Roman" w:hAnsi="Times New Roman" w:cs="Times New Roman"/>
          <w:sz w:val="24"/>
          <w:szCs w:val="24"/>
          <w:lang w:val="es-PR"/>
        </w:rPr>
        <w:t>someter</w:t>
      </w:r>
      <w:r w:rsidRPr="007C4D98">
        <w:rPr>
          <w:rFonts w:ascii="Times New Roman" w:hAnsi="Times New Roman" w:cs="Times New Roman"/>
          <w:sz w:val="24"/>
          <w:szCs w:val="24"/>
          <w:lang w:val="es-PR"/>
        </w:rPr>
        <w:t xml:space="preserve"> </w:t>
      </w:r>
      <w:r w:rsidR="00714877" w:rsidRPr="007C4D98">
        <w:rPr>
          <w:rFonts w:ascii="Times New Roman" w:hAnsi="Times New Roman" w:cs="Times New Roman"/>
          <w:sz w:val="24"/>
          <w:szCs w:val="24"/>
          <w:lang w:val="es-PR"/>
        </w:rPr>
        <w:t>la</w:t>
      </w:r>
      <w:r w:rsidRPr="007C4D98">
        <w:rPr>
          <w:rFonts w:ascii="Times New Roman" w:hAnsi="Times New Roman" w:cs="Times New Roman"/>
          <w:sz w:val="24"/>
          <w:szCs w:val="24"/>
          <w:lang w:val="es-PR"/>
        </w:rPr>
        <w:t xml:space="preserve"> </w:t>
      </w:r>
      <w:r w:rsidR="00714877" w:rsidRPr="007C4D98">
        <w:rPr>
          <w:rFonts w:ascii="Times New Roman" w:hAnsi="Times New Roman" w:cs="Times New Roman"/>
          <w:sz w:val="24"/>
          <w:szCs w:val="24"/>
          <w:lang w:val="es-PR"/>
        </w:rPr>
        <w:t>información</w:t>
      </w:r>
      <w:r w:rsidRPr="007C4D98">
        <w:rPr>
          <w:rFonts w:ascii="Times New Roman" w:hAnsi="Times New Roman" w:cs="Times New Roman"/>
          <w:sz w:val="24"/>
          <w:szCs w:val="24"/>
          <w:lang w:val="es-PR"/>
        </w:rPr>
        <w:t xml:space="preserve"> </w:t>
      </w:r>
      <w:r w:rsidR="00714877" w:rsidRPr="007C4D98">
        <w:rPr>
          <w:rFonts w:ascii="Times New Roman" w:hAnsi="Times New Roman" w:cs="Times New Roman"/>
          <w:sz w:val="24"/>
          <w:szCs w:val="24"/>
          <w:lang w:val="es-PR"/>
        </w:rPr>
        <w:t>requerida</w:t>
      </w:r>
      <w:r w:rsidRPr="007C4D98">
        <w:rPr>
          <w:rFonts w:ascii="Times New Roman" w:hAnsi="Times New Roman" w:cs="Times New Roman"/>
          <w:sz w:val="24"/>
          <w:szCs w:val="24"/>
          <w:lang w:val="es-PR"/>
        </w:rPr>
        <w:t xml:space="preserve"> </w:t>
      </w:r>
      <w:r w:rsidR="00714877" w:rsidRPr="007C4D98">
        <w:rPr>
          <w:rFonts w:ascii="Times New Roman" w:hAnsi="Times New Roman" w:cs="Times New Roman"/>
          <w:sz w:val="24"/>
          <w:szCs w:val="24"/>
          <w:lang w:val="es-PR"/>
        </w:rPr>
        <w:t>a</w:t>
      </w:r>
      <w:r w:rsidRPr="007C4D98">
        <w:rPr>
          <w:rFonts w:ascii="Times New Roman" w:hAnsi="Times New Roman" w:cs="Times New Roman"/>
          <w:sz w:val="24"/>
          <w:szCs w:val="24"/>
          <w:lang w:val="es-PR"/>
        </w:rPr>
        <w:t xml:space="preserve"> </w:t>
      </w:r>
      <w:r w:rsidR="002A3CA5" w:rsidRPr="007C4D98">
        <w:rPr>
          <w:rFonts w:ascii="Times New Roman" w:hAnsi="Times New Roman" w:cs="Times New Roman"/>
          <w:sz w:val="24"/>
          <w:szCs w:val="24"/>
          <w:lang w:val="es-PR"/>
        </w:rPr>
        <w:t>OSHA</w:t>
      </w:r>
      <w:r w:rsidRPr="007C4D98">
        <w:rPr>
          <w:rFonts w:ascii="Times New Roman" w:hAnsi="Times New Roman" w:cs="Times New Roman"/>
          <w:sz w:val="24"/>
          <w:szCs w:val="24"/>
          <w:lang w:val="es-PR"/>
        </w:rPr>
        <w:t xml:space="preserve"> </w:t>
      </w:r>
      <w:r w:rsidR="00714877" w:rsidRPr="007C4D98">
        <w:rPr>
          <w:rFonts w:ascii="Times New Roman" w:hAnsi="Times New Roman" w:cs="Times New Roman"/>
          <w:sz w:val="24"/>
          <w:szCs w:val="24"/>
          <w:lang w:val="es-PR"/>
        </w:rPr>
        <w:t>una</w:t>
      </w:r>
      <w:r w:rsidRPr="007C4D98">
        <w:rPr>
          <w:rFonts w:ascii="Times New Roman" w:hAnsi="Times New Roman" w:cs="Times New Roman"/>
          <w:sz w:val="24"/>
          <w:szCs w:val="24"/>
          <w:lang w:val="es-PR"/>
        </w:rPr>
        <w:t xml:space="preserve"> </w:t>
      </w:r>
      <w:r w:rsidR="00714877" w:rsidRPr="007C4D98">
        <w:rPr>
          <w:rFonts w:ascii="Times New Roman" w:hAnsi="Times New Roman" w:cs="Times New Roman"/>
          <w:sz w:val="24"/>
          <w:szCs w:val="24"/>
          <w:lang w:val="es-PR"/>
        </w:rPr>
        <w:t>vez</w:t>
      </w:r>
      <w:r w:rsidRPr="007C4D98">
        <w:rPr>
          <w:rFonts w:ascii="Times New Roman" w:hAnsi="Times New Roman" w:cs="Times New Roman"/>
          <w:sz w:val="24"/>
          <w:szCs w:val="24"/>
          <w:lang w:val="es-PR"/>
        </w:rPr>
        <w:t xml:space="preserve"> </w:t>
      </w:r>
      <w:r w:rsidR="00714877" w:rsidRPr="007C4D98">
        <w:rPr>
          <w:rFonts w:ascii="Times New Roman" w:hAnsi="Times New Roman" w:cs="Times New Roman"/>
          <w:sz w:val="24"/>
          <w:szCs w:val="24"/>
          <w:lang w:val="es-PR"/>
        </w:rPr>
        <w:t>al</w:t>
      </w:r>
      <w:r w:rsidRPr="007C4D98">
        <w:rPr>
          <w:rFonts w:ascii="Times New Roman" w:hAnsi="Times New Roman" w:cs="Times New Roman"/>
          <w:sz w:val="24"/>
          <w:szCs w:val="24"/>
          <w:lang w:val="es-PR"/>
        </w:rPr>
        <w:t xml:space="preserve"> </w:t>
      </w:r>
      <w:r w:rsidR="00714877" w:rsidRPr="007C4D98">
        <w:rPr>
          <w:rFonts w:ascii="Times New Roman" w:hAnsi="Times New Roman" w:cs="Times New Roman"/>
          <w:sz w:val="24"/>
          <w:szCs w:val="24"/>
          <w:lang w:val="es-PR"/>
        </w:rPr>
        <w:t>año</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714877" w:rsidRPr="007C4D98">
        <w:rPr>
          <w:rFonts w:ascii="Times New Roman" w:hAnsi="Times New Roman" w:cs="Times New Roman"/>
          <w:sz w:val="24"/>
          <w:szCs w:val="24"/>
          <w:lang w:val="es-PR"/>
        </w:rPr>
        <w:t>Los</w:t>
      </w:r>
      <w:r w:rsidRPr="007C4D98">
        <w:rPr>
          <w:rFonts w:ascii="Times New Roman" w:hAnsi="Times New Roman" w:cs="Times New Roman"/>
          <w:sz w:val="24"/>
          <w:szCs w:val="24"/>
          <w:lang w:val="es-PR"/>
        </w:rPr>
        <w:t xml:space="preserve"> </w:t>
      </w:r>
      <w:r w:rsidR="00714877" w:rsidRPr="007C4D98">
        <w:rPr>
          <w:rFonts w:ascii="Times New Roman" w:hAnsi="Times New Roman" w:cs="Times New Roman"/>
          <w:sz w:val="24"/>
          <w:szCs w:val="24"/>
          <w:lang w:val="es-PR"/>
        </w:rPr>
        <w:t>patronos</w:t>
      </w:r>
      <w:r w:rsidRPr="007C4D98">
        <w:rPr>
          <w:rFonts w:ascii="Times New Roman" w:hAnsi="Times New Roman" w:cs="Times New Roman"/>
          <w:sz w:val="24"/>
          <w:szCs w:val="24"/>
          <w:lang w:val="es-PR"/>
        </w:rPr>
        <w:t xml:space="preserve"> </w:t>
      </w:r>
      <w:r w:rsidR="00714877" w:rsidRPr="007C4D98">
        <w:rPr>
          <w:rFonts w:ascii="Times New Roman" w:hAnsi="Times New Roman" w:cs="Times New Roman"/>
          <w:sz w:val="24"/>
          <w:szCs w:val="24"/>
          <w:lang w:val="es-PR"/>
        </w:rPr>
        <w:t>en</w:t>
      </w:r>
      <w:r w:rsidRPr="007C4D98">
        <w:rPr>
          <w:rFonts w:ascii="Times New Roman" w:hAnsi="Times New Roman" w:cs="Times New Roman"/>
          <w:sz w:val="24"/>
          <w:szCs w:val="24"/>
          <w:lang w:val="es-PR"/>
        </w:rPr>
        <w:t xml:space="preserve"> </w:t>
      </w:r>
      <w:r w:rsidR="00714877" w:rsidRPr="007C4D98">
        <w:rPr>
          <w:rFonts w:ascii="Times New Roman" w:hAnsi="Times New Roman" w:cs="Times New Roman"/>
          <w:sz w:val="24"/>
          <w:szCs w:val="24"/>
          <w:lang w:val="es-PR"/>
        </w:rPr>
        <w:t>estas</w:t>
      </w:r>
      <w:r w:rsidRPr="007C4D98">
        <w:rPr>
          <w:rFonts w:ascii="Times New Roman" w:hAnsi="Times New Roman" w:cs="Times New Roman"/>
          <w:sz w:val="24"/>
          <w:szCs w:val="24"/>
          <w:lang w:val="es-PR"/>
        </w:rPr>
        <w:t xml:space="preserve"> </w:t>
      </w:r>
      <w:r w:rsidR="00714877" w:rsidRPr="007C4D98">
        <w:rPr>
          <w:rFonts w:ascii="Times New Roman" w:hAnsi="Times New Roman" w:cs="Times New Roman"/>
          <w:sz w:val="24"/>
          <w:szCs w:val="24"/>
          <w:lang w:val="es-PR"/>
        </w:rPr>
        <w:t>dos</w:t>
      </w:r>
      <w:r w:rsidRPr="007C4D98">
        <w:rPr>
          <w:rFonts w:ascii="Times New Roman" w:hAnsi="Times New Roman" w:cs="Times New Roman"/>
          <w:sz w:val="24"/>
          <w:szCs w:val="24"/>
          <w:lang w:val="es-PR"/>
        </w:rPr>
        <w:t xml:space="preserve"> </w:t>
      </w:r>
      <w:r w:rsidR="00714877" w:rsidRPr="007C4D98">
        <w:rPr>
          <w:rFonts w:ascii="Times New Roman" w:hAnsi="Times New Roman" w:cs="Times New Roman"/>
          <w:sz w:val="24"/>
          <w:szCs w:val="24"/>
          <w:lang w:val="es-PR"/>
        </w:rPr>
        <w:t>categorías</w:t>
      </w:r>
      <w:r w:rsidRPr="007C4D98">
        <w:rPr>
          <w:rFonts w:ascii="Times New Roman" w:hAnsi="Times New Roman" w:cs="Times New Roman"/>
          <w:sz w:val="24"/>
          <w:szCs w:val="24"/>
          <w:lang w:val="es-PR"/>
        </w:rPr>
        <w:t xml:space="preserve"> </w:t>
      </w:r>
      <w:r w:rsidR="00714877" w:rsidRPr="007C4D98">
        <w:rPr>
          <w:rFonts w:ascii="Times New Roman" w:hAnsi="Times New Roman" w:cs="Times New Roman"/>
          <w:sz w:val="24"/>
          <w:szCs w:val="24"/>
          <w:lang w:val="es-PR"/>
        </w:rPr>
        <w:t>deben</w:t>
      </w:r>
      <w:r w:rsidRPr="007C4D98">
        <w:rPr>
          <w:rFonts w:ascii="Times New Roman" w:hAnsi="Times New Roman" w:cs="Times New Roman"/>
          <w:sz w:val="24"/>
          <w:szCs w:val="24"/>
          <w:lang w:val="es-PR"/>
        </w:rPr>
        <w:t xml:space="preserve"> </w:t>
      </w:r>
      <w:r w:rsidR="00714877" w:rsidRPr="007C4D98">
        <w:rPr>
          <w:rFonts w:ascii="Times New Roman" w:hAnsi="Times New Roman" w:cs="Times New Roman"/>
          <w:sz w:val="24"/>
          <w:szCs w:val="24"/>
          <w:lang w:val="es-PR"/>
        </w:rPr>
        <w:t>someter</w:t>
      </w:r>
      <w:r w:rsidRPr="007C4D98">
        <w:rPr>
          <w:rFonts w:ascii="Times New Roman" w:hAnsi="Times New Roman" w:cs="Times New Roman"/>
          <w:sz w:val="24"/>
          <w:szCs w:val="24"/>
          <w:lang w:val="es-PR"/>
        </w:rPr>
        <w:t xml:space="preserve"> </w:t>
      </w:r>
      <w:r w:rsidR="00714877" w:rsidRPr="007C4D98">
        <w:rPr>
          <w:rFonts w:ascii="Times New Roman" w:hAnsi="Times New Roman" w:cs="Times New Roman"/>
          <w:sz w:val="24"/>
          <w:szCs w:val="24"/>
          <w:lang w:val="es-PR"/>
        </w:rPr>
        <w:t>la</w:t>
      </w:r>
      <w:r w:rsidRPr="007C4D98">
        <w:rPr>
          <w:rFonts w:ascii="Times New Roman" w:hAnsi="Times New Roman" w:cs="Times New Roman"/>
          <w:sz w:val="24"/>
          <w:szCs w:val="24"/>
          <w:lang w:val="es-PR"/>
        </w:rPr>
        <w:t xml:space="preserve"> </w:t>
      </w:r>
      <w:r w:rsidR="00714877" w:rsidRPr="007C4D98">
        <w:rPr>
          <w:rFonts w:ascii="Times New Roman" w:hAnsi="Times New Roman" w:cs="Times New Roman"/>
          <w:sz w:val="24"/>
          <w:szCs w:val="24"/>
          <w:lang w:val="es-PR"/>
        </w:rPr>
        <w:t>información</w:t>
      </w:r>
      <w:r w:rsidRPr="007C4D98">
        <w:rPr>
          <w:rFonts w:ascii="Times New Roman" w:hAnsi="Times New Roman" w:cs="Times New Roman"/>
          <w:sz w:val="24"/>
          <w:szCs w:val="24"/>
          <w:lang w:val="es-PR"/>
        </w:rPr>
        <w:t xml:space="preserve"> </w:t>
      </w:r>
      <w:r w:rsidR="00714877" w:rsidRPr="007C4D98">
        <w:rPr>
          <w:rFonts w:ascii="Times New Roman" w:hAnsi="Times New Roman" w:cs="Times New Roman"/>
          <w:sz w:val="24"/>
          <w:szCs w:val="24"/>
          <w:lang w:val="es-PR"/>
        </w:rPr>
        <w:t>requerida</w:t>
      </w:r>
      <w:r w:rsidRPr="007C4D98">
        <w:rPr>
          <w:rFonts w:ascii="Times New Roman" w:hAnsi="Times New Roman" w:cs="Times New Roman"/>
          <w:sz w:val="24"/>
          <w:szCs w:val="24"/>
          <w:lang w:val="es-PR"/>
        </w:rPr>
        <w:t xml:space="preserve"> </w:t>
      </w:r>
      <w:r w:rsidR="00714877" w:rsidRPr="007C4D98">
        <w:rPr>
          <w:rFonts w:ascii="Times New Roman" w:hAnsi="Times New Roman" w:cs="Times New Roman"/>
          <w:sz w:val="24"/>
          <w:szCs w:val="24"/>
          <w:lang w:val="es-PR"/>
        </w:rPr>
        <w:t>en</w:t>
      </w:r>
      <w:r w:rsidRPr="007C4D98">
        <w:rPr>
          <w:rFonts w:ascii="Times New Roman" w:hAnsi="Times New Roman" w:cs="Times New Roman"/>
          <w:sz w:val="24"/>
          <w:szCs w:val="24"/>
          <w:lang w:val="es-PR"/>
        </w:rPr>
        <w:t xml:space="preserve"> </w:t>
      </w:r>
      <w:r w:rsidR="00714877" w:rsidRPr="007C4D98">
        <w:rPr>
          <w:rFonts w:ascii="Times New Roman" w:hAnsi="Times New Roman" w:cs="Times New Roman"/>
          <w:sz w:val="24"/>
          <w:szCs w:val="24"/>
          <w:lang w:val="es-PR"/>
        </w:rPr>
        <w:t>o</w:t>
      </w:r>
      <w:r w:rsidRPr="007C4D98">
        <w:rPr>
          <w:rFonts w:ascii="Times New Roman" w:hAnsi="Times New Roman" w:cs="Times New Roman"/>
          <w:sz w:val="24"/>
          <w:szCs w:val="24"/>
          <w:lang w:val="es-PR"/>
        </w:rPr>
        <w:t xml:space="preserve"> </w:t>
      </w:r>
      <w:r w:rsidR="00714877" w:rsidRPr="007C4D98">
        <w:rPr>
          <w:rFonts w:ascii="Times New Roman" w:hAnsi="Times New Roman" w:cs="Times New Roman"/>
          <w:sz w:val="24"/>
          <w:szCs w:val="24"/>
          <w:lang w:val="es-PR"/>
        </w:rPr>
        <w:t>antes</w:t>
      </w:r>
      <w:r w:rsidRPr="007C4D98">
        <w:rPr>
          <w:rFonts w:ascii="Times New Roman" w:hAnsi="Times New Roman" w:cs="Times New Roman"/>
          <w:sz w:val="24"/>
          <w:szCs w:val="24"/>
          <w:lang w:val="es-PR"/>
        </w:rPr>
        <w:t xml:space="preserve"> </w:t>
      </w:r>
      <w:r w:rsidR="00714877" w:rsidRPr="007C4D98">
        <w:rPr>
          <w:rFonts w:ascii="Times New Roman" w:hAnsi="Times New Roman" w:cs="Times New Roman"/>
          <w:sz w:val="24"/>
          <w:szCs w:val="24"/>
          <w:lang w:val="es-PR"/>
        </w:rPr>
        <w:t>de</w:t>
      </w:r>
      <w:r w:rsidRPr="007C4D98">
        <w:rPr>
          <w:rFonts w:ascii="Times New Roman" w:hAnsi="Times New Roman" w:cs="Times New Roman"/>
          <w:sz w:val="24"/>
          <w:szCs w:val="24"/>
          <w:lang w:val="es-PR"/>
        </w:rPr>
        <w:t xml:space="preserve"> </w:t>
      </w:r>
      <w:r w:rsidR="00714877" w:rsidRPr="007C4D98">
        <w:rPr>
          <w:rFonts w:ascii="Times New Roman" w:hAnsi="Times New Roman" w:cs="Times New Roman"/>
          <w:sz w:val="24"/>
          <w:szCs w:val="24"/>
          <w:lang w:val="es-PR"/>
        </w:rPr>
        <w:t>la</w:t>
      </w:r>
      <w:r w:rsidRPr="007C4D98">
        <w:rPr>
          <w:rFonts w:ascii="Times New Roman" w:hAnsi="Times New Roman" w:cs="Times New Roman"/>
          <w:sz w:val="24"/>
          <w:szCs w:val="24"/>
          <w:lang w:val="es-PR"/>
        </w:rPr>
        <w:t xml:space="preserve"> </w:t>
      </w:r>
      <w:r w:rsidR="00714877" w:rsidRPr="007C4D98">
        <w:rPr>
          <w:rFonts w:ascii="Times New Roman" w:hAnsi="Times New Roman" w:cs="Times New Roman"/>
          <w:sz w:val="24"/>
          <w:szCs w:val="24"/>
          <w:lang w:val="es-PR"/>
        </w:rPr>
        <w:t>fecha</w:t>
      </w:r>
      <w:r w:rsidRPr="007C4D98">
        <w:rPr>
          <w:rFonts w:ascii="Times New Roman" w:hAnsi="Times New Roman" w:cs="Times New Roman"/>
          <w:sz w:val="24"/>
          <w:szCs w:val="24"/>
          <w:lang w:val="es-PR"/>
        </w:rPr>
        <w:t xml:space="preserve"> </w:t>
      </w:r>
      <w:r w:rsidR="00714877" w:rsidRPr="007C4D98">
        <w:rPr>
          <w:rFonts w:ascii="Times New Roman" w:hAnsi="Times New Roman" w:cs="Times New Roman"/>
          <w:sz w:val="24"/>
          <w:szCs w:val="24"/>
          <w:lang w:val="es-PR"/>
        </w:rPr>
        <w:t>listada</w:t>
      </w:r>
      <w:r w:rsidRPr="007C4D98">
        <w:rPr>
          <w:rFonts w:ascii="Times New Roman" w:hAnsi="Times New Roman" w:cs="Times New Roman"/>
          <w:sz w:val="24"/>
          <w:szCs w:val="24"/>
          <w:lang w:val="es-PR"/>
        </w:rPr>
        <w:t xml:space="preserve"> </w:t>
      </w:r>
      <w:r w:rsidR="00714877" w:rsidRPr="007C4D98">
        <w:rPr>
          <w:rFonts w:ascii="Times New Roman" w:hAnsi="Times New Roman" w:cs="Times New Roman"/>
          <w:sz w:val="24"/>
          <w:szCs w:val="24"/>
          <w:lang w:val="es-PR"/>
        </w:rPr>
        <w:t>en</w:t>
      </w:r>
      <w:r w:rsidRPr="007C4D98">
        <w:rPr>
          <w:rFonts w:ascii="Times New Roman" w:hAnsi="Times New Roman" w:cs="Times New Roman"/>
          <w:sz w:val="24"/>
          <w:szCs w:val="24"/>
          <w:lang w:val="es-PR"/>
        </w:rPr>
        <w:t xml:space="preserve"> </w:t>
      </w:r>
      <w:r w:rsidR="00714877" w:rsidRPr="007C4D98">
        <w:rPr>
          <w:rFonts w:ascii="Times New Roman" w:hAnsi="Times New Roman" w:cs="Times New Roman"/>
          <w:sz w:val="24"/>
          <w:szCs w:val="24"/>
          <w:lang w:val="es-PR"/>
        </w:rPr>
        <w:t>el</w:t>
      </w:r>
      <w:r w:rsidRPr="007C4D98">
        <w:rPr>
          <w:rFonts w:ascii="Times New Roman" w:hAnsi="Times New Roman" w:cs="Times New Roman"/>
          <w:sz w:val="24"/>
          <w:szCs w:val="24"/>
          <w:lang w:val="es-PR"/>
        </w:rPr>
        <w:t xml:space="preserve"> </w:t>
      </w:r>
      <w:r w:rsidR="00714877" w:rsidRPr="007C4D98">
        <w:rPr>
          <w:rFonts w:ascii="Times New Roman" w:hAnsi="Times New Roman" w:cs="Times New Roman"/>
          <w:sz w:val="24"/>
          <w:szCs w:val="24"/>
          <w:lang w:val="es-PR"/>
        </w:rPr>
        <w:t>párrafo</w:t>
      </w:r>
      <w:r w:rsidRPr="007C4D98">
        <w:rPr>
          <w:rFonts w:ascii="Times New Roman" w:hAnsi="Times New Roman" w:cs="Times New Roman"/>
          <w:sz w:val="24"/>
          <w:szCs w:val="24"/>
          <w:lang w:val="es-PR"/>
        </w:rPr>
        <w:t xml:space="preserve"> </w:t>
      </w:r>
      <w:r w:rsidR="002A3CA5" w:rsidRPr="007C4D98">
        <w:rPr>
          <w:rFonts w:ascii="Times New Roman" w:hAnsi="Times New Roman" w:cs="Times New Roman"/>
          <w:sz w:val="24"/>
          <w:szCs w:val="24"/>
          <w:lang w:val="es-PR"/>
        </w:rPr>
        <w:t>(c)</w:t>
      </w:r>
      <w:r w:rsidRPr="007C4D98">
        <w:rPr>
          <w:rFonts w:ascii="Times New Roman" w:hAnsi="Times New Roman" w:cs="Times New Roman"/>
          <w:sz w:val="24"/>
          <w:szCs w:val="24"/>
          <w:lang w:val="es-PR"/>
        </w:rPr>
        <w:t xml:space="preserve"> </w:t>
      </w:r>
      <w:r w:rsidR="00714877" w:rsidRPr="007C4D98">
        <w:rPr>
          <w:rFonts w:ascii="Times New Roman" w:hAnsi="Times New Roman" w:cs="Times New Roman"/>
          <w:sz w:val="24"/>
          <w:szCs w:val="24"/>
          <w:lang w:val="es-PR"/>
        </w:rPr>
        <w:t>de</w:t>
      </w:r>
      <w:r w:rsidRPr="007C4D98">
        <w:rPr>
          <w:rFonts w:ascii="Times New Roman" w:hAnsi="Times New Roman" w:cs="Times New Roman"/>
          <w:sz w:val="24"/>
          <w:szCs w:val="24"/>
          <w:lang w:val="es-PR"/>
        </w:rPr>
        <w:t xml:space="preserve"> </w:t>
      </w:r>
      <w:r w:rsidR="00714877" w:rsidRPr="007C4D98">
        <w:rPr>
          <w:rFonts w:ascii="Times New Roman" w:hAnsi="Times New Roman" w:cs="Times New Roman"/>
          <w:sz w:val="24"/>
          <w:szCs w:val="24"/>
          <w:lang w:val="es-PR"/>
        </w:rPr>
        <w:t>esta</w:t>
      </w:r>
      <w:r w:rsidRPr="007C4D98">
        <w:rPr>
          <w:rFonts w:ascii="Times New Roman" w:hAnsi="Times New Roman" w:cs="Times New Roman"/>
          <w:sz w:val="24"/>
          <w:szCs w:val="24"/>
          <w:lang w:val="es-PR"/>
        </w:rPr>
        <w:t xml:space="preserve"> </w:t>
      </w:r>
      <w:r w:rsidR="00714877" w:rsidRPr="007C4D98">
        <w:rPr>
          <w:rFonts w:ascii="Times New Roman" w:hAnsi="Times New Roman" w:cs="Times New Roman"/>
          <w:sz w:val="24"/>
          <w:szCs w:val="24"/>
          <w:lang w:val="es-PR"/>
        </w:rPr>
        <w:t>sección</w:t>
      </w:r>
      <w:r w:rsidRPr="007C4D98">
        <w:rPr>
          <w:rFonts w:ascii="Times New Roman" w:hAnsi="Times New Roman" w:cs="Times New Roman"/>
          <w:sz w:val="24"/>
          <w:szCs w:val="24"/>
          <w:lang w:val="es-PR"/>
        </w:rPr>
        <w:t xml:space="preserve"> </w:t>
      </w:r>
      <w:r w:rsidR="00714877" w:rsidRPr="007C4D98">
        <w:rPr>
          <w:rFonts w:ascii="Times New Roman" w:hAnsi="Times New Roman" w:cs="Times New Roman"/>
          <w:sz w:val="24"/>
          <w:szCs w:val="24"/>
          <w:lang w:val="es-PR"/>
        </w:rPr>
        <w:t>del</w:t>
      </w:r>
      <w:r w:rsidRPr="007C4D98">
        <w:rPr>
          <w:rFonts w:ascii="Times New Roman" w:hAnsi="Times New Roman" w:cs="Times New Roman"/>
          <w:sz w:val="24"/>
          <w:szCs w:val="24"/>
          <w:lang w:val="es-PR"/>
        </w:rPr>
        <w:t xml:space="preserve"> </w:t>
      </w:r>
      <w:r w:rsidR="00714877" w:rsidRPr="007C4D98">
        <w:rPr>
          <w:rFonts w:ascii="Times New Roman" w:hAnsi="Times New Roman" w:cs="Times New Roman"/>
          <w:sz w:val="24"/>
          <w:szCs w:val="24"/>
          <w:lang w:val="es-PR"/>
        </w:rPr>
        <w:t>año</w:t>
      </w:r>
      <w:r w:rsidRPr="007C4D98">
        <w:rPr>
          <w:rFonts w:ascii="Times New Roman" w:hAnsi="Times New Roman" w:cs="Times New Roman"/>
          <w:sz w:val="24"/>
          <w:szCs w:val="24"/>
          <w:lang w:val="es-PR"/>
        </w:rPr>
        <w:t xml:space="preserve"> </w:t>
      </w:r>
      <w:r w:rsidR="00714877" w:rsidRPr="007C4D98">
        <w:rPr>
          <w:rFonts w:ascii="Times New Roman" w:hAnsi="Times New Roman" w:cs="Times New Roman"/>
          <w:sz w:val="24"/>
          <w:szCs w:val="24"/>
          <w:lang w:val="es-PR"/>
        </w:rPr>
        <w:t>posterior</w:t>
      </w:r>
      <w:r w:rsidRPr="007C4D98">
        <w:rPr>
          <w:rFonts w:ascii="Times New Roman" w:hAnsi="Times New Roman" w:cs="Times New Roman"/>
          <w:sz w:val="24"/>
          <w:szCs w:val="24"/>
          <w:lang w:val="es-PR"/>
        </w:rPr>
        <w:t xml:space="preserve"> </w:t>
      </w:r>
      <w:r w:rsidR="00714877" w:rsidRPr="007C4D98">
        <w:rPr>
          <w:rFonts w:ascii="Times New Roman" w:hAnsi="Times New Roman" w:cs="Times New Roman"/>
          <w:sz w:val="24"/>
          <w:szCs w:val="24"/>
          <w:lang w:val="es-PR"/>
        </w:rPr>
        <w:t>al</w:t>
      </w:r>
      <w:r w:rsidRPr="007C4D98">
        <w:rPr>
          <w:rFonts w:ascii="Times New Roman" w:hAnsi="Times New Roman" w:cs="Times New Roman"/>
          <w:sz w:val="24"/>
          <w:szCs w:val="24"/>
          <w:lang w:val="es-PR"/>
        </w:rPr>
        <w:t xml:space="preserve"> </w:t>
      </w:r>
      <w:r w:rsidR="00714877" w:rsidRPr="007C4D98">
        <w:rPr>
          <w:rFonts w:ascii="Times New Roman" w:hAnsi="Times New Roman" w:cs="Times New Roman"/>
          <w:sz w:val="24"/>
          <w:szCs w:val="24"/>
          <w:lang w:val="es-PR"/>
        </w:rPr>
        <w:t>año</w:t>
      </w:r>
      <w:r w:rsidRPr="007C4D98">
        <w:rPr>
          <w:rFonts w:ascii="Times New Roman" w:hAnsi="Times New Roman" w:cs="Times New Roman"/>
          <w:sz w:val="24"/>
          <w:szCs w:val="24"/>
          <w:lang w:val="es-PR"/>
        </w:rPr>
        <w:t xml:space="preserve"> </w:t>
      </w:r>
      <w:r w:rsidR="00714877" w:rsidRPr="007C4D98">
        <w:rPr>
          <w:rFonts w:ascii="Times New Roman" w:hAnsi="Times New Roman" w:cs="Times New Roman"/>
          <w:sz w:val="24"/>
          <w:szCs w:val="24"/>
          <w:lang w:val="es-PR"/>
        </w:rPr>
        <w:t>calendario</w:t>
      </w:r>
      <w:r w:rsidRPr="007C4D98">
        <w:rPr>
          <w:rFonts w:ascii="Times New Roman" w:hAnsi="Times New Roman" w:cs="Times New Roman"/>
          <w:sz w:val="24"/>
          <w:szCs w:val="24"/>
          <w:lang w:val="es-PR"/>
        </w:rPr>
        <w:t xml:space="preserve"> </w:t>
      </w:r>
      <w:r w:rsidR="00714877" w:rsidRPr="007C4D98">
        <w:rPr>
          <w:rFonts w:ascii="Times New Roman" w:hAnsi="Times New Roman" w:cs="Times New Roman"/>
          <w:sz w:val="24"/>
          <w:szCs w:val="24"/>
          <w:lang w:val="es-PR"/>
        </w:rPr>
        <w:t>cubierto</w:t>
      </w:r>
      <w:r w:rsidRPr="007C4D98">
        <w:rPr>
          <w:rFonts w:ascii="Times New Roman" w:hAnsi="Times New Roman" w:cs="Times New Roman"/>
          <w:sz w:val="24"/>
          <w:szCs w:val="24"/>
          <w:lang w:val="es-PR"/>
        </w:rPr>
        <w:t xml:space="preserve"> </w:t>
      </w:r>
      <w:r w:rsidR="00714877" w:rsidRPr="007C4D98">
        <w:rPr>
          <w:rFonts w:ascii="Times New Roman" w:hAnsi="Times New Roman" w:cs="Times New Roman"/>
          <w:sz w:val="24"/>
          <w:szCs w:val="24"/>
          <w:lang w:val="es-PR"/>
        </w:rPr>
        <w:t>por</w:t>
      </w:r>
      <w:r w:rsidRPr="007C4D98">
        <w:rPr>
          <w:rFonts w:ascii="Times New Roman" w:hAnsi="Times New Roman" w:cs="Times New Roman"/>
          <w:sz w:val="24"/>
          <w:szCs w:val="24"/>
          <w:lang w:val="es-PR"/>
        </w:rPr>
        <w:t xml:space="preserve"> </w:t>
      </w:r>
      <w:r w:rsidR="00714877" w:rsidRPr="007C4D98">
        <w:rPr>
          <w:rFonts w:ascii="Times New Roman" w:hAnsi="Times New Roman" w:cs="Times New Roman"/>
          <w:sz w:val="24"/>
          <w:szCs w:val="24"/>
          <w:lang w:val="es-PR"/>
        </w:rPr>
        <w:t>el</w:t>
      </w:r>
      <w:r w:rsidRPr="007C4D98">
        <w:rPr>
          <w:rFonts w:ascii="Times New Roman" w:hAnsi="Times New Roman" w:cs="Times New Roman"/>
          <w:sz w:val="24"/>
          <w:szCs w:val="24"/>
          <w:lang w:val="es-PR"/>
        </w:rPr>
        <w:t xml:space="preserve"> </w:t>
      </w:r>
      <w:r w:rsidR="00714877" w:rsidRPr="007C4D98">
        <w:rPr>
          <w:rFonts w:ascii="Times New Roman" w:hAnsi="Times New Roman" w:cs="Times New Roman"/>
          <w:sz w:val="24"/>
          <w:szCs w:val="24"/>
          <w:lang w:val="es-PR"/>
        </w:rPr>
        <w:t>formulario</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714877" w:rsidRPr="007C4D98">
        <w:rPr>
          <w:rFonts w:ascii="Times New Roman" w:hAnsi="Times New Roman" w:cs="Times New Roman"/>
          <w:sz w:val="24"/>
          <w:szCs w:val="24"/>
          <w:lang w:val="es-PR"/>
        </w:rPr>
        <w:t>por</w:t>
      </w:r>
      <w:r w:rsidRPr="007C4D98">
        <w:rPr>
          <w:rFonts w:ascii="Times New Roman" w:hAnsi="Times New Roman" w:cs="Times New Roman"/>
          <w:sz w:val="24"/>
          <w:szCs w:val="24"/>
          <w:lang w:val="es-PR"/>
        </w:rPr>
        <w:t xml:space="preserve"> </w:t>
      </w:r>
      <w:r w:rsidR="00714877" w:rsidRPr="007C4D98">
        <w:rPr>
          <w:rFonts w:ascii="Times New Roman" w:hAnsi="Times New Roman" w:cs="Times New Roman"/>
          <w:sz w:val="24"/>
          <w:szCs w:val="24"/>
          <w:lang w:val="es-PR"/>
        </w:rPr>
        <w:t>ejemplo</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2019</w:t>
      </w:r>
      <w:r w:rsidRPr="007C4D98">
        <w:rPr>
          <w:rFonts w:ascii="Times New Roman" w:hAnsi="Times New Roman" w:cs="Times New Roman"/>
          <w:sz w:val="24"/>
          <w:szCs w:val="24"/>
          <w:lang w:val="es-PR"/>
        </w:rPr>
        <w:t xml:space="preserve"> </w:t>
      </w:r>
      <w:r w:rsidR="00714877" w:rsidRPr="007C4D98">
        <w:rPr>
          <w:rFonts w:ascii="Times New Roman" w:hAnsi="Times New Roman" w:cs="Times New Roman"/>
          <w:sz w:val="24"/>
          <w:szCs w:val="24"/>
          <w:lang w:val="es-PR"/>
        </w:rPr>
        <w:t>en</w:t>
      </w:r>
      <w:r w:rsidRPr="007C4D98">
        <w:rPr>
          <w:rFonts w:ascii="Times New Roman" w:hAnsi="Times New Roman" w:cs="Times New Roman"/>
          <w:sz w:val="24"/>
          <w:szCs w:val="24"/>
          <w:lang w:val="es-PR"/>
        </w:rPr>
        <w:t xml:space="preserve"> </w:t>
      </w:r>
      <w:r w:rsidR="00714877" w:rsidRPr="007C4D98">
        <w:rPr>
          <w:rFonts w:ascii="Times New Roman" w:hAnsi="Times New Roman" w:cs="Times New Roman"/>
          <w:sz w:val="24"/>
          <w:szCs w:val="24"/>
          <w:lang w:val="es-PR"/>
        </w:rPr>
        <w:t>el</w:t>
      </w:r>
      <w:r w:rsidRPr="007C4D98">
        <w:rPr>
          <w:rFonts w:ascii="Times New Roman" w:hAnsi="Times New Roman" w:cs="Times New Roman"/>
          <w:sz w:val="24"/>
          <w:szCs w:val="24"/>
          <w:lang w:val="es-PR"/>
        </w:rPr>
        <w:t xml:space="preserve"> </w:t>
      </w:r>
      <w:r w:rsidR="00714877" w:rsidRPr="007C4D98">
        <w:rPr>
          <w:rFonts w:ascii="Times New Roman" w:hAnsi="Times New Roman" w:cs="Times New Roman"/>
          <w:sz w:val="24"/>
          <w:szCs w:val="24"/>
          <w:lang w:val="es-PR"/>
        </w:rPr>
        <w:t>formulario</w:t>
      </w:r>
      <w:r w:rsidRPr="007C4D98">
        <w:rPr>
          <w:rFonts w:ascii="Times New Roman" w:hAnsi="Times New Roman" w:cs="Times New Roman"/>
          <w:sz w:val="24"/>
          <w:szCs w:val="24"/>
          <w:lang w:val="es-PR"/>
        </w:rPr>
        <w:t xml:space="preserve"> </w:t>
      </w:r>
      <w:r w:rsidR="00714877" w:rsidRPr="007C4D98">
        <w:rPr>
          <w:rFonts w:ascii="Times New Roman" w:hAnsi="Times New Roman" w:cs="Times New Roman"/>
          <w:sz w:val="24"/>
          <w:szCs w:val="24"/>
          <w:lang w:val="es-PR"/>
        </w:rPr>
        <w:t>de</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2018</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EC6C59" w:rsidRPr="007C4D98">
        <w:rPr>
          <w:rFonts w:ascii="Times New Roman" w:hAnsi="Times New Roman" w:cs="Times New Roman"/>
          <w:sz w:val="24"/>
          <w:szCs w:val="24"/>
          <w:lang w:val="es-PR"/>
        </w:rPr>
        <w:t>Si</w:t>
      </w:r>
      <w:r w:rsidRPr="007C4D98">
        <w:rPr>
          <w:rFonts w:ascii="Times New Roman" w:hAnsi="Times New Roman" w:cs="Times New Roman"/>
          <w:sz w:val="24"/>
          <w:szCs w:val="24"/>
          <w:lang w:val="es-PR"/>
        </w:rPr>
        <w:t xml:space="preserve"> </w:t>
      </w:r>
      <w:r w:rsidR="00EC6C59" w:rsidRPr="007C4D98">
        <w:rPr>
          <w:rFonts w:ascii="Times New Roman" w:hAnsi="Times New Roman" w:cs="Times New Roman"/>
          <w:sz w:val="24"/>
          <w:szCs w:val="24"/>
          <w:lang w:val="es-PR"/>
        </w:rPr>
        <w:t>no</w:t>
      </w:r>
      <w:r w:rsidRPr="007C4D98">
        <w:rPr>
          <w:rFonts w:ascii="Times New Roman" w:hAnsi="Times New Roman" w:cs="Times New Roman"/>
          <w:sz w:val="24"/>
          <w:szCs w:val="24"/>
          <w:lang w:val="es-PR"/>
        </w:rPr>
        <w:t xml:space="preserve"> </w:t>
      </w:r>
      <w:r w:rsidR="00EC6C59" w:rsidRPr="007C4D98">
        <w:rPr>
          <w:rFonts w:ascii="Times New Roman" w:hAnsi="Times New Roman" w:cs="Times New Roman"/>
          <w:sz w:val="24"/>
          <w:szCs w:val="24"/>
          <w:lang w:val="es-PR"/>
        </w:rPr>
        <w:t>se</w:t>
      </w:r>
      <w:r w:rsidRPr="007C4D98">
        <w:rPr>
          <w:rFonts w:ascii="Times New Roman" w:hAnsi="Times New Roman" w:cs="Times New Roman"/>
          <w:sz w:val="24"/>
          <w:szCs w:val="24"/>
          <w:lang w:val="es-PR"/>
        </w:rPr>
        <w:t xml:space="preserve"> </w:t>
      </w:r>
      <w:r w:rsidR="00EC6C59" w:rsidRPr="007C4D98">
        <w:rPr>
          <w:rFonts w:ascii="Times New Roman" w:hAnsi="Times New Roman" w:cs="Times New Roman"/>
          <w:sz w:val="24"/>
          <w:szCs w:val="24"/>
          <w:lang w:val="es-PR"/>
        </w:rPr>
        <w:t>encuentra</w:t>
      </w:r>
      <w:r w:rsidRPr="007C4D98">
        <w:rPr>
          <w:rFonts w:ascii="Times New Roman" w:hAnsi="Times New Roman" w:cs="Times New Roman"/>
          <w:sz w:val="24"/>
          <w:szCs w:val="24"/>
          <w:lang w:val="es-PR"/>
        </w:rPr>
        <w:t xml:space="preserve"> </w:t>
      </w:r>
      <w:r w:rsidR="00EC6C59" w:rsidRPr="007C4D98">
        <w:rPr>
          <w:rFonts w:ascii="Times New Roman" w:hAnsi="Times New Roman" w:cs="Times New Roman"/>
          <w:sz w:val="24"/>
          <w:szCs w:val="24"/>
          <w:lang w:val="es-PR"/>
        </w:rPr>
        <w:t>bajo</w:t>
      </w:r>
      <w:r w:rsidRPr="007C4D98">
        <w:rPr>
          <w:rFonts w:ascii="Times New Roman" w:hAnsi="Times New Roman" w:cs="Times New Roman"/>
          <w:sz w:val="24"/>
          <w:szCs w:val="24"/>
          <w:lang w:val="es-PR"/>
        </w:rPr>
        <w:t xml:space="preserve"> </w:t>
      </w:r>
      <w:r w:rsidR="00EC6C59" w:rsidRPr="007C4D98">
        <w:rPr>
          <w:rFonts w:ascii="Times New Roman" w:hAnsi="Times New Roman" w:cs="Times New Roman"/>
          <w:sz w:val="24"/>
          <w:szCs w:val="24"/>
          <w:lang w:val="es-PR"/>
        </w:rPr>
        <w:t>ninguna</w:t>
      </w:r>
      <w:r w:rsidRPr="007C4D98">
        <w:rPr>
          <w:rFonts w:ascii="Times New Roman" w:hAnsi="Times New Roman" w:cs="Times New Roman"/>
          <w:sz w:val="24"/>
          <w:szCs w:val="24"/>
          <w:lang w:val="es-PR"/>
        </w:rPr>
        <w:t xml:space="preserve"> </w:t>
      </w:r>
      <w:r w:rsidR="00EC6C59" w:rsidRPr="007C4D98">
        <w:rPr>
          <w:rFonts w:ascii="Times New Roman" w:hAnsi="Times New Roman" w:cs="Times New Roman"/>
          <w:sz w:val="24"/>
          <w:szCs w:val="24"/>
          <w:lang w:val="es-PR"/>
        </w:rPr>
        <w:t>de</w:t>
      </w:r>
      <w:r w:rsidRPr="007C4D98">
        <w:rPr>
          <w:rFonts w:ascii="Times New Roman" w:hAnsi="Times New Roman" w:cs="Times New Roman"/>
          <w:sz w:val="24"/>
          <w:szCs w:val="24"/>
          <w:lang w:val="es-PR"/>
        </w:rPr>
        <w:t xml:space="preserve"> </w:t>
      </w:r>
      <w:r w:rsidR="00EC6C59" w:rsidRPr="007C4D98">
        <w:rPr>
          <w:rFonts w:ascii="Times New Roman" w:hAnsi="Times New Roman" w:cs="Times New Roman"/>
          <w:sz w:val="24"/>
          <w:szCs w:val="24"/>
          <w:lang w:val="es-PR"/>
        </w:rPr>
        <w:t>estas</w:t>
      </w:r>
      <w:r w:rsidRPr="007C4D98">
        <w:rPr>
          <w:rFonts w:ascii="Times New Roman" w:hAnsi="Times New Roman" w:cs="Times New Roman"/>
          <w:sz w:val="24"/>
          <w:szCs w:val="24"/>
          <w:lang w:val="es-PR"/>
        </w:rPr>
        <w:t xml:space="preserve"> </w:t>
      </w:r>
      <w:r w:rsidR="00EC6C59" w:rsidRPr="007C4D98">
        <w:rPr>
          <w:rFonts w:ascii="Times New Roman" w:hAnsi="Times New Roman" w:cs="Times New Roman"/>
          <w:sz w:val="24"/>
          <w:szCs w:val="24"/>
          <w:lang w:val="es-PR"/>
        </w:rPr>
        <w:t>dos</w:t>
      </w:r>
      <w:r w:rsidRPr="007C4D98">
        <w:rPr>
          <w:rFonts w:ascii="Times New Roman" w:hAnsi="Times New Roman" w:cs="Times New Roman"/>
          <w:sz w:val="24"/>
          <w:szCs w:val="24"/>
          <w:lang w:val="es-PR"/>
        </w:rPr>
        <w:t xml:space="preserve"> </w:t>
      </w:r>
      <w:r w:rsidR="00EC6C59" w:rsidRPr="007C4D98">
        <w:rPr>
          <w:rFonts w:ascii="Times New Roman" w:hAnsi="Times New Roman" w:cs="Times New Roman"/>
          <w:sz w:val="24"/>
          <w:szCs w:val="24"/>
          <w:lang w:val="es-PR"/>
        </w:rPr>
        <w:t>categorías</w:t>
      </w:r>
      <w:r w:rsidRPr="007C4D98">
        <w:rPr>
          <w:rFonts w:ascii="Times New Roman" w:hAnsi="Times New Roman" w:cs="Times New Roman"/>
          <w:sz w:val="24"/>
          <w:szCs w:val="24"/>
          <w:lang w:val="es-PR"/>
        </w:rPr>
        <w:t xml:space="preserve">, </w:t>
      </w:r>
      <w:r w:rsidR="00EC6C59" w:rsidRPr="007C4D98">
        <w:rPr>
          <w:rFonts w:ascii="Times New Roman" w:hAnsi="Times New Roman" w:cs="Times New Roman"/>
          <w:sz w:val="24"/>
          <w:szCs w:val="24"/>
          <w:lang w:val="es-PR"/>
        </w:rPr>
        <w:t>entonces</w:t>
      </w:r>
      <w:r w:rsidRPr="007C4D98">
        <w:rPr>
          <w:rFonts w:ascii="Times New Roman" w:hAnsi="Times New Roman" w:cs="Times New Roman"/>
          <w:sz w:val="24"/>
          <w:szCs w:val="24"/>
          <w:lang w:val="es-PR"/>
        </w:rPr>
        <w:t xml:space="preserve"> </w:t>
      </w:r>
      <w:r w:rsidR="00EC6C59" w:rsidRPr="007C4D98">
        <w:rPr>
          <w:rFonts w:ascii="Times New Roman" w:hAnsi="Times New Roman" w:cs="Times New Roman"/>
          <w:sz w:val="24"/>
          <w:szCs w:val="24"/>
          <w:lang w:val="es-PR"/>
        </w:rPr>
        <w:t>debe</w:t>
      </w:r>
      <w:r w:rsidRPr="007C4D98">
        <w:rPr>
          <w:rFonts w:ascii="Times New Roman" w:hAnsi="Times New Roman" w:cs="Times New Roman"/>
          <w:sz w:val="24"/>
          <w:szCs w:val="24"/>
          <w:lang w:val="es-PR"/>
        </w:rPr>
        <w:t xml:space="preserve"> </w:t>
      </w:r>
      <w:r w:rsidR="00EC6C59" w:rsidRPr="007C4D98">
        <w:rPr>
          <w:rFonts w:ascii="Times New Roman" w:hAnsi="Times New Roman" w:cs="Times New Roman"/>
          <w:sz w:val="24"/>
          <w:szCs w:val="24"/>
          <w:lang w:val="es-PR"/>
        </w:rPr>
        <w:t>someter</w:t>
      </w:r>
      <w:r w:rsidRPr="007C4D98">
        <w:rPr>
          <w:rFonts w:ascii="Times New Roman" w:hAnsi="Times New Roman" w:cs="Times New Roman"/>
          <w:sz w:val="24"/>
          <w:szCs w:val="24"/>
          <w:lang w:val="es-PR"/>
        </w:rPr>
        <w:t xml:space="preserve"> </w:t>
      </w:r>
      <w:r w:rsidR="00EC6C59" w:rsidRPr="007C4D98">
        <w:rPr>
          <w:rFonts w:ascii="Times New Roman" w:hAnsi="Times New Roman" w:cs="Times New Roman"/>
          <w:sz w:val="24"/>
          <w:szCs w:val="24"/>
          <w:lang w:val="es-PR"/>
        </w:rPr>
        <w:t>la</w:t>
      </w:r>
      <w:r w:rsidRPr="007C4D98">
        <w:rPr>
          <w:rFonts w:ascii="Times New Roman" w:hAnsi="Times New Roman" w:cs="Times New Roman"/>
          <w:sz w:val="24"/>
          <w:szCs w:val="24"/>
          <w:lang w:val="es-PR"/>
        </w:rPr>
        <w:t xml:space="preserve"> </w:t>
      </w:r>
      <w:r w:rsidR="00EC6C59" w:rsidRPr="007C4D98">
        <w:rPr>
          <w:rFonts w:ascii="Times New Roman" w:hAnsi="Times New Roman" w:cs="Times New Roman"/>
          <w:sz w:val="24"/>
          <w:szCs w:val="24"/>
          <w:lang w:val="es-PR"/>
        </w:rPr>
        <w:t>información</w:t>
      </w:r>
      <w:r w:rsidRPr="007C4D98">
        <w:rPr>
          <w:rFonts w:ascii="Times New Roman" w:hAnsi="Times New Roman" w:cs="Times New Roman"/>
          <w:sz w:val="24"/>
          <w:szCs w:val="24"/>
          <w:lang w:val="es-PR"/>
        </w:rPr>
        <w:t xml:space="preserve"> </w:t>
      </w:r>
      <w:r w:rsidR="00EC6C59" w:rsidRPr="007C4D98">
        <w:rPr>
          <w:rFonts w:ascii="Times New Roman" w:hAnsi="Times New Roman" w:cs="Times New Roman"/>
          <w:sz w:val="24"/>
          <w:szCs w:val="24"/>
          <w:lang w:val="es-PR"/>
        </w:rPr>
        <w:t>a</w:t>
      </w:r>
      <w:r w:rsidRPr="007C4D98">
        <w:rPr>
          <w:rFonts w:ascii="Times New Roman" w:hAnsi="Times New Roman" w:cs="Times New Roman"/>
          <w:sz w:val="24"/>
          <w:szCs w:val="24"/>
          <w:lang w:val="es-PR"/>
        </w:rPr>
        <w:t xml:space="preserve"> </w:t>
      </w:r>
      <w:r w:rsidR="002A3CA5" w:rsidRPr="007C4D98">
        <w:rPr>
          <w:rFonts w:ascii="Times New Roman" w:hAnsi="Times New Roman" w:cs="Times New Roman"/>
          <w:sz w:val="24"/>
          <w:szCs w:val="24"/>
          <w:lang w:val="es-PR"/>
        </w:rPr>
        <w:t>OSHA</w:t>
      </w:r>
      <w:r w:rsidRPr="007C4D98">
        <w:rPr>
          <w:rFonts w:ascii="Times New Roman" w:hAnsi="Times New Roman" w:cs="Times New Roman"/>
          <w:sz w:val="24"/>
          <w:szCs w:val="24"/>
          <w:lang w:val="es-PR"/>
        </w:rPr>
        <w:t xml:space="preserve"> </w:t>
      </w:r>
      <w:r w:rsidR="00EC6C59" w:rsidRPr="007C4D98">
        <w:rPr>
          <w:rFonts w:ascii="Times New Roman" w:hAnsi="Times New Roman" w:cs="Times New Roman"/>
          <w:sz w:val="24"/>
          <w:szCs w:val="24"/>
          <w:lang w:val="es-PR"/>
        </w:rPr>
        <w:t>sólo</w:t>
      </w:r>
      <w:r w:rsidRPr="007C4D98">
        <w:rPr>
          <w:rFonts w:ascii="Times New Roman" w:hAnsi="Times New Roman" w:cs="Times New Roman"/>
          <w:sz w:val="24"/>
          <w:szCs w:val="24"/>
          <w:lang w:val="es-PR"/>
        </w:rPr>
        <w:t xml:space="preserve"> </w:t>
      </w:r>
      <w:r w:rsidR="00EC6C59" w:rsidRPr="007C4D98">
        <w:rPr>
          <w:rFonts w:ascii="Times New Roman" w:hAnsi="Times New Roman" w:cs="Times New Roman"/>
          <w:sz w:val="24"/>
          <w:szCs w:val="24"/>
          <w:lang w:val="es-PR"/>
        </w:rPr>
        <w:t>si</w:t>
      </w:r>
      <w:r w:rsidRPr="007C4D98">
        <w:rPr>
          <w:rFonts w:ascii="Times New Roman" w:hAnsi="Times New Roman" w:cs="Times New Roman"/>
          <w:sz w:val="24"/>
          <w:szCs w:val="24"/>
          <w:lang w:val="es-PR"/>
        </w:rPr>
        <w:t xml:space="preserve"> </w:t>
      </w:r>
      <w:r w:rsidR="002A3CA5" w:rsidRPr="007C4D98">
        <w:rPr>
          <w:rFonts w:ascii="Times New Roman" w:hAnsi="Times New Roman" w:cs="Times New Roman"/>
          <w:sz w:val="24"/>
          <w:szCs w:val="24"/>
          <w:lang w:val="es-PR"/>
        </w:rPr>
        <w:t>OSHA</w:t>
      </w:r>
      <w:r w:rsidRPr="007C4D98">
        <w:rPr>
          <w:rFonts w:ascii="Times New Roman" w:hAnsi="Times New Roman" w:cs="Times New Roman"/>
          <w:sz w:val="24"/>
          <w:szCs w:val="24"/>
          <w:lang w:val="es-PR"/>
        </w:rPr>
        <w:t xml:space="preserve"> </w:t>
      </w:r>
      <w:r w:rsidR="00EC6C59" w:rsidRPr="007C4D98">
        <w:rPr>
          <w:rFonts w:ascii="Times New Roman" w:hAnsi="Times New Roman" w:cs="Times New Roman"/>
          <w:sz w:val="24"/>
          <w:szCs w:val="24"/>
          <w:lang w:val="es-PR"/>
        </w:rPr>
        <w:t>le</w:t>
      </w:r>
      <w:r w:rsidRPr="007C4D98">
        <w:rPr>
          <w:rFonts w:ascii="Times New Roman" w:hAnsi="Times New Roman" w:cs="Times New Roman"/>
          <w:sz w:val="24"/>
          <w:szCs w:val="24"/>
          <w:lang w:val="es-PR"/>
        </w:rPr>
        <w:t xml:space="preserve"> </w:t>
      </w:r>
      <w:r w:rsidR="00EC6C59" w:rsidRPr="007C4D98">
        <w:rPr>
          <w:rFonts w:ascii="Times New Roman" w:hAnsi="Times New Roman" w:cs="Times New Roman"/>
          <w:sz w:val="24"/>
          <w:szCs w:val="24"/>
          <w:lang w:val="es-PR"/>
        </w:rPr>
        <w:t>notifica</w:t>
      </w:r>
      <w:r w:rsidRPr="007C4D98">
        <w:rPr>
          <w:rFonts w:ascii="Times New Roman" w:hAnsi="Times New Roman" w:cs="Times New Roman"/>
          <w:sz w:val="24"/>
          <w:szCs w:val="24"/>
          <w:lang w:val="es-PR"/>
        </w:rPr>
        <w:t xml:space="preserve"> </w:t>
      </w:r>
      <w:r w:rsidR="00EC6C59" w:rsidRPr="007C4D98">
        <w:rPr>
          <w:rFonts w:ascii="Times New Roman" w:hAnsi="Times New Roman" w:cs="Times New Roman"/>
          <w:sz w:val="24"/>
          <w:szCs w:val="24"/>
          <w:lang w:val="es-PR"/>
        </w:rPr>
        <w:t>que</w:t>
      </w:r>
      <w:r w:rsidRPr="007C4D98">
        <w:rPr>
          <w:rFonts w:ascii="Times New Roman" w:hAnsi="Times New Roman" w:cs="Times New Roman"/>
          <w:sz w:val="24"/>
          <w:szCs w:val="24"/>
          <w:lang w:val="es-PR"/>
        </w:rPr>
        <w:t xml:space="preserve"> </w:t>
      </w:r>
      <w:r w:rsidR="00EC6C59" w:rsidRPr="007C4D98">
        <w:rPr>
          <w:rFonts w:ascii="Times New Roman" w:hAnsi="Times New Roman" w:cs="Times New Roman"/>
          <w:sz w:val="24"/>
          <w:szCs w:val="24"/>
          <w:lang w:val="es-PR"/>
        </w:rPr>
        <w:t>debe</w:t>
      </w:r>
      <w:r w:rsidRPr="007C4D98">
        <w:rPr>
          <w:rFonts w:ascii="Times New Roman" w:hAnsi="Times New Roman" w:cs="Times New Roman"/>
          <w:sz w:val="24"/>
          <w:szCs w:val="24"/>
          <w:lang w:val="es-PR"/>
        </w:rPr>
        <w:t xml:space="preserve"> </w:t>
      </w:r>
      <w:r w:rsidR="00EC6C59" w:rsidRPr="007C4D98">
        <w:rPr>
          <w:rFonts w:ascii="Times New Roman" w:hAnsi="Times New Roman" w:cs="Times New Roman"/>
          <w:sz w:val="24"/>
          <w:szCs w:val="24"/>
          <w:lang w:val="es-PR"/>
        </w:rPr>
        <w:t>hacerlo</w:t>
      </w:r>
      <w:r w:rsidRPr="007C4D98">
        <w:rPr>
          <w:rFonts w:ascii="Times New Roman" w:hAnsi="Times New Roman" w:cs="Times New Roman"/>
          <w:sz w:val="24"/>
          <w:szCs w:val="24"/>
          <w:lang w:val="es-PR"/>
        </w:rPr>
        <w:t xml:space="preserve"> </w:t>
      </w:r>
      <w:r w:rsidR="00EC6C59" w:rsidRPr="007C4D98">
        <w:rPr>
          <w:rFonts w:ascii="Times New Roman" w:hAnsi="Times New Roman" w:cs="Times New Roman"/>
          <w:sz w:val="24"/>
          <w:szCs w:val="24"/>
          <w:lang w:val="es-PR"/>
        </w:rPr>
        <w:t>para</w:t>
      </w:r>
      <w:r w:rsidRPr="007C4D98">
        <w:rPr>
          <w:rFonts w:ascii="Times New Roman" w:hAnsi="Times New Roman" w:cs="Times New Roman"/>
          <w:sz w:val="24"/>
          <w:szCs w:val="24"/>
          <w:lang w:val="es-PR"/>
        </w:rPr>
        <w:t xml:space="preserve"> </w:t>
      </w:r>
      <w:r w:rsidR="00EC6C59" w:rsidRPr="007C4D98">
        <w:rPr>
          <w:rFonts w:ascii="Times New Roman" w:hAnsi="Times New Roman" w:cs="Times New Roman"/>
          <w:sz w:val="24"/>
          <w:szCs w:val="24"/>
          <w:lang w:val="es-PR"/>
        </w:rPr>
        <w:t>una</w:t>
      </w:r>
      <w:r w:rsidRPr="007C4D98">
        <w:rPr>
          <w:rFonts w:ascii="Times New Roman" w:hAnsi="Times New Roman" w:cs="Times New Roman"/>
          <w:sz w:val="24"/>
          <w:szCs w:val="24"/>
          <w:lang w:val="es-PR"/>
        </w:rPr>
        <w:t xml:space="preserve"> </w:t>
      </w:r>
      <w:r w:rsidR="00EC6C59" w:rsidRPr="007C4D98">
        <w:rPr>
          <w:rFonts w:ascii="Times New Roman" w:hAnsi="Times New Roman" w:cs="Times New Roman"/>
          <w:sz w:val="24"/>
          <w:szCs w:val="24"/>
          <w:lang w:val="es-PR"/>
        </w:rPr>
        <w:t>recopilación</w:t>
      </w:r>
      <w:r w:rsidRPr="007C4D98">
        <w:rPr>
          <w:rFonts w:ascii="Times New Roman" w:hAnsi="Times New Roman" w:cs="Times New Roman"/>
          <w:sz w:val="24"/>
          <w:szCs w:val="24"/>
          <w:lang w:val="es-PR"/>
        </w:rPr>
        <w:t xml:space="preserve"> </w:t>
      </w:r>
      <w:r w:rsidR="00EC6C59" w:rsidRPr="007C4D98">
        <w:rPr>
          <w:rFonts w:ascii="Times New Roman" w:hAnsi="Times New Roman" w:cs="Times New Roman"/>
          <w:sz w:val="24"/>
          <w:szCs w:val="24"/>
          <w:lang w:val="es-PR"/>
        </w:rPr>
        <w:t>individual</w:t>
      </w:r>
      <w:r w:rsidRPr="007C4D98">
        <w:rPr>
          <w:rFonts w:ascii="Times New Roman" w:hAnsi="Times New Roman" w:cs="Times New Roman"/>
          <w:sz w:val="24"/>
          <w:szCs w:val="24"/>
          <w:lang w:val="es-PR"/>
        </w:rPr>
        <w:t xml:space="preserve"> </w:t>
      </w:r>
      <w:r w:rsidR="00EC6C59" w:rsidRPr="007C4D98">
        <w:rPr>
          <w:rFonts w:ascii="Times New Roman" w:hAnsi="Times New Roman" w:cs="Times New Roman"/>
          <w:sz w:val="24"/>
          <w:szCs w:val="24"/>
          <w:lang w:val="es-PR"/>
        </w:rPr>
        <w:t>de</w:t>
      </w:r>
      <w:r w:rsidRPr="007C4D98">
        <w:rPr>
          <w:rFonts w:ascii="Times New Roman" w:hAnsi="Times New Roman" w:cs="Times New Roman"/>
          <w:sz w:val="24"/>
          <w:szCs w:val="24"/>
          <w:lang w:val="es-PR"/>
        </w:rPr>
        <w:t xml:space="preserve"> </w:t>
      </w:r>
      <w:r w:rsidR="00EC6C59" w:rsidRPr="007C4D98">
        <w:rPr>
          <w:rFonts w:ascii="Times New Roman" w:hAnsi="Times New Roman" w:cs="Times New Roman"/>
          <w:sz w:val="24"/>
          <w:szCs w:val="24"/>
          <w:lang w:val="es-PR"/>
        </w:rPr>
        <w:t>datos</w:t>
      </w:r>
      <w:bookmarkEnd w:id="22"/>
      <w:r w:rsidR="002C2F96" w:rsidRPr="007C4D98">
        <w:rPr>
          <w:rFonts w:ascii="Times New Roman" w:hAnsi="Times New Roman" w:cs="Times New Roman"/>
          <w:sz w:val="24"/>
          <w:szCs w:val="24"/>
          <w:lang w:val="es-PR"/>
        </w:rPr>
        <w:t>.</w:t>
      </w:r>
    </w:p>
    <w:p w:rsidR="0064637D" w:rsidRPr="007C4D98" w:rsidRDefault="00E537DF" w:rsidP="00916887">
      <w:pPr>
        <w:spacing w:after="0" w:line="240" w:lineRule="auto"/>
        <w:jc w:val="both"/>
        <w:rPr>
          <w:rFonts w:ascii="Times New Roman" w:hAnsi="Times New Roman" w:cs="Times New Roman"/>
          <w:b/>
          <w:bCs/>
          <w:sz w:val="24"/>
          <w:szCs w:val="24"/>
          <w:lang w:val="es-PR"/>
        </w:rPr>
      </w:pP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2</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bookmarkStart w:id="23" w:name="_Hlk17792027"/>
      <w:r w:rsidR="00EC6C59" w:rsidRPr="007C4D98">
        <w:rPr>
          <w:rFonts w:ascii="Times New Roman" w:hAnsi="Times New Roman" w:cs="Times New Roman"/>
          <w:sz w:val="24"/>
          <w:szCs w:val="24"/>
          <w:lang w:val="es-PR"/>
        </w:rPr>
        <w:t>¿Cuentan</w:t>
      </w:r>
      <w:r w:rsidRPr="007C4D98">
        <w:rPr>
          <w:rFonts w:ascii="Times New Roman" w:hAnsi="Times New Roman" w:cs="Times New Roman"/>
          <w:sz w:val="24"/>
          <w:szCs w:val="24"/>
          <w:lang w:val="es-PR"/>
        </w:rPr>
        <w:t xml:space="preserve"> </w:t>
      </w:r>
      <w:r w:rsidR="00EC6C59" w:rsidRPr="007C4D98">
        <w:rPr>
          <w:rFonts w:ascii="Times New Roman" w:hAnsi="Times New Roman" w:cs="Times New Roman"/>
          <w:sz w:val="24"/>
          <w:szCs w:val="24"/>
          <w:lang w:val="es-PR"/>
        </w:rPr>
        <w:t>los</w:t>
      </w:r>
      <w:r w:rsidRPr="007C4D98">
        <w:rPr>
          <w:rFonts w:ascii="Times New Roman" w:hAnsi="Times New Roman" w:cs="Times New Roman"/>
          <w:sz w:val="24"/>
          <w:szCs w:val="24"/>
          <w:lang w:val="es-PR"/>
        </w:rPr>
        <w:t xml:space="preserve"> </w:t>
      </w:r>
      <w:r w:rsidR="00EC6C59" w:rsidRPr="007C4D98">
        <w:rPr>
          <w:rFonts w:ascii="Times New Roman" w:hAnsi="Times New Roman" w:cs="Times New Roman"/>
          <w:sz w:val="24"/>
          <w:szCs w:val="24"/>
          <w:lang w:val="es-PR"/>
        </w:rPr>
        <w:t>trabajadores</w:t>
      </w:r>
      <w:r w:rsidRPr="007C4D98">
        <w:rPr>
          <w:rFonts w:ascii="Times New Roman" w:hAnsi="Times New Roman" w:cs="Times New Roman"/>
          <w:sz w:val="24"/>
          <w:szCs w:val="24"/>
          <w:lang w:val="es-PR"/>
        </w:rPr>
        <w:t xml:space="preserve"> </w:t>
      </w:r>
      <w:r w:rsidR="00EC6C59" w:rsidRPr="007C4D98">
        <w:rPr>
          <w:rFonts w:ascii="Times New Roman" w:hAnsi="Times New Roman" w:cs="Times New Roman"/>
          <w:sz w:val="24"/>
          <w:szCs w:val="24"/>
          <w:lang w:val="es-PR"/>
        </w:rPr>
        <w:t>a</w:t>
      </w:r>
      <w:r w:rsidRPr="007C4D98">
        <w:rPr>
          <w:rFonts w:ascii="Times New Roman" w:hAnsi="Times New Roman" w:cs="Times New Roman"/>
          <w:sz w:val="24"/>
          <w:szCs w:val="24"/>
          <w:lang w:val="es-PR"/>
        </w:rPr>
        <w:t xml:space="preserve"> </w:t>
      </w:r>
      <w:r w:rsidR="00EC6C59" w:rsidRPr="007C4D98">
        <w:rPr>
          <w:rFonts w:ascii="Times New Roman" w:hAnsi="Times New Roman" w:cs="Times New Roman"/>
          <w:sz w:val="24"/>
          <w:szCs w:val="24"/>
          <w:lang w:val="es-PR"/>
        </w:rPr>
        <w:t>tiempo</w:t>
      </w:r>
      <w:r w:rsidRPr="007C4D98">
        <w:rPr>
          <w:rFonts w:ascii="Times New Roman" w:hAnsi="Times New Roman" w:cs="Times New Roman"/>
          <w:sz w:val="24"/>
          <w:szCs w:val="24"/>
          <w:lang w:val="es-PR"/>
        </w:rPr>
        <w:t xml:space="preserve"> </w:t>
      </w:r>
      <w:r w:rsidR="00EC6C59" w:rsidRPr="007C4D98">
        <w:rPr>
          <w:rFonts w:ascii="Times New Roman" w:hAnsi="Times New Roman" w:cs="Times New Roman"/>
          <w:sz w:val="24"/>
          <w:szCs w:val="24"/>
          <w:lang w:val="es-PR"/>
        </w:rPr>
        <w:t>parcial</w:t>
      </w:r>
      <w:r w:rsidRPr="007C4D98">
        <w:rPr>
          <w:rFonts w:ascii="Times New Roman" w:hAnsi="Times New Roman" w:cs="Times New Roman"/>
          <w:sz w:val="24"/>
          <w:szCs w:val="24"/>
          <w:lang w:val="es-PR"/>
        </w:rPr>
        <w:t xml:space="preserve">, </w:t>
      </w:r>
      <w:r w:rsidR="00EC6C59" w:rsidRPr="007C4D98">
        <w:rPr>
          <w:rFonts w:ascii="Times New Roman" w:hAnsi="Times New Roman" w:cs="Times New Roman"/>
          <w:sz w:val="24"/>
          <w:szCs w:val="24"/>
          <w:lang w:val="es-PR"/>
        </w:rPr>
        <w:t>de</w:t>
      </w:r>
      <w:r w:rsidRPr="007C4D98">
        <w:rPr>
          <w:rFonts w:ascii="Times New Roman" w:hAnsi="Times New Roman" w:cs="Times New Roman"/>
          <w:sz w:val="24"/>
          <w:szCs w:val="24"/>
          <w:lang w:val="es-PR"/>
        </w:rPr>
        <w:t xml:space="preserve"> </w:t>
      </w:r>
      <w:r w:rsidR="00EC6C59" w:rsidRPr="007C4D98">
        <w:rPr>
          <w:rFonts w:ascii="Times New Roman" w:hAnsi="Times New Roman" w:cs="Times New Roman"/>
          <w:sz w:val="24"/>
          <w:szCs w:val="24"/>
          <w:lang w:val="es-PR"/>
        </w:rPr>
        <w:t>temporada</w:t>
      </w:r>
      <w:r w:rsidRPr="007C4D98">
        <w:rPr>
          <w:rFonts w:ascii="Times New Roman" w:hAnsi="Times New Roman" w:cs="Times New Roman"/>
          <w:sz w:val="24"/>
          <w:szCs w:val="24"/>
          <w:lang w:val="es-PR"/>
        </w:rPr>
        <w:t xml:space="preserve"> </w:t>
      </w:r>
      <w:r w:rsidR="00EC6C59" w:rsidRPr="007C4D98">
        <w:rPr>
          <w:rFonts w:ascii="Times New Roman" w:hAnsi="Times New Roman" w:cs="Times New Roman"/>
          <w:sz w:val="24"/>
          <w:szCs w:val="24"/>
          <w:lang w:val="es-PR"/>
        </w:rPr>
        <w:t>o</w:t>
      </w:r>
      <w:r w:rsidRPr="007C4D98">
        <w:rPr>
          <w:rFonts w:ascii="Times New Roman" w:hAnsi="Times New Roman" w:cs="Times New Roman"/>
          <w:sz w:val="24"/>
          <w:szCs w:val="24"/>
          <w:lang w:val="es-PR"/>
        </w:rPr>
        <w:t xml:space="preserve"> </w:t>
      </w:r>
      <w:r w:rsidR="00EC6C59" w:rsidRPr="007C4D98">
        <w:rPr>
          <w:rFonts w:ascii="Times New Roman" w:hAnsi="Times New Roman" w:cs="Times New Roman"/>
          <w:sz w:val="24"/>
          <w:szCs w:val="24"/>
          <w:lang w:val="es-PR"/>
        </w:rPr>
        <w:t>temporeros</w:t>
      </w:r>
      <w:r w:rsidRPr="007C4D98">
        <w:rPr>
          <w:rFonts w:ascii="Times New Roman" w:hAnsi="Times New Roman" w:cs="Times New Roman"/>
          <w:sz w:val="24"/>
          <w:szCs w:val="24"/>
          <w:lang w:val="es-PR"/>
        </w:rPr>
        <w:t xml:space="preserve"> </w:t>
      </w:r>
      <w:r w:rsidR="00EC6C59" w:rsidRPr="007C4D98">
        <w:rPr>
          <w:rFonts w:ascii="Times New Roman" w:hAnsi="Times New Roman" w:cs="Times New Roman"/>
          <w:sz w:val="24"/>
          <w:szCs w:val="24"/>
          <w:lang w:val="es-PR"/>
        </w:rPr>
        <w:t>como</w:t>
      </w:r>
      <w:r w:rsidRPr="007C4D98">
        <w:rPr>
          <w:rFonts w:ascii="Times New Roman" w:hAnsi="Times New Roman" w:cs="Times New Roman"/>
          <w:sz w:val="24"/>
          <w:szCs w:val="24"/>
          <w:lang w:val="es-PR"/>
        </w:rPr>
        <w:t xml:space="preserve"> </w:t>
      </w:r>
      <w:r w:rsidR="00EC6C59" w:rsidRPr="007C4D98">
        <w:rPr>
          <w:rFonts w:ascii="Times New Roman" w:hAnsi="Times New Roman" w:cs="Times New Roman"/>
          <w:sz w:val="24"/>
          <w:szCs w:val="24"/>
          <w:lang w:val="es-PR"/>
        </w:rPr>
        <w:t>empleados</w:t>
      </w:r>
      <w:r w:rsidRPr="007C4D98">
        <w:rPr>
          <w:rFonts w:ascii="Times New Roman" w:hAnsi="Times New Roman" w:cs="Times New Roman"/>
          <w:sz w:val="24"/>
          <w:szCs w:val="24"/>
          <w:lang w:val="es-PR"/>
        </w:rPr>
        <w:t xml:space="preserve"> </w:t>
      </w:r>
      <w:r w:rsidR="00EC6C59" w:rsidRPr="007C4D98">
        <w:rPr>
          <w:rFonts w:ascii="Times New Roman" w:hAnsi="Times New Roman" w:cs="Times New Roman"/>
          <w:sz w:val="24"/>
          <w:szCs w:val="24"/>
          <w:lang w:val="es-PR"/>
        </w:rPr>
        <w:t>para</w:t>
      </w:r>
      <w:r w:rsidRPr="007C4D98">
        <w:rPr>
          <w:rFonts w:ascii="Times New Roman" w:hAnsi="Times New Roman" w:cs="Times New Roman"/>
          <w:sz w:val="24"/>
          <w:szCs w:val="24"/>
          <w:lang w:val="es-PR"/>
        </w:rPr>
        <w:t xml:space="preserve"> </w:t>
      </w:r>
      <w:r w:rsidR="00EC6C59" w:rsidRPr="007C4D98">
        <w:rPr>
          <w:rFonts w:ascii="Times New Roman" w:hAnsi="Times New Roman" w:cs="Times New Roman"/>
          <w:sz w:val="24"/>
          <w:szCs w:val="24"/>
          <w:lang w:val="es-PR"/>
        </w:rPr>
        <w:t>el</w:t>
      </w:r>
      <w:r w:rsidRPr="007C4D98">
        <w:rPr>
          <w:rFonts w:ascii="Times New Roman" w:hAnsi="Times New Roman" w:cs="Times New Roman"/>
          <w:sz w:val="24"/>
          <w:szCs w:val="24"/>
          <w:lang w:val="es-PR"/>
        </w:rPr>
        <w:t xml:space="preserve"> </w:t>
      </w:r>
      <w:r w:rsidR="00EC6C59" w:rsidRPr="007C4D98">
        <w:rPr>
          <w:rFonts w:ascii="Times New Roman" w:hAnsi="Times New Roman" w:cs="Times New Roman"/>
          <w:sz w:val="24"/>
          <w:szCs w:val="24"/>
          <w:lang w:val="es-PR"/>
        </w:rPr>
        <w:t>criterio</w:t>
      </w:r>
      <w:r w:rsidRPr="007C4D98">
        <w:rPr>
          <w:rFonts w:ascii="Times New Roman" w:hAnsi="Times New Roman" w:cs="Times New Roman"/>
          <w:sz w:val="24"/>
          <w:szCs w:val="24"/>
          <w:lang w:val="es-PR"/>
        </w:rPr>
        <w:t xml:space="preserve"> </w:t>
      </w:r>
      <w:r w:rsidR="00EC6C59" w:rsidRPr="007C4D98">
        <w:rPr>
          <w:rFonts w:ascii="Times New Roman" w:hAnsi="Times New Roman" w:cs="Times New Roman"/>
          <w:sz w:val="24"/>
          <w:szCs w:val="24"/>
          <w:lang w:val="es-PR"/>
        </w:rPr>
        <w:t>del</w:t>
      </w:r>
      <w:r w:rsidRPr="007C4D98">
        <w:rPr>
          <w:rFonts w:ascii="Times New Roman" w:hAnsi="Times New Roman" w:cs="Times New Roman"/>
          <w:sz w:val="24"/>
          <w:szCs w:val="24"/>
          <w:lang w:val="es-PR"/>
        </w:rPr>
        <w:t xml:space="preserve"> </w:t>
      </w:r>
      <w:r w:rsidR="00EC6C59" w:rsidRPr="007C4D98">
        <w:rPr>
          <w:rFonts w:ascii="Times New Roman" w:hAnsi="Times New Roman" w:cs="Times New Roman"/>
          <w:sz w:val="24"/>
          <w:szCs w:val="24"/>
          <w:lang w:val="es-PR"/>
        </w:rPr>
        <w:t>número</w:t>
      </w:r>
      <w:r w:rsidRPr="007C4D98">
        <w:rPr>
          <w:rFonts w:ascii="Times New Roman" w:hAnsi="Times New Roman" w:cs="Times New Roman"/>
          <w:sz w:val="24"/>
          <w:szCs w:val="24"/>
          <w:lang w:val="es-PR"/>
        </w:rPr>
        <w:t xml:space="preserve"> </w:t>
      </w:r>
      <w:r w:rsidR="00EC6C59" w:rsidRPr="007C4D98">
        <w:rPr>
          <w:rFonts w:ascii="Times New Roman" w:hAnsi="Times New Roman" w:cs="Times New Roman"/>
          <w:sz w:val="24"/>
          <w:szCs w:val="24"/>
          <w:lang w:val="es-PR"/>
        </w:rPr>
        <w:t>de</w:t>
      </w:r>
      <w:r w:rsidRPr="007C4D98">
        <w:rPr>
          <w:rFonts w:ascii="Times New Roman" w:hAnsi="Times New Roman" w:cs="Times New Roman"/>
          <w:sz w:val="24"/>
          <w:szCs w:val="24"/>
          <w:lang w:val="es-PR"/>
        </w:rPr>
        <w:t xml:space="preserve"> </w:t>
      </w:r>
      <w:r w:rsidR="00EC6C59" w:rsidRPr="007C4D98">
        <w:rPr>
          <w:rFonts w:ascii="Times New Roman" w:hAnsi="Times New Roman" w:cs="Times New Roman"/>
          <w:sz w:val="24"/>
          <w:szCs w:val="24"/>
          <w:lang w:val="es-PR"/>
        </w:rPr>
        <w:t>empleados</w:t>
      </w:r>
      <w:r w:rsidRPr="007C4D98">
        <w:rPr>
          <w:rFonts w:ascii="Times New Roman" w:hAnsi="Times New Roman" w:cs="Times New Roman"/>
          <w:sz w:val="24"/>
          <w:szCs w:val="24"/>
          <w:lang w:val="es-PR"/>
        </w:rPr>
        <w:t xml:space="preserve"> </w:t>
      </w:r>
      <w:r w:rsidR="00EC6C59" w:rsidRPr="007C4D98">
        <w:rPr>
          <w:rFonts w:ascii="Times New Roman" w:hAnsi="Times New Roman" w:cs="Times New Roman"/>
          <w:sz w:val="24"/>
          <w:szCs w:val="24"/>
          <w:lang w:val="es-PR"/>
        </w:rPr>
        <w:t>en</w:t>
      </w:r>
      <w:r w:rsidRPr="007C4D98">
        <w:rPr>
          <w:rFonts w:ascii="Times New Roman" w:hAnsi="Times New Roman" w:cs="Times New Roman"/>
          <w:sz w:val="24"/>
          <w:szCs w:val="24"/>
          <w:lang w:val="es-PR"/>
        </w:rPr>
        <w:t xml:space="preserve"> </w:t>
      </w:r>
      <w:r w:rsidR="00EC6C59" w:rsidRPr="007C4D98">
        <w:rPr>
          <w:rFonts w:ascii="Times New Roman" w:hAnsi="Times New Roman" w:cs="Times New Roman"/>
          <w:sz w:val="24"/>
          <w:szCs w:val="24"/>
          <w:lang w:val="es-PR"/>
        </w:rPr>
        <w:t>el</w:t>
      </w:r>
      <w:r w:rsidRPr="007C4D98">
        <w:rPr>
          <w:rFonts w:ascii="Times New Roman" w:hAnsi="Times New Roman" w:cs="Times New Roman"/>
          <w:sz w:val="24"/>
          <w:szCs w:val="24"/>
          <w:lang w:val="es-PR"/>
        </w:rPr>
        <w:t xml:space="preserve"> </w:t>
      </w:r>
      <w:r w:rsidR="00EC6C59" w:rsidRPr="007C4D98">
        <w:rPr>
          <w:rFonts w:ascii="Times New Roman" w:hAnsi="Times New Roman" w:cs="Times New Roman"/>
          <w:sz w:val="24"/>
          <w:szCs w:val="24"/>
          <w:lang w:val="es-PR"/>
        </w:rPr>
        <w:t>párrafo</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(a)</w:t>
      </w:r>
      <w:r w:rsidRPr="007C4D98">
        <w:rPr>
          <w:rFonts w:ascii="Times New Roman" w:hAnsi="Times New Roman" w:cs="Times New Roman"/>
          <w:sz w:val="24"/>
          <w:szCs w:val="24"/>
          <w:lang w:val="es-PR"/>
        </w:rPr>
        <w:t xml:space="preserve"> </w:t>
      </w:r>
      <w:r w:rsidR="00EC6C59" w:rsidRPr="007C4D98">
        <w:rPr>
          <w:rFonts w:ascii="Times New Roman" w:hAnsi="Times New Roman" w:cs="Times New Roman"/>
          <w:sz w:val="24"/>
          <w:szCs w:val="24"/>
          <w:lang w:val="es-PR"/>
        </w:rPr>
        <w:t>de</w:t>
      </w:r>
      <w:r w:rsidRPr="007C4D98">
        <w:rPr>
          <w:rFonts w:ascii="Times New Roman" w:hAnsi="Times New Roman" w:cs="Times New Roman"/>
          <w:sz w:val="24"/>
          <w:szCs w:val="24"/>
          <w:lang w:val="es-PR"/>
        </w:rPr>
        <w:t xml:space="preserve"> </w:t>
      </w:r>
      <w:r w:rsidR="00EC6C59" w:rsidRPr="007C4D98">
        <w:rPr>
          <w:rFonts w:ascii="Times New Roman" w:hAnsi="Times New Roman" w:cs="Times New Roman"/>
          <w:sz w:val="24"/>
          <w:szCs w:val="24"/>
          <w:lang w:val="es-PR"/>
        </w:rPr>
        <w:t>esta</w:t>
      </w:r>
      <w:r w:rsidRPr="007C4D98">
        <w:rPr>
          <w:rFonts w:ascii="Times New Roman" w:hAnsi="Times New Roman" w:cs="Times New Roman"/>
          <w:sz w:val="24"/>
          <w:szCs w:val="24"/>
          <w:lang w:val="es-PR"/>
        </w:rPr>
        <w:t xml:space="preserve"> </w:t>
      </w:r>
      <w:r w:rsidR="00EC6C59" w:rsidRPr="007C4D98">
        <w:rPr>
          <w:rFonts w:ascii="Times New Roman" w:hAnsi="Times New Roman" w:cs="Times New Roman"/>
          <w:sz w:val="24"/>
          <w:szCs w:val="24"/>
          <w:lang w:val="es-PR"/>
        </w:rPr>
        <w:t>sección?</w:t>
      </w:r>
      <w:r w:rsidRPr="007C4D98">
        <w:rPr>
          <w:rFonts w:ascii="Times New Roman" w:hAnsi="Times New Roman" w:cs="Times New Roman"/>
          <w:sz w:val="24"/>
          <w:szCs w:val="24"/>
          <w:lang w:val="es-PR"/>
        </w:rPr>
        <w:t xml:space="preserve">  </w:t>
      </w:r>
      <w:r w:rsidR="00EC6C59" w:rsidRPr="007C4D98">
        <w:rPr>
          <w:rFonts w:ascii="Times New Roman" w:hAnsi="Times New Roman" w:cs="Times New Roman"/>
          <w:sz w:val="24"/>
          <w:szCs w:val="24"/>
          <w:lang w:val="es-PR"/>
        </w:rPr>
        <w:t>Sí</w:t>
      </w:r>
      <w:r w:rsidRPr="007C4D98">
        <w:rPr>
          <w:rFonts w:ascii="Times New Roman" w:hAnsi="Times New Roman" w:cs="Times New Roman"/>
          <w:sz w:val="24"/>
          <w:szCs w:val="24"/>
          <w:lang w:val="es-PR"/>
        </w:rPr>
        <w:t xml:space="preserve">, </w:t>
      </w:r>
      <w:r w:rsidR="00EC6C59" w:rsidRPr="007C4D98">
        <w:rPr>
          <w:rFonts w:ascii="Times New Roman" w:hAnsi="Times New Roman" w:cs="Times New Roman"/>
          <w:sz w:val="24"/>
          <w:szCs w:val="24"/>
          <w:lang w:val="es-PR"/>
        </w:rPr>
        <w:t>cada</w:t>
      </w:r>
      <w:r w:rsidRPr="007C4D98">
        <w:rPr>
          <w:rFonts w:ascii="Times New Roman" w:hAnsi="Times New Roman" w:cs="Times New Roman"/>
          <w:sz w:val="24"/>
          <w:szCs w:val="24"/>
          <w:lang w:val="es-PR"/>
        </w:rPr>
        <w:t xml:space="preserve"> </w:t>
      </w:r>
      <w:r w:rsidR="00EC6C59" w:rsidRPr="007C4D98">
        <w:rPr>
          <w:rFonts w:ascii="Times New Roman" w:hAnsi="Times New Roman" w:cs="Times New Roman"/>
          <w:sz w:val="24"/>
          <w:szCs w:val="24"/>
          <w:lang w:val="es-PR"/>
        </w:rPr>
        <w:t>individuo</w:t>
      </w:r>
      <w:r w:rsidRPr="007C4D98">
        <w:rPr>
          <w:rFonts w:ascii="Times New Roman" w:hAnsi="Times New Roman" w:cs="Times New Roman"/>
          <w:sz w:val="24"/>
          <w:szCs w:val="24"/>
          <w:lang w:val="es-PR"/>
        </w:rPr>
        <w:t xml:space="preserve"> </w:t>
      </w:r>
      <w:r w:rsidR="00EC6C59" w:rsidRPr="007C4D98">
        <w:rPr>
          <w:rFonts w:ascii="Times New Roman" w:hAnsi="Times New Roman" w:cs="Times New Roman"/>
          <w:sz w:val="24"/>
          <w:szCs w:val="24"/>
          <w:lang w:val="es-PR"/>
        </w:rPr>
        <w:t>empleado</w:t>
      </w:r>
      <w:r w:rsidRPr="007C4D98">
        <w:rPr>
          <w:rFonts w:ascii="Times New Roman" w:hAnsi="Times New Roman" w:cs="Times New Roman"/>
          <w:sz w:val="24"/>
          <w:szCs w:val="24"/>
          <w:lang w:val="es-PR"/>
        </w:rPr>
        <w:t xml:space="preserve"> </w:t>
      </w:r>
      <w:r w:rsidR="00EC6C59" w:rsidRPr="007C4D98">
        <w:rPr>
          <w:rFonts w:ascii="Times New Roman" w:hAnsi="Times New Roman" w:cs="Times New Roman"/>
          <w:sz w:val="24"/>
          <w:szCs w:val="24"/>
          <w:lang w:val="es-PR"/>
        </w:rPr>
        <w:t>en</w:t>
      </w:r>
      <w:r w:rsidRPr="007C4D98">
        <w:rPr>
          <w:rFonts w:ascii="Times New Roman" w:hAnsi="Times New Roman" w:cs="Times New Roman"/>
          <w:sz w:val="24"/>
          <w:szCs w:val="24"/>
          <w:lang w:val="es-PR"/>
        </w:rPr>
        <w:t xml:space="preserve"> </w:t>
      </w:r>
      <w:r w:rsidR="00EC6C59" w:rsidRPr="007C4D98">
        <w:rPr>
          <w:rFonts w:ascii="Times New Roman" w:hAnsi="Times New Roman" w:cs="Times New Roman"/>
          <w:sz w:val="24"/>
          <w:szCs w:val="24"/>
          <w:lang w:val="es-PR"/>
        </w:rPr>
        <w:t>el</w:t>
      </w:r>
      <w:r w:rsidRPr="007C4D98">
        <w:rPr>
          <w:rFonts w:ascii="Times New Roman" w:hAnsi="Times New Roman" w:cs="Times New Roman"/>
          <w:sz w:val="24"/>
          <w:szCs w:val="24"/>
          <w:lang w:val="es-PR"/>
        </w:rPr>
        <w:t xml:space="preserve"> </w:t>
      </w:r>
      <w:r w:rsidR="00EC6C59" w:rsidRPr="007C4D98">
        <w:rPr>
          <w:rFonts w:ascii="Times New Roman" w:hAnsi="Times New Roman" w:cs="Times New Roman"/>
          <w:sz w:val="24"/>
          <w:szCs w:val="24"/>
          <w:lang w:val="es-PR"/>
        </w:rPr>
        <w:t>establecimiento</w:t>
      </w:r>
      <w:r w:rsidRPr="007C4D98">
        <w:rPr>
          <w:rFonts w:ascii="Times New Roman" w:hAnsi="Times New Roman" w:cs="Times New Roman"/>
          <w:sz w:val="24"/>
          <w:szCs w:val="24"/>
          <w:lang w:val="es-PR"/>
        </w:rPr>
        <w:t xml:space="preserve"> </w:t>
      </w:r>
      <w:r w:rsidR="00EC6C59" w:rsidRPr="007C4D98">
        <w:rPr>
          <w:rFonts w:ascii="Times New Roman" w:hAnsi="Times New Roman" w:cs="Times New Roman"/>
          <w:sz w:val="24"/>
          <w:szCs w:val="24"/>
          <w:lang w:val="es-PR"/>
        </w:rPr>
        <w:t>en</w:t>
      </w:r>
      <w:r w:rsidRPr="007C4D98">
        <w:rPr>
          <w:rFonts w:ascii="Times New Roman" w:hAnsi="Times New Roman" w:cs="Times New Roman"/>
          <w:sz w:val="24"/>
          <w:szCs w:val="24"/>
          <w:lang w:val="es-PR"/>
        </w:rPr>
        <w:t xml:space="preserve"> </w:t>
      </w:r>
      <w:r w:rsidR="00EC6C59" w:rsidRPr="007C4D98">
        <w:rPr>
          <w:rFonts w:ascii="Times New Roman" w:hAnsi="Times New Roman" w:cs="Times New Roman"/>
          <w:sz w:val="24"/>
          <w:szCs w:val="24"/>
          <w:lang w:val="es-PR"/>
        </w:rPr>
        <w:t>cualquier</w:t>
      </w:r>
      <w:r w:rsidRPr="007C4D98">
        <w:rPr>
          <w:rFonts w:ascii="Times New Roman" w:hAnsi="Times New Roman" w:cs="Times New Roman"/>
          <w:sz w:val="24"/>
          <w:szCs w:val="24"/>
          <w:lang w:val="es-PR"/>
        </w:rPr>
        <w:t xml:space="preserve"> </w:t>
      </w:r>
      <w:r w:rsidR="00EC6C59" w:rsidRPr="007C4D98">
        <w:rPr>
          <w:rFonts w:ascii="Times New Roman" w:hAnsi="Times New Roman" w:cs="Times New Roman"/>
          <w:sz w:val="24"/>
          <w:szCs w:val="24"/>
          <w:lang w:val="es-PR"/>
        </w:rPr>
        <w:t>momento</w:t>
      </w:r>
      <w:r w:rsidRPr="007C4D98">
        <w:rPr>
          <w:rFonts w:ascii="Times New Roman" w:hAnsi="Times New Roman" w:cs="Times New Roman"/>
          <w:sz w:val="24"/>
          <w:szCs w:val="24"/>
          <w:lang w:val="es-PR"/>
        </w:rPr>
        <w:t xml:space="preserve"> </w:t>
      </w:r>
      <w:r w:rsidR="00EC6C59" w:rsidRPr="007C4D98">
        <w:rPr>
          <w:rFonts w:ascii="Times New Roman" w:hAnsi="Times New Roman" w:cs="Times New Roman"/>
          <w:sz w:val="24"/>
          <w:szCs w:val="24"/>
          <w:lang w:val="es-PR"/>
        </w:rPr>
        <w:t>durante</w:t>
      </w:r>
      <w:r w:rsidRPr="007C4D98">
        <w:rPr>
          <w:rFonts w:ascii="Times New Roman" w:hAnsi="Times New Roman" w:cs="Times New Roman"/>
          <w:sz w:val="24"/>
          <w:szCs w:val="24"/>
          <w:lang w:val="es-PR"/>
        </w:rPr>
        <w:t xml:space="preserve"> </w:t>
      </w:r>
      <w:r w:rsidR="00EC6C59" w:rsidRPr="007C4D98">
        <w:rPr>
          <w:rFonts w:ascii="Times New Roman" w:hAnsi="Times New Roman" w:cs="Times New Roman"/>
          <w:sz w:val="24"/>
          <w:szCs w:val="24"/>
          <w:lang w:val="es-PR"/>
        </w:rPr>
        <w:t>el</w:t>
      </w:r>
      <w:r w:rsidRPr="007C4D98">
        <w:rPr>
          <w:rFonts w:ascii="Times New Roman" w:hAnsi="Times New Roman" w:cs="Times New Roman"/>
          <w:sz w:val="24"/>
          <w:szCs w:val="24"/>
          <w:lang w:val="es-PR"/>
        </w:rPr>
        <w:t xml:space="preserve"> </w:t>
      </w:r>
      <w:r w:rsidR="00EC6C59" w:rsidRPr="007C4D98">
        <w:rPr>
          <w:rFonts w:ascii="Times New Roman" w:hAnsi="Times New Roman" w:cs="Times New Roman"/>
          <w:sz w:val="24"/>
          <w:szCs w:val="24"/>
          <w:lang w:val="es-PR"/>
        </w:rPr>
        <w:t>año</w:t>
      </w:r>
      <w:r w:rsidRPr="007C4D98">
        <w:rPr>
          <w:rFonts w:ascii="Times New Roman" w:hAnsi="Times New Roman" w:cs="Times New Roman"/>
          <w:sz w:val="24"/>
          <w:szCs w:val="24"/>
          <w:lang w:val="es-PR"/>
        </w:rPr>
        <w:t xml:space="preserve"> </w:t>
      </w:r>
      <w:r w:rsidR="00EC6C59" w:rsidRPr="007C4D98">
        <w:rPr>
          <w:rFonts w:ascii="Times New Roman" w:hAnsi="Times New Roman" w:cs="Times New Roman"/>
          <w:sz w:val="24"/>
          <w:szCs w:val="24"/>
          <w:lang w:val="es-PR"/>
        </w:rPr>
        <w:t>calendario</w:t>
      </w:r>
      <w:r w:rsidRPr="007C4D98">
        <w:rPr>
          <w:rFonts w:ascii="Times New Roman" w:hAnsi="Times New Roman" w:cs="Times New Roman"/>
          <w:sz w:val="24"/>
          <w:szCs w:val="24"/>
          <w:lang w:val="es-PR"/>
        </w:rPr>
        <w:t xml:space="preserve"> </w:t>
      </w:r>
      <w:r w:rsidR="00EC6C59" w:rsidRPr="007C4D98">
        <w:rPr>
          <w:rFonts w:ascii="Times New Roman" w:hAnsi="Times New Roman" w:cs="Times New Roman"/>
          <w:sz w:val="24"/>
          <w:szCs w:val="24"/>
          <w:lang w:val="es-PR"/>
        </w:rPr>
        <w:t>cuenta</w:t>
      </w:r>
      <w:r w:rsidRPr="007C4D98">
        <w:rPr>
          <w:rFonts w:ascii="Times New Roman" w:hAnsi="Times New Roman" w:cs="Times New Roman"/>
          <w:sz w:val="24"/>
          <w:szCs w:val="24"/>
          <w:lang w:val="es-PR"/>
        </w:rPr>
        <w:t xml:space="preserve"> </w:t>
      </w:r>
      <w:r w:rsidR="00EC6C59" w:rsidRPr="007C4D98">
        <w:rPr>
          <w:rFonts w:ascii="Times New Roman" w:hAnsi="Times New Roman" w:cs="Times New Roman"/>
          <w:sz w:val="24"/>
          <w:szCs w:val="24"/>
          <w:lang w:val="es-PR"/>
        </w:rPr>
        <w:t>como</w:t>
      </w:r>
      <w:r w:rsidRPr="007C4D98">
        <w:rPr>
          <w:rFonts w:ascii="Times New Roman" w:hAnsi="Times New Roman" w:cs="Times New Roman"/>
          <w:sz w:val="24"/>
          <w:szCs w:val="24"/>
          <w:lang w:val="es-PR"/>
        </w:rPr>
        <w:t xml:space="preserve"> </w:t>
      </w:r>
      <w:r w:rsidR="00EC6C59" w:rsidRPr="007C4D98">
        <w:rPr>
          <w:rFonts w:ascii="Times New Roman" w:hAnsi="Times New Roman" w:cs="Times New Roman"/>
          <w:sz w:val="24"/>
          <w:szCs w:val="24"/>
          <w:lang w:val="es-PR"/>
        </w:rPr>
        <w:t>un</w:t>
      </w:r>
      <w:r w:rsidRPr="007C4D98">
        <w:rPr>
          <w:rFonts w:ascii="Times New Roman" w:hAnsi="Times New Roman" w:cs="Times New Roman"/>
          <w:sz w:val="24"/>
          <w:szCs w:val="24"/>
          <w:lang w:val="es-PR"/>
        </w:rPr>
        <w:t xml:space="preserve"> </w:t>
      </w:r>
      <w:r w:rsidR="00EC6C59" w:rsidRPr="007C4D98">
        <w:rPr>
          <w:rFonts w:ascii="Times New Roman" w:hAnsi="Times New Roman" w:cs="Times New Roman"/>
          <w:sz w:val="24"/>
          <w:szCs w:val="24"/>
          <w:lang w:val="es-PR"/>
        </w:rPr>
        <w:t>empleado</w:t>
      </w:r>
      <w:r w:rsidRPr="007C4D98">
        <w:rPr>
          <w:rFonts w:ascii="Times New Roman" w:hAnsi="Times New Roman" w:cs="Times New Roman"/>
          <w:sz w:val="24"/>
          <w:szCs w:val="24"/>
          <w:lang w:val="es-PR"/>
        </w:rPr>
        <w:t xml:space="preserve">, </w:t>
      </w:r>
      <w:r w:rsidR="00EC6C59" w:rsidRPr="007C4D98">
        <w:rPr>
          <w:rFonts w:ascii="Times New Roman" w:hAnsi="Times New Roman" w:cs="Times New Roman"/>
          <w:sz w:val="24"/>
          <w:szCs w:val="24"/>
          <w:lang w:val="es-PR"/>
        </w:rPr>
        <w:t>incluyendo</w:t>
      </w:r>
      <w:r w:rsidRPr="007C4D98">
        <w:rPr>
          <w:rFonts w:ascii="Times New Roman" w:hAnsi="Times New Roman" w:cs="Times New Roman"/>
          <w:sz w:val="24"/>
          <w:szCs w:val="24"/>
          <w:lang w:val="es-PR"/>
        </w:rPr>
        <w:t xml:space="preserve"> </w:t>
      </w:r>
      <w:r w:rsidR="00EC6C59" w:rsidRPr="007C4D98">
        <w:rPr>
          <w:rFonts w:ascii="Times New Roman" w:hAnsi="Times New Roman" w:cs="Times New Roman"/>
          <w:sz w:val="24"/>
          <w:szCs w:val="24"/>
          <w:lang w:val="es-PR"/>
        </w:rPr>
        <w:t>los</w:t>
      </w:r>
      <w:r w:rsidRPr="007C4D98">
        <w:rPr>
          <w:rFonts w:ascii="Times New Roman" w:hAnsi="Times New Roman" w:cs="Times New Roman"/>
          <w:sz w:val="24"/>
          <w:szCs w:val="24"/>
          <w:lang w:val="es-PR"/>
        </w:rPr>
        <w:t xml:space="preserve"> </w:t>
      </w:r>
      <w:r w:rsidR="00EC6C59" w:rsidRPr="007C4D98">
        <w:rPr>
          <w:rFonts w:ascii="Times New Roman" w:hAnsi="Times New Roman" w:cs="Times New Roman"/>
          <w:sz w:val="24"/>
          <w:szCs w:val="24"/>
          <w:lang w:val="es-PR"/>
        </w:rPr>
        <w:t>trabajadores</w:t>
      </w:r>
      <w:r w:rsidRPr="007C4D98">
        <w:rPr>
          <w:rFonts w:ascii="Times New Roman" w:hAnsi="Times New Roman" w:cs="Times New Roman"/>
          <w:sz w:val="24"/>
          <w:szCs w:val="24"/>
          <w:lang w:val="es-PR"/>
        </w:rPr>
        <w:t xml:space="preserve"> </w:t>
      </w:r>
      <w:r w:rsidR="00EC6C59" w:rsidRPr="007C4D98">
        <w:rPr>
          <w:rFonts w:ascii="Times New Roman" w:hAnsi="Times New Roman" w:cs="Times New Roman"/>
          <w:sz w:val="24"/>
          <w:szCs w:val="24"/>
          <w:lang w:val="es-PR"/>
        </w:rPr>
        <w:t>a</w:t>
      </w:r>
      <w:r w:rsidRPr="007C4D98">
        <w:rPr>
          <w:rFonts w:ascii="Times New Roman" w:hAnsi="Times New Roman" w:cs="Times New Roman"/>
          <w:sz w:val="24"/>
          <w:szCs w:val="24"/>
          <w:lang w:val="es-PR"/>
        </w:rPr>
        <w:t xml:space="preserve"> </w:t>
      </w:r>
      <w:r w:rsidR="00EC6C59" w:rsidRPr="007C4D98">
        <w:rPr>
          <w:rFonts w:ascii="Times New Roman" w:hAnsi="Times New Roman" w:cs="Times New Roman"/>
          <w:sz w:val="24"/>
          <w:szCs w:val="24"/>
          <w:lang w:val="es-PR"/>
        </w:rPr>
        <w:t>tiempo</w:t>
      </w:r>
      <w:r w:rsidRPr="007C4D98">
        <w:rPr>
          <w:rFonts w:ascii="Times New Roman" w:hAnsi="Times New Roman" w:cs="Times New Roman"/>
          <w:sz w:val="24"/>
          <w:szCs w:val="24"/>
          <w:lang w:val="es-PR"/>
        </w:rPr>
        <w:t xml:space="preserve"> </w:t>
      </w:r>
      <w:r w:rsidR="00EC6C59" w:rsidRPr="007C4D98">
        <w:rPr>
          <w:rFonts w:ascii="Times New Roman" w:hAnsi="Times New Roman" w:cs="Times New Roman"/>
          <w:sz w:val="24"/>
          <w:szCs w:val="24"/>
          <w:lang w:val="es-PR"/>
        </w:rPr>
        <w:t>completo</w:t>
      </w:r>
      <w:r w:rsidRPr="007C4D98">
        <w:rPr>
          <w:rFonts w:ascii="Times New Roman" w:hAnsi="Times New Roman" w:cs="Times New Roman"/>
          <w:sz w:val="24"/>
          <w:szCs w:val="24"/>
          <w:lang w:val="es-PR"/>
        </w:rPr>
        <w:t xml:space="preserve">, </w:t>
      </w:r>
      <w:r w:rsidR="00EC6C59" w:rsidRPr="007C4D98">
        <w:rPr>
          <w:rFonts w:ascii="Times New Roman" w:hAnsi="Times New Roman" w:cs="Times New Roman"/>
          <w:sz w:val="24"/>
          <w:szCs w:val="24"/>
          <w:lang w:val="es-PR"/>
        </w:rPr>
        <w:t>a</w:t>
      </w:r>
      <w:r w:rsidRPr="007C4D98">
        <w:rPr>
          <w:rFonts w:ascii="Times New Roman" w:hAnsi="Times New Roman" w:cs="Times New Roman"/>
          <w:sz w:val="24"/>
          <w:szCs w:val="24"/>
          <w:lang w:val="es-PR"/>
        </w:rPr>
        <w:t xml:space="preserve"> </w:t>
      </w:r>
      <w:r w:rsidR="00EC6C59" w:rsidRPr="007C4D98">
        <w:rPr>
          <w:rFonts w:ascii="Times New Roman" w:hAnsi="Times New Roman" w:cs="Times New Roman"/>
          <w:sz w:val="24"/>
          <w:szCs w:val="24"/>
          <w:lang w:val="es-PR"/>
        </w:rPr>
        <w:t>tiempo</w:t>
      </w:r>
      <w:r w:rsidRPr="007C4D98">
        <w:rPr>
          <w:rFonts w:ascii="Times New Roman" w:hAnsi="Times New Roman" w:cs="Times New Roman"/>
          <w:sz w:val="24"/>
          <w:szCs w:val="24"/>
          <w:lang w:val="es-PR"/>
        </w:rPr>
        <w:t xml:space="preserve"> </w:t>
      </w:r>
      <w:r w:rsidR="00EC6C59" w:rsidRPr="007C4D98">
        <w:rPr>
          <w:rFonts w:ascii="Times New Roman" w:hAnsi="Times New Roman" w:cs="Times New Roman"/>
          <w:sz w:val="24"/>
          <w:szCs w:val="24"/>
          <w:lang w:val="es-PR"/>
        </w:rPr>
        <w:t>parcial</w:t>
      </w:r>
      <w:r w:rsidRPr="007C4D98">
        <w:rPr>
          <w:rFonts w:ascii="Times New Roman" w:hAnsi="Times New Roman" w:cs="Times New Roman"/>
          <w:sz w:val="24"/>
          <w:szCs w:val="24"/>
          <w:lang w:val="es-PR"/>
        </w:rPr>
        <w:t xml:space="preserve">, </w:t>
      </w:r>
      <w:r w:rsidR="00EC6C59" w:rsidRPr="007C4D98">
        <w:rPr>
          <w:rFonts w:ascii="Times New Roman" w:hAnsi="Times New Roman" w:cs="Times New Roman"/>
          <w:sz w:val="24"/>
          <w:szCs w:val="24"/>
          <w:lang w:val="es-PR"/>
        </w:rPr>
        <w:t>de</w:t>
      </w:r>
      <w:r w:rsidRPr="007C4D98">
        <w:rPr>
          <w:rFonts w:ascii="Times New Roman" w:hAnsi="Times New Roman" w:cs="Times New Roman"/>
          <w:sz w:val="24"/>
          <w:szCs w:val="24"/>
          <w:lang w:val="es-PR"/>
        </w:rPr>
        <w:t xml:space="preserve"> </w:t>
      </w:r>
      <w:r w:rsidR="00EC6C59" w:rsidRPr="007C4D98">
        <w:rPr>
          <w:rFonts w:ascii="Times New Roman" w:hAnsi="Times New Roman" w:cs="Times New Roman"/>
          <w:sz w:val="24"/>
          <w:szCs w:val="24"/>
          <w:lang w:val="es-PR"/>
        </w:rPr>
        <w:t>temporada</w:t>
      </w:r>
      <w:r w:rsidRPr="007C4D98">
        <w:rPr>
          <w:rFonts w:ascii="Times New Roman" w:hAnsi="Times New Roman" w:cs="Times New Roman"/>
          <w:sz w:val="24"/>
          <w:szCs w:val="24"/>
          <w:lang w:val="es-PR"/>
        </w:rPr>
        <w:t xml:space="preserve"> </w:t>
      </w:r>
      <w:r w:rsidR="00EC6C59" w:rsidRPr="007C4D98">
        <w:rPr>
          <w:rFonts w:ascii="Times New Roman" w:hAnsi="Times New Roman" w:cs="Times New Roman"/>
          <w:sz w:val="24"/>
          <w:szCs w:val="24"/>
          <w:lang w:val="es-PR"/>
        </w:rPr>
        <w:t>o</w:t>
      </w:r>
      <w:r w:rsidRPr="007C4D98">
        <w:rPr>
          <w:rFonts w:ascii="Times New Roman" w:hAnsi="Times New Roman" w:cs="Times New Roman"/>
          <w:sz w:val="24"/>
          <w:szCs w:val="24"/>
          <w:lang w:val="es-PR"/>
        </w:rPr>
        <w:t xml:space="preserve"> </w:t>
      </w:r>
      <w:r w:rsidR="00EC6C59" w:rsidRPr="007C4D98">
        <w:rPr>
          <w:rFonts w:ascii="Times New Roman" w:hAnsi="Times New Roman" w:cs="Times New Roman"/>
          <w:sz w:val="24"/>
          <w:szCs w:val="24"/>
          <w:lang w:val="es-PR"/>
        </w:rPr>
        <w:t>temporeros</w:t>
      </w:r>
      <w:bookmarkEnd w:id="23"/>
      <w:r w:rsidR="002C2F96" w:rsidRPr="007C4D98">
        <w:rPr>
          <w:rFonts w:ascii="Times New Roman" w:hAnsi="Times New Roman" w:cs="Times New Roman"/>
          <w:sz w:val="24"/>
          <w:szCs w:val="24"/>
          <w:lang w:val="es-PR"/>
        </w:rPr>
        <w:t>.</w:t>
      </w:r>
    </w:p>
    <w:p w:rsidR="0064637D" w:rsidRPr="007C4D98" w:rsidRDefault="00E537DF" w:rsidP="00916887">
      <w:pPr>
        <w:spacing w:after="0" w:line="240" w:lineRule="auto"/>
        <w:jc w:val="both"/>
        <w:rPr>
          <w:rFonts w:ascii="Times New Roman" w:hAnsi="Times New Roman" w:cs="Times New Roman"/>
          <w:b/>
          <w:bCs/>
          <w:sz w:val="24"/>
          <w:szCs w:val="24"/>
          <w:lang w:val="es-PR"/>
        </w:rPr>
      </w:pP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3</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bookmarkStart w:id="24" w:name="_Hlk17792046"/>
      <w:r w:rsidR="00EC6C59" w:rsidRPr="007C4D98">
        <w:rPr>
          <w:rFonts w:ascii="Times New Roman" w:hAnsi="Times New Roman" w:cs="Times New Roman"/>
          <w:sz w:val="24"/>
          <w:szCs w:val="24"/>
          <w:lang w:val="es-PR"/>
        </w:rPr>
        <w:t>¿Cómo</w:t>
      </w:r>
      <w:r w:rsidRPr="007C4D98">
        <w:rPr>
          <w:rFonts w:ascii="Times New Roman" w:hAnsi="Times New Roman" w:cs="Times New Roman"/>
          <w:sz w:val="24"/>
          <w:szCs w:val="24"/>
          <w:lang w:val="es-PR"/>
        </w:rPr>
        <w:t xml:space="preserve"> </w:t>
      </w:r>
      <w:r w:rsidR="002A3CA5" w:rsidRPr="007C4D98">
        <w:rPr>
          <w:rFonts w:ascii="Times New Roman" w:hAnsi="Times New Roman" w:cs="Times New Roman"/>
          <w:sz w:val="24"/>
          <w:szCs w:val="24"/>
          <w:lang w:val="es-PR"/>
        </w:rPr>
        <w:t>OSHA</w:t>
      </w:r>
      <w:r w:rsidRPr="007C4D98">
        <w:rPr>
          <w:rFonts w:ascii="Times New Roman" w:hAnsi="Times New Roman" w:cs="Times New Roman"/>
          <w:sz w:val="24"/>
          <w:szCs w:val="24"/>
          <w:lang w:val="es-PR"/>
        </w:rPr>
        <w:t xml:space="preserve"> </w:t>
      </w:r>
      <w:r w:rsidR="00EC6C59" w:rsidRPr="007C4D98">
        <w:rPr>
          <w:rFonts w:ascii="Times New Roman" w:hAnsi="Times New Roman" w:cs="Times New Roman"/>
          <w:sz w:val="24"/>
          <w:szCs w:val="24"/>
          <w:lang w:val="es-PR"/>
        </w:rPr>
        <w:t>me</w:t>
      </w:r>
      <w:r w:rsidRPr="007C4D98">
        <w:rPr>
          <w:rFonts w:ascii="Times New Roman" w:hAnsi="Times New Roman" w:cs="Times New Roman"/>
          <w:sz w:val="24"/>
          <w:szCs w:val="24"/>
          <w:lang w:val="es-PR"/>
        </w:rPr>
        <w:t xml:space="preserve"> </w:t>
      </w:r>
      <w:r w:rsidR="00EC6C59" w:rsidRPr="007C4D98">
        <w:rPr>
          <w:rFonts w:ascii="Times New Roman" w:hAnsi="Times New Roman" w:cs="Times New Roman"/>
          <w:sz w:val="24"/>
          <w:szCs w:val="24"/>
          <w:lang w:val="es-PR"/>
        </w:rPr>
        <w:t>notificará</w:t>
      </w:r>
      <w:r w:rsidRPr="007C4D98">
        <w:rPr>
          <w:rFonts w:ascii="Times New Roman" w:hAnsi="Times New Roman" w:cs="Times New Roman"/>
          <w:sz w:val="24"/>
          <w:szCs w:val="24"/>
          <w:lang w:val="es-PR"/>
        </w:rPr>
        <w:t xml:space="preserve"> </w:t>
      </w:r>
      <w:r w:rsidR="00EC6C59" w:rsidRPr="007C4D98">
        <w:rPr>
          <w:rFonts w:ascii="Times New Roman" w:hAnsi="Times New Roman" w:cs="Times New Roman"/>
          <w:sz w:val="24"/>
          <w:szCs w:val="24"/>
          <w:lang w:val="es-PR"/>
        </w:rPr>
        <w:t>si</w:t>
      </w:r>
      <w:r w:rsidRPr="007C4D98">
        <w:rPr>
          <w:rFonts w:ascii="Times New Roman" w:hAnsi="Times New Roman" w:cs="Times New Roman"/>
          <w:sz w:val="24"/>
          <w:szCs w:val="24"/>
          <w:lang w:val="es-PR"/>
        </w:rPr>
        <w:t xml:space="preserve"> </w:t>
      </w:r>
      <w:r w:rsidR="00EC6C59" w:rsidRPr="007C4D98">
        <w:rPr>
          <w:rFonts w:ascii="Times New Roman" w:hAnsi="Times New Roman" w:cs="Times New Roman"/>
          <w:sz w:val="24"/>
          <w:szCs w:val="24"/>
          <w:lang w:val="es-PR"/>
        </w:rPr>
        <w:t>debo</w:t>
      </w:r>
      <w:r w:rsidRPr="007C4D98">
        <w:rPr>
          <w:rFonts w:ascii="Times New Roman" w:hAnsi="Times New Roman" w:cs="Times New Roman"/>
          <w:sz w:val="24"/>
          <w:szCs w:val="24"/>
          <w:lang w:val="es-PR"/>
        </w:rPr>
        <w:t xml:space="preserve"> </w:t>
      </w:r>
      <w:r w:rsidR="00EC6C59" w:rsidRPr="007C4D98">
        <w:rPr>
          <w:rFonts w:ascii="Times New Roman" w:hAnsi="Times New Roman" w:cs="Times New Roman"/>
          <w:sz w:val="24"/>
          <w:szCs w:val="24"/>
          <w:lang w:val="es-PR"/>
        </w:rPr>
        <w:t>someter</w:t>
      </w:r>
      <w:r w:rsidRPr="007C4D98">
        <w:rPr>
          <w:rFonts w:ascii="Times New Roman" w:hAnsi="Times New Roman" w:cs="Times New Roman"/>
          <w:sz w:val="24"/>
          <w:szCs w:val="24"/>
          <w:lang w:val="es-PR"/>
        </w:rPr>
        <w:t xml:space="preserve"> </w:t>
      </w:r>
      <w:r w:rsidR="00EC6C59" w:rsidRPr="007C4D98">
        <w:rPr>
          <w:rFonts w:ascii="Times New Roman" w:hAnsi="Times New Roman" w:cs="Times New Roman"/>
          <w:sz w:val="24"/>
          <w:szCs w:val="24"/>
          <w:lang w:val="es-PR"/>
        </w:rPr>
        <w:t>información</w:t>
      </w:r>
      <w:r w:rsidRPr="007C4D98">
        <w:rPr>
          <w:rFonts w:ascii="Times New Roman" w:hAnsi="Times New Roman" w:cs="Times New Roman"/>
          <w:sz w:val="24"/>
          <w:szCs w:val="24"/>
          <w:lang w:val="es-PR"/>
        </w:rPr>
        <w:t xml:space="preserve"> </w:t>
      </w:r>
      <w:r w:rsidR="00EC6C59" w:rsidRPr="007C4D98">
        <w:rPr>
          <w:rFonts w:ascii="Times New Roman" w:hAnsi="Times New Roman" w:cs="Times New Roman"/>
          <w:sz w:val="24"/>
          <w:szCs w:val="24"/>
          <w:lang w:val="es-PR"/>
        </w:rPr>
        <w:t>como</w:t>
      </w:r>
      <w:r w:rsidRPr="007C4D98">
        <w:rPr>
          <w:rFonts w:ascii="Times New Roman" w:hAnsi="Times New Roman" w:cs="Times New Roman"/>
          <w:sz w:val="24"/>
          <w:szCs w:val="24"/>
          <w:lang w:val="es-PR"/>
        </w:rPr>
        <w:t xml:space="preserve"> </w:t>
      </w:r>
      <w:r w:rsidR="00EC6C59" w:rsidRPr="007C4D98">
        <w:rPr>
          <w:rFonts w:ascii="Times New Roman" w:hAnsi="Times New Roman" w:cs="Times New Roman"/>
          <w:sz w:val="24"/>
          <w:szCs w:val="24"/>
          <w:lang w:val="es-PR"/>
        </w:rPr>
        <w:t>parte</w:t>
      </w:r>
      <w:r w:rsidRPr="007C4D98">
        <w:rPr>
          <w:rFonts w:ascii="Times New Roman" w:hAnsi="Times New Roman" w:cs="Times New Roman"/>
          <w:sz w:val="24"/>
          <w:szCs w:val="24"/>
          <w:lang w:val="es-PR"/>
        </w:rPr>
        <w:t xml:space="preserve"> </w:t>
      </w:r>
      <w:r w:rsidR="00EC6C59" w:rsidRPr="007C4D98">
        <w:rPr>
          <w:rFonts w:ascii="Times New Roman" w:hAnsi="Times New Roman" w:cs="Times New Roman"/>
          <w:sz w:val="24"/>
          <w:szCs w:val="24"/>
          <w:lang w:val="es-PR"/>
        </w:rPr>
        <w:t>de</w:t>
      </w:r>
      <w:r w:rsidRPr="007C4D98">
        <w:rPr>
          <w:rFonts w:ascii="Times New Roman" w:hAnsi="Times New Roman" w:cs="Times New Roman"/>
          <w:sz w:val="24"/>
          <w:szCs w:val="24"/>
          <w:lang w:val="es-PR"/>
        </w:rPr>
        <w:t xml:space="preserve"> </w:t>
      </w:r>
      <w:r w:rsidR="00EC6C59" w:rsidRPr="007C4D98">
        <w:rPr>
          <w:rFonts w:ascii="Times New Roman" w:hAnsi="Times New Roman" w:cs="Times New Roman"/>
          <w:sz w:val="24"/>
          <w:szCs w:val="24"/>
          <w:lang w:val="es-PR"/>
        </w:rPr>
        <w:t>una</w:t>
      </w:r>
      <w:r w:rsidRPr="007C4D98">
        <w:rPr>
          <w:rFonts w:ascii="Times New Roman" w:hAnsi="Times New Roman" w:cs="Times New Roman"/>
          <w:sz w:val="24"/>
          <w:szCs w:val="24"/>
          <w:lang w:val="es-PR"/>
        </w:rPr>
        <w:t xml:space="preserve"> </w:t>
      </w:r>
      <w:r w:rsidR="00EC6C59" w:rsidRPr="007C4D98">
        <w:rPr>
          <w:rFonts w:ascii="Times New Roman" w:hAnsi="Times New Roman" w:cs="Times New Roman"/>
          <w:sz w:val="24"/>
          <w:szCs w:val="24"/>
          <w:lang w:val="es-PR"/>
        </w:rPr>
        <w:t>recopilación</w:t>
      </w:r>
      <w:r w:rsidRPr="007C4D98">
        <w:rPr>
          <w:rFonts w:ascii="Times New Roman" w:hAnsi="Times New Roman" w:cs="Times New Roman"/>
          <w:sz w:val="24"/>
          <w:szCs w:val="24"/>
          <w:lang w:val="es-PR"/>
        </w:rPr>
        <w:t xml:space="preserve"> </w:t>
      </w:r>
      <w:r w:rsidR="00EC6C59" w:rsidRPr="007C4D98">
        <w:rPr>
          <w:rFonts w:ascii="Times New Roman" w:hAnsi="Times New Roman" w:cs="Times New Roman"/>
          <w:sz w:val="24"/>
          <w:szCs w:val="24"/>
          <w:lang w:val="es-PR"/>
        </w:rPr>
        <w:t>individual</w:t>
      </w:r>
      <w:r w:rsidRPr="007C4D98">
        <w:rPr>
          <w:rFonts w:ascii="Times New Roman" w:hAnsi="Times New Roman" w:cs="Times New Roman"/>
          <w:sz w:val="24"/>
          <w:szCs w:val="24"/>
          <w:lang w:val="es-PR"/>
        </w:rPr>
        <w:t xml:space="preserve"> </w:t>
      </w:r>
      <w:r w:rsidR="00EC6C59" w:rsidRPr="007C4D98">
        <w:rPr>
          <w:rFonts w:ascii="Times New Roman" w:hAnsi="Times New Roman" w:cs="Times New Roman"/>
          <w:sz w:val="24"/>
          <w:szCs w:val="24"/>
          <w:lang w:val="es-PR"/>
        </w:rPr>
        <w:t>de</w:t>
      </w:r>
      <w:r w:rsidRPr="007C4D98">
        <w:rPr>
          <w:rFonts w:ascii="Times New Roman" w:hAnsi="Times New Roman" w:cs="Times New Roman"/>
          <w:sz w:val="24"/>
          <w:szCs w:val="24"/>
          <w:lang w:val="es-PR"/>
        </w:rPr>
        <w:t xml:space="preserve"> </w:t>
      </w:r>
      <w:r w:rsidR="00EC6C59" w:rsidRPr="007C4D98">
        <w:rPr>
          <w:rFonts w:ascii="Times New Roman" w:hAnsi="Times New Roman" w:cs="Times New Roman"/>
          <w:sz w:val="24"/>
          <w:szCs w:val="24"/>
          <w:lang w:val="es-PR"/>
        </w:rPr>
        <w:t>datos</w:t>
      </w:r>
      <w:r w:rsidRPr="007C4D98">
        <w:rPr>
          <w:rFonts w:ascii="Times New Roman" w:hAnsi="Times New Roman" w:cs="Times New Roman"/>
          <w:sz w:val="24"/>
          <w:szCs w:val="24"/>
          <w:lang w:val="es-PR"/>
        </w:rPr>
        <w:t xml:space="preserve"> </w:t>
      </w:r>
      <w:r w:rsidR="00EC6C59" w:rsidRPr="007C4D98">
        <w:rPr>
          <w:rFonts w:ascii="Times New Roman" w:hAnsi="Times New Roman" w:cs="Times New Roman"/>
          <w:sz w:val="24"/>
          <w:szCs w:val="24"/>
          <w:lang w:val="es-PR"/>
        </w:rPr>
        <w:t>bajo</w:t>
      </w:r>
      <w:r w:rsidRPr="007C4D98">
        <w:rPr>
          <w:rFonts w:ascii="Times New Roman" w:hAnsi="Times New Roman" w:cs="Times New Roman"/>
          <w:sz w:val="24"/>
          <w:szCs w:val="24"/>
          <w:lang w:val="es-PR"/>
        </w:rPr>
        <w:t xml:space="preserve"> </w:t>
      </w:r>
      <w:r w:rsidR="00EC6C59" w:rsidRPr="007C4D98">
        <w:rPr>
          <w:rFonts w:ascii="Times New Roman" w:hAnsi="Times New Roman" w:cs="Times New Roman"/>
          <w:sz w:val="24"/>
          <w:szCs w:val="24"/>
          <w:lang w:val="es-PR"/>
        </w:rPr>
        <w:t>el</w:t>
      </w:r>
      <w:r w:rsidRPr="007C4D98">
        <w:rPr>
          <w:rFonts w:ascii="Times New Roman" w:hAnsi="Times New Roman" w:cs="Times New Roman"/>
          <w:sz w:val="24"/>
          <w:szCs w:val="24"/>
          <w:lang w:val="es-PR"/>
        </w:rPr>
        <w:t xml:space="preserve"> </w:t>
      </w:r>
      <w:r w:rsidR="00EC6C59" w:rsidRPr="007C4D98">
        <w:rPr>
          <w:rFonts w:ascii="Times New Roman" w:hAnsi="Times New Roman" w:cs="Times New Roman"/>
          <w:sz w:val="24"/>
          <w:szCs w:val="24"/>
          <w:lang w:val="es-PR"/>
        </w:rPr>
        <w:t>párrafo</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(a)(</w:t>
      </w:r>
      <w:r w:rsidR="003653E5" w:rsidRPr="007C4D98">
        <w:rPr>
          <w:rFonts w:ascii="Times New Roman" w:hAnsi="Times New Roman" w:cs="Times New Roman"/>
          <w:sz w:val="24"/>
          <w:szCs w:val="24"/>
          <w:lang w:val="es-PR"/>
        </w:rPr>
        <w:t>3</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EC6C59" w:rsidRPr="007C4D98">
        <w:rPr>
          <w:rFonts w:ascii="Times New Roman" w:hAnsi="Times New Roman" w:cs="Times New Roman"/>
          <w:sz w:val="24"/>
          <w:szCs w:val="24"/>
          <w:lang w:val="es-PR"/>
        </w:rPr>
        <w:t>de</w:t>
      </w:r>
      <w:r w:rsidRPr="007C4D98">
        <w:rPr>
          <w:rFonts w:ascii="Times New Roman" w:hAnsi="Times New Roman" w:cs="Times New Roman"/>
          <w:sz w:val="24"/>
          <w:szCs w:val="24"/>
          <w:lang w:val="es-PR"/>
        </w:rPr>
        <w:t xml:space="preserve"> </w:t>
      </w:r>
      <w:r w:rsidR="00EC6C59" w:rsidRPr="007C4D98">
        <w:rPr>
          <w:rFonts w:ascii="Times New Roman" w:hAnsi="Times New Roman" w:cs="Times New Roman"/>
          <w:sz w:val="24"/>
          <w:szCs w:val="24"/>
          <w:lang w:val="es-PR"/>
        </w:rPr>
        <w:t>esta</w:t>
      </w:r>
      <w:r w:rsidRPr="007C4D98">
        <w:rPr>
          <w:rFonts w:ascii="Times New Roman" w:hAnsi="Times New Roman" w:cs="Times New Roman"/>
          <w:sz w:val="24"/>
          <w:szCs w:val="24"/>
          <w:lang w:val="es-PR"/>
        </w:rPr>
        <w:t xml:space="preserve"> </w:t>
      </w:r>
      <w:r w:rsidR="00EC6C59" w:rsidRPr="007C4D98">
        <w:rPr>
          <w:rFonts w:ascii="Times New Roman" w:hAnsi="Times New Roman" w:cs="Times New Roman"/>
          <w:sz w:val="24"/>
          <w:szCs w:val="24"/>
          <w:lang w:val="es-PR"/>
        </w:rPr>
        <w:t>sección?</w:t>
      </w:r>
      <w:r w:rsidRPr="007C4D98">
        <w:rPr>
          <w:rFonts w:ascii="Times New Roman" w:hAnsi="Times New Roman" w:cs="Times New Roman"/>
          <w:sz w:val="24"/>
          <w:szCs w:val="24"/>
          <w:lang w:val="es-PR"/>
        </w:rPr>
        <w:t xml:space="preserve">  </w:t>
      </w:r>
      <w:r w:rsidR="002A3CA5" w:rsidRPr="007C4D98">
        <w:rPr>
          <w:rFonts w:ascii="Times New Roman" w:hAnsi="Times New Roman" w:cs="Times New Roman"/>
          <w:sz w:val="24"/>
          <w:szCs w:val="24"/>
          <w:lang w:val="es-PR"/>
        </w:rPr>
        <w:t>OSHA</w:t>
      </w:r>
      <w:r w:rsidRPr="007C4D98">
        <w:rPr>
          <w:rFonts w:ascii="Times New Roman" w:hAnsi="Times New Roman" w:cs="Times New Roman"/>
          <w:sz w:val="24"/>
          <w:szCs w:val="24"/>
          <w:lang w:val="es-PR"/>
        </w:rPr>
        <w:t xml:space="preserve"> </w:t>
      </w:r>
      <w:r w:rsidR="00EC6C59" w:rsidRPr="007C4D98">
        <w:rPr>
          <w:rFonts w:ascii="Times New Roman" w:hAnsi="Times New Roman" w:cs="Times New Roman"/>
          <w:sz w:val="24"/>
          <w:szCs w:val="24"/>
          <w:lang w:val="es-PR"/>
        </w:rPr>
        <w:t>le</w:t>
      </w:r>
      <w:r w:rsidRPr="007C4D98">
        <w:rPr>
          <w:rFonts w:ascii="Times New Roman" w:hAnsi="Times New Roman" w:cs="Times New Roman"/>
          <w:sz w:val="24"/>
          <w:szCs w:val="24"/>
          <w:lang w:val="es-PR"/>
        </w:rPr>
        <w:t xml:space="preserve"> </w:t>
      </w:r>
      <w:r w:rsidR="00EC6C59" w:rsidRPr="007C4D98">
        <w:rPr>
          <w:rFonts w:ascii="Times New Roman" w:hAnsi="Times New Roman" w:cs="Times New Roman"/>
          <w:sz w:val="24"/>
          <w:szCs w:val="24"/>
          <w:lang w:val="es-PR"/>
        </w:rPr>
        <w:t>notificará</w:t>
      </w:r>
      <w:r w:rsidRPr="007C4D98">
        <w:rPr>
          <w:rFonts w:ascii="Times New Roman" w:hAnsi="Times New Roman" w:cs="Times New Roman"/>
          <w:sz w:val="24"/>
          <w:szCs w:val="24"/>
          <w:lang w:val="es-PR"/>
        </w:rPr>
        <w:t xml:space="preserve"> </w:t>
      </w:r>
      <w:r w:rsidR="00EC6C59" w:rsidRPr="007C4D98">
        <w:rPr>
          <w:rFonts w:ascii="Times New Roman" w:hAnsi="Times New Roman" w:cs="Times New Roman"/>
          <w:sz w:val="24"/>
          <w:szCs w:val="24"/>
          <w:lang w:val="es-PR"/>
        </w:rPr>
        <w:t>por</w:t>
      </w:r>
      <w:r w:rsidRPr="007C4D98">
        <w:rPr>
          <w:rFonts w:ascii="Times New Roman" w:hAnsi="Times New Roman" w:cs="Times New Roman"/>
          <w:sz w:val="24"/>
          <w:szCs w:val="24"/>
          <w:lang w:val="es-PR"/>
        </w:rPr>
        <w:t xml:space="preserve"> </w:t>
      </w:r>
      <w:r w:rsidR="00EC6C59" w:rsidRPr="007C4D98">
        <w:rPr>
          <w:rFonts w:ascii="Times New Roman" w:hAnsi="Times New Roman" w:cs="Times New Roman"/>
          <w:sz w:val="24"/>
          <w:szCs w:val="24"/>
          <w:lang w:val="es-PR"/>
        </w:rPr>
        <w:t>correo</w:t>
      </w:r>
      <w:r w:rsidRPr="007C4D98">
        <w:rPr>
          <w:rFonts w:ascii="Times New Roman" w:hAnsi="Times New Roman" w:cs="Times New Roman"/>
          <w:sz w:val="24"/>
          <w:szCs w:val="24"/>
          <w:lang w:val="es-PR"/>
        </w:rPr>
        <w:t xml:space="preserve"> </w:t>
      </w:r>
      <w:r w:rsidR="00EC6C59" w:rsidRPr="007C4D98">
        <w:rPr>
          <w:rFonts w:ascii="Times New Roman" w:hAnsi="Times New Roman" w:cs="Times New Roman"/>
          <w:sz w:val="24"/>
          <w:szCs w:val="24"/>
          <w:lang w:val="es-PR"/>
        </w:rPr>
        <w:t>que</w:t>
      </w:r>
      <w:r w:rsidRPr="007C4D98">
        <w:rPr>
          <w:rFonts w:ascii="Times New Roman" w:hAnsi="Times New Roman" w:cs="Times New Roman"/>
          <w:sz w:val="24"/>
          <w:szCs w:val="24"/>
          <w:lang w:val="es-PR"/>
        </w:rPr>
        <w:t xml:space="preserve"> </w:t>
      </w:r>
      <w:r w:rsidR="00EC6C59" w:rsidRPr="007C4D98">
        <w:rPr>
          <w:rFonts w:ascii="Times New Roman" w:hAnsi="Times New Roman" w:cs="Times New Roman"/>
          <w:sz w:val="24"/>
          <w:szCs w:val="24"/>
          <w:lang w:val="es-PR"/>
        </w:rPr>
        <w:t>tiene</w:t>
      </w:r>
      <w:r w:rsidRPr="007C4D98">
        <w:rPr>
          <w:rFonts w:ascii="Times New Roman" w:hAnsi="Times New Roman" w:cs="Times New Roman"/>
          <w:sz w:val="24"/>
          <w:szCs w:val="24"/>
          <w:lang w:val="es-PR"/>
        </w:rPr>
        <w:t xml:space="preserve"> </w:t>
      </w:r>
      <w:r w:rsidR="00EC6C59" w:rsidRPr="007C4D98">
        <w:rPr>
          <w:rFonts w:ascii="Times New Roman" w:hAnsi="Times New Roman" w:cs="Times New Roman"/>
          <w:sz w:val="24"/>
          <w:szCs w:val="24"/>
          <w:lang w:val="es-PR"/>
        </w:rPr>
        <w:t>que</w:t>
      </w:r>
      <w:r w:rsidRPr="007C4D98">
        <w:rPr>
          <w:rFonts w:ascii="Times New Roman" w:hAnsi="Times New Roman" w:cs="Times New Roman"/>
          <w:sz w:val="24"/>
          <w:szCs w:val="24"/>
          <w:lang w:val="es-PR"/>
        </w:rPr>
        <w:t xml:space="preserve"> </w:t>
      </w:r>
      <w:r w:rsidR="00EC6C59" w:rsidRPr="007C4D98">
        <w:rPr>
          <w:rFonts w:ascii="Times New Roman" w:hAnsi="Times New Roman" w:cs="Times New Roman"/>
          <w:sz w:val="24"/>
          <w:szCs w:val="24"/>
          <w:lang w:val="es-PR"/>
        </w:rPr>
        <w:t>someter</w:t>
      </w:r>
      <w:r w:rsidRPr="007C4D98">
        <w:rPr>
          <w:rFonts w:ascii="Times New Roman" w:hAnsi="Times New Roman" w:cs="Times New Roman"/>
          <w:sz w:val="24"/>
          <w:szCs w:val="24"/>
          <w:lang w:val="es-PR"/>
        </w:rPr>
        <w:t xml:space="preserve"> </w:t>
      </w:r>
      <w:r w:rsidR="00EC6C59" w:rsidRPr="007C4D98">
        <w:rPr>
          <w:rFonts w:ascii="Times New Roman" w:hAnsi="Times New Roman" w:cs="Times New Roman"/>
          <w:sz w:val="24"/>
          <w:szCs w:val="24"/>
          <w:lang w:val="es-PR"/>
        </w:rPr>
        <w:t>información</w:t>
      </w:r>
      <w:r w:rsidRPr="007C4D98">
        <w:rPr>
          <w:rFonts w:ascii="Times New Roman" w:hAnsi="Times New Roman" w:cs="Times New Roman"/>
          <w:sz w:val="24"/>
          <w:szCs w:val="24"/>
          <w:lang w:val="es-PR"/>
        </w:rPr>
        <w:t xml:space="preserve"> </w:t>
      </w:r>
      <w:r w:rsidR="00EC6C59" w:rsidRPr="007C4D98">
        <w:rPr>
          <w:rFonts w:ascii="Times New Roman" w:hAnsi="Times New Roman" w:cs="Times New Roman"/>
          <w:sz w:val="24"/>
          <w:szCs w:val="24"/>
          <w:lang w:val="es-PR"/>
        </w:rPr>
        <w:t>como</w:t>
      </w:r>
      <w:r w:rsidRPr="007C4D98">
        <w:rPr>
          <w:rFonts w:ascii="Times New Roman" w:hAnsi="Times New Roman" w:cs="Times New Roman"/>
          <w:sz w:val="24"/>
          <w:szCs w:val="24"/>
          <w:lang w:val="es-PR"/>
        </w:rPr>
        <w:t xml:space="preserve"> </w:t>
      </w:r>
      <w:r w:rsidR="00EC6C59" w:rsidRPr="007C4D98">
        <w:rPr>
          <w:rFonts w:ascii="Times New Roman" w:hAnsi="Times New Roman" w:cs="Times New Roman"/>
          <w:sz w:val="24"/>
          <w:szCs w:val="24"/>
          <w:lang w:val="es-PR"/>
        </w:rPr>
        <w:t>parte</w:t>
      </w:r>
      <w:r w:rsidRPr="007C4D98">
        <w:rPr>
          <w:rFonts w:ascii="Times New Roman" w:hAnsi="Times New Roman" w:cs="Times New Roman"/>
          <w:sz w:val="24"/>
          <w:szCs w:val="24"/>
          <w:lang w:val="es-PR"/>
        </w:rPr>
        <w:t xml:space="preserve"> </w:t>
      </w:r>
      <w:r w:rsidR="00EC6C59" w:rsidRPr="007C4D98">
        <w:rPr>
          <w:rFonts w:ascii="Times New Roman" w:hAnsi="Times New Roman" w:cs="Times New Roman"/>
          <w:sz w:val="24"/>
          <w:szCs w:val="24"/>
          <w:lang w:val="es-PR"/>
        </w:rPr>
        <w:t>de</w:t>
      </w:r>
      <w:r w:rsidRPr="007C4D98">
        <w:rPr>
          <w:rFonts w:ascii="Times New Roman" w:hAnsi="Times New Roman" w:cs="Times New Roman"/>
          <w:sz w:val="24"/>
          <w:szCs w:val="24"/>
          <w:lang w:val="es-PR"/>
        </w:rPr>
        <w:t xml:space="preserve"> </w:t>
      </w:r>
      <w:r w:rsidR="00EC6C59" w:rsidRPr="007C4D98">
        <w:rPr>
          <w:rFonts w:ascii="Times New Roman" w:hAnsi="Times New Roman" w:cs="Times New Roman"/>
          <w:sz w:val="24"/>
          <w:szCs w:val="24"/>
          <w:lang w:val="es-PR"/>
        </w:rPr>
        <w:t>una</w:t>
      </w:r>
      <w:r w:rsidRPr="007C4D98">
        <w:rPr>
          <w:rFonts w:ascii="Times New Roman" w:hAnsi="Times New Roman" w:cs="Times New Roman"/>
          <w:sz w:val="24"/>
          <w:szCs w:val="24"/>
          <w:lang w:val="es-PR"/>
        </w:rPr>
        <w:t xml:space="preserve"> </w:t>
      </w:r>
      <w:r w:rsidR="00EC6C59" w:rsidRPr="007C4D98">
        <w:rPr>
          <w:rFonts w:ascii="Times New Roman" w:hAnsi="Times New Roman" w:cs="Times New Roman"/>
          <w:sz w:val="24"/>
          <w:szCs w:val="24"/>
          <w:lang w:val="es-PR"/>
        </w:rPr>
        <w:t>recopilación</w:t>
      </w:r>
      <w:r w:rsidRPr="007C4D98">
        <w:rPr>
          <w:rFonts w:ascii="Times New Roman" w:hAnsi="Times New Roman" w:cs="Times New Roman"/>
          <w:sz w:val="24"/>
          <w:szCs w:val="24"/>
          <w:lang w:val="es-PR"/>
        </w:rPr>
        <w:t xml:space="preserve"> </w:t>
      </w:r>
      <w:r w:rsidR="00EC6C59" w:rsidRPr="007C4D98">
        <w:rPr>
          <w:rFonts w:ascii="Times New Roman" w:hAnsi="Times New Roman" w:cs="Times New Roman"/>
          <w:sz w:val="24"/>
          <w:szCs w:val="24"/>
          <w:lang w:val="es-PR"/>
        </w:rPr>
        <w:t>individual</w:t>
      </w:r>
      <w:r w:rsidRPr="007C4D98">
        <w:rPr>
          <w:rFonts w:ascii="Times New Roman" w:hAnsi="Times New Roman" w:cs="Times New Roman"/>
          <w:sz w:val="24"/>
          <w:szCs w:val="24"/>
          <w:lang w:val="es-PR"/>
        </w:rPr>
        <w:t xml:space="preserve"> </w:t>
      </w:r>
      <w:r w:rsidR="00EC6C59" w:rsidRPr="007C4D98">
        <w:rPr>
          <w:rFonts w:ascii="Times New Roman" w:hAnsi="Times New Roman" w:cs="Times New Roman"/>
          <w:sz w:val="24"/>
          <w:szCs w:val="24"/>
          <w:lang w:val="es-PR"/>
        </w:rPr>
        <w:t>de</w:t>
      </w:r>
      <w:r w:rsidRPr="007C4D98">
        <w:rPr>
          <w:rFonts w:ascii="Times New Roman" w:hAnsi="Times New Roman" w:cs="Times New Roman"/>
          <w:sz w:val="24"/>
          <w:szCs w:val="24"/>
          <w:lang w:val="es-PR"/>
        </w:rPr>
        <w:t xml:space="preserve"> </w:t>
      </w:r>
      <w:r w:rsidR="00EC6C59" w:rsidRPr="007C4D98">
        <w:rPr>
          <w:rFonts w:ascii="Times New Roman" w:hAnsi="Times New Roman" w:cs="Times New Roman"/>
          <w:sz w:val="24"/>
          <w:szCs w:val="24"/>
          <w:lang w:val="es-PR"/>
        </w:rPr>
        <w:t>datos</w:t>
      </w:r>
      <w:r w:rsidRPr="007C4D98">
        <w:rPr>
          <w:rFonts w:ascii="Times New Roman" w:hAnsi="Times New Roman" w:cs="Times New Roman"/>
          <w:sz w:val="24"/>
          <w:szCs w:val="24"/>
          <w:lang w:val="es-PR"/>
        </w:rPr>
        <w:t xml:space="preserve"> </w:t>
      </w:r>
      <w:r w:rsidR="00EC6C59" w:rsidRPr="007C4D98">
        <w:rPr>
          <w:rFonts w:ascii="Times New Roman" w:hAnsi="Times New Roman" w:cs="Times New Roman"/>
          <w:sz w:val="24"/>
          <w:szCs w:val="24"/>
          <w:lang w:val="es-PR"/>
        </w:rPr>
        <w:t>bajo</w:t>
      </w:r>
      <w:r w:rsidRPr="007C4D98">
        <w:rPr>
          <w:rFonts w:ascii="Times New Roman" w:hAnsi="Times New Roman" w:cs="Times New Roman"/>
          <w:sz w:val="24"/>
          <w:szCs w:val="24"/>
          <w:lang w:val="es-PR"/>
        </w:rPr>
        <w:t xml:space="preserve"> </w:t>
      </w:r>
      <w:r w:rsidR="00EC6C59" w:rsidRPr="007C4D98">
        <w:rPr>
          <w:rFonts w:ascii="Times New Roman" w:hAnsi="Times New Roman" w:cs="Times New Roman"/>
          <w:sz w:val="24"/>
          <w:szCs w:val="24"/>
          <w:lang w:val="es-PR"/>
        </w:rPr>
        <w:t>el</w:t>
      </w:r>
      <w:r w:rsidRPr="007C4D98">
        <w:rPr>
          <w:rFonts w:ascii="Times New Roman" w:hAnsi="Times New Roman" w:cs="Times New Roman"/>
          <w:sz w:val="24"/>
          <w:szCs w:val="24"/>
          <w:lang w:val="es-PR"/>
        </w:rPr>
        <w:t xml:space="preserve"> </w:t>
      </w:r>
      <w:r w:rsidR="00EC6C59" w:rsidRPr="007C4D98">
        <w:rPr>
          <w:rFonts w:ascii="Times New Roman" w:hAnsi="Times New Roman" w:cs="Times New Roman"/>
          <w:sz w:val="24"/>
          <w:szCs w:val="24"/>
          <w:lang w:val="es-PR"/>
        </w:rPr>
        <w:t>párrafo</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(a)(</w:t>
      </w:r>
      <w:r w:rsidR="003653E5" w:rsidRPr="007C4D98">
        <w:rPr>
          <w:rFonts w:ascii="Times New Roman" w:hAnsi="Times New Roman" w:cs="Times New Roman"/>
          <w:sz w:val="24"/>
          <w:szCs w:val="24"/>
          <w:lang w:val="es-PR"/>
        </w:rPr>
        <w:t>3</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2A3CA5" w:rsidRPr="007C4D98">
        <w:rPr>
          <w:rFonts w:ascii="Times New Roman" w:hAnsi="Times New Roman" w:cs="Times New Roman"/>
          <w:sz w:val="24"/>
          <w:szCs w:val="24"/>
          <w:lang w:val="es-PR"/>
        </w:rPr>
        <w:t>OSHA</w:t>
      </w:r>
      <w:r w:rsidRPr="007C4D98">
        <w:rPr>
          <w:rFonts w:ascii="Times New Roman" w:hAnsi="Times New Roman" w:cs="Times New Roman"/>
          <w:sz w:val="24"/>
          <w:szCs w:val="24"/>
          <w:lang w:val="es-PR"/>
        </w:rPr>
        <w:t xml:space="preserve"> </w:t>
      </w:r>
      <w:r w:rsidR="00EC6C59" w:rsidRPr="007C4D98">
        <w:rPr>
          <w:rFonts w:ascii="Times New Roman" w:hAnsi="Times New Roman" w:cs="Times New Roman"/>
          <w:sz w:val="24"/>
          <w:szCs w:val="24"/>
          <w:lang w:val="es-PR"/>
        </w:rPr>
        <w:t>también</w:t>
      </w:r>
      <w:r w:rsidRPr="007C4D98">
        <w:rPr>
          <w:rFonts w:ascii="Times New Roman" w:hAnsi="Times New Roman" w:cs="Times New Roman"/>
          <w:sz w:val="24"/>
          <w:szCs w:val="24"/>
          <w:lang w:val="es-PR"/>
        </w:rPr>
        <w:t xml:space="preserve"> </w:t>
      </w:r>
      <w:r w:rsidR="00EC6C59" w:rsidRPr="007C4D98">
        <w:rPr>
          <w:rFonts w:ascii="Times New Roman" w:hAnsi="Times New Roman" w:cs="Times New Roman"/>
          <w:sz w:val="24"/>
          <w:szCs w:val="24"/>
          <w:lang w:val="es-PR"/>
        </w:rPr>
        <w:t>anunciará</w:t>
      </w:r>
      <w:r w:rsidRPr="007C4D98">
        <w:rPr>
          <w:rFonts w:ascii="Times New Roman" w:hAnsi="Times New Roman" w:cs="Times New Roman"/>
          <w:sz w:val="24"/>
          <w:szCs w:val="24"/>
          <w:lang w:val="es-PR"/>
        </w:rPr>
        <w:t xml:space="preserve"> </w:t>
      </w:r>
      <w:r w:rsidR="00EC6C59" w:rsidRPr="007C4D98">
        <w:rPr>
          <w:rFonts w:ascii="Times New Roman" w:hAnsi="Times New Roman" w:cs="Times New Roman"/>
          <w:sz w:val="24"/>
          <w:szCs w:val="24"/>
          <w:lang w:val="es-PR"/>
        </w:rPr>
        <w:t>las</w:t>
      </w:r>
      <w:r w:rsidRPr="007C4D98">
        <w:rPr>
          <w:rFonts w:ascii="Times New Roman" w:hAnsi="Times New Roman" w:cs="Times New Roman"/>
          <w:sz w:val="24"/>
          <w:szCs w:val="24"/>
          <w:lang w:val="es-PR"/>
        </w:rPr>
        <w:t xml:space="preserve"> </w:t>
      </w:r>
      <w:r w:rsidR="00EC6C59" w:rsidRPr="007C4D98">
        <w:rPr>
          <w:rFonts w:ascii="Times New Roman" w:hAnsi="Times New Roman" w:cs="Times New Roman"/>
          <w:sz w:val="24"/>
          <w:szCs w:val="24"/>
          <w:lang w:val="es-PR"/>
        </w:rPr>
        <w:t>recopilaciones</w:t>
      </w:r>
      <w:r w:rsidRPr="007C4D98">
        <w:rPr>
          <w:rFonts w:ascii="Times New Roman" w:hAnsi="Times New Roman" w:cs="Times New Roman"/>
          <w:sz w:val="24"/>
          <w:szCs w:val="24"/>
          <w:lang w:val="es-PR"/>
        </w:rPr>
        <w:t xml:space="preserve"> </w:t>
      </w:r>
      <w:r w:rsidR="00EC6C59" w:rsidRPr="007C4D98">
        <w:rPr>
          <w:rFonts w:ascii="Times New Roman" w:hAnsi="Times New Roman" w:cs="Times New Roman"/>
          <w:sz w:val="24"/>
          <w:szCs w:val="24"/>
          <w:lang w:val="es-PR"/>
        </w:rPr>
        <w:t>individuales</w:t>
      </w:r>
      <w:r w:rsidRPr="007C4D98">
        <w:rPr>
          <w:rFonts w:ascii="Times New Roman" w:hAnsi="Times New Roman" w:cs="Times New Roman"/>
          <w:sz w:val="24"/>
          <w:szCs w:val="24"/>
          <w:lang w:val="es-PR"/>
        </w:rPr>
        <w:t xml:space="preserve"> </w:t>
      </w:r>
      <w:r w:rsidR="00EC6C59" w:rsidRPr="007C4D98">
        <w:rPr>
          <w:rFonts w:ascii="Times New Roman" w:hAnsi="Times New Roman" w:cs="Times New Roman"/>
          <w:sz w:val="24"/>
          <w:szCs w:val="24"/>
          <w:lang w:val="es-PR"/>
        </w:rPr>
        <w:t>de</w:t>
      </w:r>
      <w:r w:rsidRPr="007C4D98">
        <w:rPr>
          <w:rFonts w:ascii="Times New Roman" w:hAnsi="Times New Roman" w:cs="Times New Roman"/>
          <w:sz w:val="24"/>
          <w:szCs w:val="24"/>
          <w:lang w:val="es-PR"/>
        </w:rPr>
        <w:t xml:space="preserve"> </w:t>
      </w:r>
      <w:r w:rsidR="00EC6C59" w:rsidRPr="007C4D98">
        <w:rPr>
          <w:rFonts w:ascii="Times New Roman" w:hAnsi="Times New Roman" w:cs="Times New Roman"/>
          <w:sz w:val="24"/>
          <w:szCs w:val="24"/>
          <w:lang w:val="es-PR"/>
        </w:rPr>
        <w:t>datos</w:t>
      </w:r>
      <w:r w:rsidRPr="007C4D98">
        <w:rPr>
          <w:rFonts w:ascii="Times New Roman" w:hAnsi="Times New Roman" w:cs="Times New Roman"/>
          <w:sz w:val="24"/>
          <w:szCs w:val="24"/>
          <w:lang w:val="es-PR"/>
        </w:rPr>
        <w:t xml:space="preserve"> </w:t>
      </w:r>
      <w:r w:rsidR="00EC6C59" w:rsidRPr="007C4D98">
        <w:rPr>
          <w:rFonts w:ascii="Times New Roman" w:hAnsi="Times New Roman" w:cs="Times New Roman"/>
          <w:sz w:val="24"/>
          <w:szCs w:val="24"/>
          <w:lang w:val="es-PR"/>
        </w:rPr>
        <w:t>mediante</w:t>
      </w:r>
      <w:r w:rsidRPr="007C4D98">
        <w:rPr>
          <w:rFonts w:ascii="Times New Roman" w:hAnsi="Times New Roman" w:cs="Times New Roman"/>
          <w:sz w:val="24"/>
          <w:szCs w:val="24"/>
          <w:lang w:val="es-PR"/>
        </w:rPr>
        <w:t xml:space="preserve"> </w:t>
      </w:r>
      <w:r w:rsidR="00EC6C59" w:rsidRPr="007C4D98">
        <w:rPr>
          <w:rFonts w:ascii="Times New Roman" w:hAnsi="Times New Roman" w:cs="Times New Roman"/>
          <w:sz w:val="24"/>
          <w:szCs w:val="24"/>
          <w:lang w:val="es-PR"/>
        </w:rPr>
        <w:t>publicación</w:t>
      </w:r>
      <w:r w:rsidRPr="007C4D98">
        <w:rPr>
          <w:rFonts w:ascii="Times New Roman" w:hAnsi="Times New Roman" w:cs="Times New Roman"/>
          <w:sz w:val="24"/>
          <w:szCs w:val="24"/>
          <w:lang w:val="es-PR"/>
        </w:rPr>
        <w:t xml:space="preserve"> </w:t>
      </w:r>
      <w:r w:rsidR="00EC6C59" w:rsidRPr="007C4D98">
        <w:rPr>
          <w:rFonts w:ascii="Times New Roman" w:hAnsi="Times New Roman" w:cs="Times New Roman"/>
          <w:sz w:val="24"/>
          <w:szCs w:val="24"/>
          <w:lang w:val="es-PR"/>
        </w:rPr>
        <w:t>en</w:t>
      </w:r>
      <w:r w:rsidRPr="007C4D98">
        <w:rPr>
          <w:rFonts w:ascii="Times New Roman" w:hAnsi="Times New Roman" w:cs="Times New Roman"/>
          <w:sz w:val="24"/>
          <w:szCs w:val="24"/>
          <w:lang w:val="es-PR"/>
        </w:rPr>
        <w:t xml:space="preserve"> </w:t>
      </w:r>
      <w:r w:rsidR="00EC6C59" w:rsidRPr="007C4D98">
        <w:rPr>
          <w:rFonts w:ascii="Times New Roman" w:hAnsi="Times New Roman" w:cs="Times New Roman"/>
          <w:sz w:val="24"/>
          <w:szCs w:val="24"/>
          <w:lang w:val="es-PR"/>
        </w:rPr>
        <w:t>el</w:t>
      </w:r>
      <w:r w:rsidRPr="007C4D98">
        <w:rPr>
          <w:rFonts w:ascii="Times New Roman" w:hAnsi="Times New Roman" w:cs="Times New Roman"/>
          <w:sz w:val="24"/>
          <w:szCs w:val="24"/>
          <w:lang w:val="es-PR"/>
        </w:rPr>
        <w:t xml:space="preserve"> </w:t>
      </w:r>
      <w:r w:rsidR="00EC6C59" w:rsidRPr="007C4D98">
        <w:rPr>
          <w:rFonts w:ascii="Times New Roman" w:hAnsi="Times New Roman" w:cs="Times New Roman"/>
          <w:sz w:val="24"/>
          <w:szCs w:val="24"/>
          <w:lang w:val="es-PR"/>
        </w:rPr>
        <w:t>Federal</w:t>
      </w:r>
      <w:r w:rsidRPr="007C4D98">
        <w:rPr>
          <w:rFonts w:ascii="Times New Roman" w:hAnsi="Times New Roman" w:cs="Times New Roman"/>
          <w:sz w:val="24"/>
          <w:szCs w:val="24"/>
          <w:lang w:val="es-PR"/>
        </w:rPr>
        <w:t xml:space="preserve"> </w:t>
      </w:r>
      <w:proofErr w:type="spellStart"/>
      <w:r w:rsidR="00EC6C59" w:rsidRPr="007C4D98">
        <w:rPr>
          <w:rFonts w:ascii="Times New Roman" w:hAnsi="Times New Roman" w:cs="Times New Roman"/>
          <w:sz w:val="24"/>
          <w:szCs w:val="24"/>
          <w:lang w:val="es-PR"/>
        </w:rPr>
        <w:t>Register</w:t>
      </w:r>
      <w:proofErr w:type="spellEnd"/>
      <w:r w:rsidRPr="007C4D98">
        <w:rPr>
          <w:rFonts w:ascii="Times New Roman" w:hAnsi="Times New Roman" w:cs="Times New Roman"/>
          <w:sz w:val="24"/>
          <w:szCs w:val="24"/>
          <w:lang w:val="es-PR"/>
        </w:rPr>
        <w:t xml:space="preserve"> </w:t>
      </w:r>
      <w:r w:rsidR="00EC6C59" w:rsidRPr="007C4D98">
        <w:rPr>
          <w:rFonts w:ascii="Times New Roman" w:hAnsi="Times New Roman" w:cs="Times New Roman"/>
          <w:sz w:val="24"/>
          <w:szCs w:val="24"/>
          <w:lang w:val="es-PR"/>
        </w:rPr>
        <w:t>y</w:t>
      </w:r>
      <w:r w:rsidRPr="007C4D98">
        <w:rPr>
          <w:rFonts w:ascii="Times New Roman" w:hAnsi="Times New Roman" w:cs="Times New Roman"/>
          <w:sz w:val="24"/>
          <w:szCs w:val="24"/>
          <w:lang w:val="es-PR"/>
        </w:rPr>
        <w:t xml:space="preserve"> </w:t>
      </w:r>
      <w:r w:rsidR="00EC6C59" w:rsidRPr="007C4D98">
        <w:rPr>
          <w:rFonts w:ascii="Times New Roman" w:hAnsi="Times New Roman" w:cs="Times New Roman"/>
          <w:sz w:val="24"/>
          <w:szCs w:val="24"/>
          <w:lang w:val="es-PR"/>
        </w:rPr>
        <w:t>en</w:t>
      </w:r>
      <w:r w:rsidRPr="007C4D98">
        <w:rPr>
          <w:rFonts w:ascii="Times New Roman" w:hAnsi="Times New Roman" w:cs="Times New Roman"/>
          <w:sz w:val="24"/>
          <w:szCs w:val="24"/>
          <w:lang w:val="es-PR"/>
        </w:rPr>
        <w:t xml:space="preserve"> </w:t>
      </w:r>
      <w:r w:rsidR="00EC6C59" w:rsidRPr="007C4D98">
        <w:rPr>
          <w:rFonts w:ascii="Times New Roman" w:hAnsi="Times New Roman" w:cs="Times New Roman"/>
          <w:sz w:val="24"/>
          <w:szCs w:val="24"/>
          <w:lang w:val="es-PR"/>
        </w:rPr>
        <w:t>el</w:t>
      </w:r>
      <w:r w:rsidRPr="007C4D98">
        <w:rPr>
          <w:rFonts w:ascii="Times New Roman" w:hAnsi="Times New Roman" w:cs="Times New Roman"/>
          <w:sz w:val="24"/>
          <w:szCs w:val="24"/>
          <w:lang w:val="es-PR"/>
        </w:rPr>
        <w:t xml:space="preserve"> </w:t>
      </w:r>
      <w:r w:rsidR="009B6E45" w:rsidRPr="007C4D98">
        <w:rPr>
          <w:rFonts w:ascii="Times New Roman" w:hAnsi="Times New Roman" w:cs="Times New Roman"/>
          <w:sz w:val="24"/>
          <w:szCs w:val="24"/>
          <w:lang w:val="es-PR"/>
        </w:rPr>
        <w:t>boletín</w:t>
      </w:r>
      <w:r w:rsidRPr="007C4D98">
        <w:rPr>
          <w:rFonts w:ascii="Times New Roman" w:hAnsi="Times New Roman" w:cs="Times New Roman"/>
          <w:sz w:val="24"/>
          <w:szCs w:val="24"/>
          <w:lang w:val="es-PR"/>
        </w:rPr>
        <w:t xml:space="preserve"> </w:t>
      </w:r>
      <w:r w:rsidR="009B6E45" w:rsidRPr="007C4D98">
        <w:rPr>
          <w:rFonts w:ascii="Times New Roman" w:hAnsi="Times New Roman" w:cs="Times New Roman"/>
          <w:sz w:val="24"/>
          <w:szCs w:val="24"/>
          <w:lang w:val="es-PR"/>
        </w:rPr>
        <w:t>de</w:t>
      </w:r>
      <w:r w:rsidRPr="007C4D98">
        <w:rPr>
          <w:rFonts w:ascii="Times New Roman" w:hAnsi="Times New Roman" w:cs="Times New Roman"/>
          <w:sz w:val="24"/>
          <w:szCs w:val="24"/>
          <w:lang w:val="es-PR"/>
        </w:rPr>
        <w:t xml:space="preserve"> </w:t>
      </w:r>
      <w:r w:rsidR="002A3CA5" w:rsidRPr="007C4D98">
        <w:rPr>
          <w:rFonts w:ascii="Times New Roman" w:hAnsi="Times New Roman" w:cs="Times New Roman"/>
          <w:sz w:val="24"/>
          <w:szCs w:val="24"/>
          <w:lang w:val="es-PR"/>
        </w:rPr>
        <w:t>OSHA</w:t>
      </w:r>
      <w:r w:rsidRPr="007C4D98">
        <w:rPr>
          <w:rFonts w:ascii="Times New Roman" w:hAnsi="Times New Roman" w:cs="Times New Roman"/>
          <w:sz w:val="24"/>
          <w:szCs w:val="24"/>
          <w:lang w:val="es-PR"/>
        </w:rPr>
        <w:t xml:space="preserve">, </w:t>
      </w:r>
      <w:r w:rsidR="009B6E45" w:rsidRPr="007C4D98">
        <w:rPr>
          <w:rFonts w:ascii="Times New Roman" w:hAnsi="Times New Roman" w:cs="Times New Roman"/>
          <w:sz w:val="24"/>
          <w:szCs w:val="24"/>
          <w:lang w:val="es-PR"/>
        </w:rPr>
        <w:t>y</w:t>
      </w:r>
      <w:r w:rsidRPr="007C4D98">
        <w:rPr>
          <w:rFonts w:ascii="Times New Roman" w:hAnsi="Times New Roman" w:cs="Times New Roman"/>
          <w:sz w:val="24"/>
          <w:szCs w:val="24"/>
          <w:lang w:val="es-PR"/>
        </w:rPr>
        <w:t xml:space="preserve"> </w:t>
      </w:r>
      <w:r w:rsidR="009B6E45" w:rsidRPr="007C4D98">
        <w:rPr>
          <w:rFonts w:ascii="Times New Roman" w:hAnsi="Times New Roman" w:cs="Times New Roman"/>
          <w:sz w:val="24"/>
          <w:szCs w:val="24"/>
          <w:lang w:val="es-PR"/>
        </w:rPr>
        <w:t>en</w:t>
      </w:r>
      <w:r w:rsidRPr="007C4D98">
        <w:rPr>
          <w:rFonts w:ascii="Times New Roman" w:hAnsi="Times New Roman" w:cs="Times New Roman"/>
          <w:sz w:val="24"/>
          <w:szCs w:val="24"/>
          <w:lang w:val="es-PR"/>
        </w:rPr>
        <w:t xml:space="preserve"> </w:t>
      </w:r>
      <w:r w:rsidR="009B6E45" w:rsidRPr="007C4D98">
        <w:rPr>
          <w:rFonts w:ascii="Times New Roman" w:hAnsi="Times New Roman" w:cs="Times New Roman"/>
          <w:sz w:val="24"/>
          <w:szCs w:val="24"/>
          <w:lang w:val="es-PR"/>
        </w:rPr>
        <w:t>anuncios</w:t>
      </w:r>
      <w:r w:rsidRPr="007C4D98">
        <w:rPr>
          <w:rFonts w:ascii="Times New Roman" w:hAnsi="Times New Roman" w:cs="Times New Roman"/>
          <w:sz w:val="24"/>
          <w:szCs w:val="24"/>
          <w:lang w:val="es-PR"/>
        </w:rPr>
        <w:t xml:space="preserve"> </w:t>
      </w:r>
      <w:r w:rsidR="009B6E45" w:rsidRPr="007C4D98">
        <w:rPr>
          <w:rFonts w:ascii="Times New Roman" w:hAnsi="Times New Roman" w:cs="Times New Roman"/>
          <w:sz w:val="24"/>
          <w:szCs w:val="24"/>
          <w:lang w:val="es-PR"/>
        </w:rPr>
        <w:t>en</w:t>
      </w:r>
      <w:r w:rsidRPr="007C4D98">
        <w:rPr>
          <w:rFonts w:ascii="Times New Roman" w:hAnsi="Times New Roman" w:cs="Times New Roman"/>
          <w:sz w:val="24"/>
          <w:szCs w:val="24"/>
          <w:lang w:val="es-PR"/>
        </w:rPr>
        <w:t xml:space="preserve"> </w:t>
      </w:r>
      <w:r w:rsidR="009B6E45" w:rsidRPr="007C4D98">
        <w:rPr>
          <w:rFonts w:ascii="Times New Roman" w:hAnsi="Times New Roman" w:cs="Times New Roman"/>
          <w:sz w:val="24"/>
          <w:szCs w:val="24"/>
          <w:lang w:val="es-PR"/>
        </w:rPr>
        <w:t>la</w:t>
      </w:r>
      <w:r w:rsidRPr="007C4D98">
        <w:rPr>
          <w:rFonts w:ascii="Times New Roman" w:hAnsi="Times New Roman" w:cs="Times New Roman"/>
          <w:sz w:val="24"/>
          <w:szCs w:val="24"/>
          <w:lang w:val="es-PR"/>
        </w:rPr>
        <w:t xml:space="preserve"> </w:t>
      </w:r>
      <w:r w:rsidR="009B6E45" w:rsidRPr="007C4D98">
        <w:rPr>
          <w:rFonts w:ascii="Times New Roman" w:hAnsi="Times New Roman" w:cs="Times New Roman"/>
          <w:sz w:val="24"/>
          <w:szCs w:val="24"/>
          <w:lang w:val="es-PR"/>
        </w:rPr>
        <w:t>página</w:t>
      </w:r>
      <w:r w:rsidRPr="007C4D98">
        <w:rPr>
          <w:rFonts w:ascii="Times New Roman" w:hAnsi="Times New Roman" w:cs="Times New Roman"/>
          <w:sz w:val="24"/>
          <w:szCs w:val="24"/>
          <w:lang w:val="es-PR"/>
        </w:rPr>
        <w:t xml:space="preserve"> </w:t>
      </w:r>
      <w:r w:rsidR="009B6E45" w:rsidRPr="007C4D98">
        <w:rPr>
          <w:rFonts w:ascii="Times New Roman" w:hAnsi="Times New Roman" w:cs="Times New Roman"/>
          <w:sz w:val="24"/>
          <w:szCs w:val="24"/>
          <w:lang w:val="es-PR"/>
        </w:rPr>
        <w:t>de</w:t>
      </w:r>
      <w:r w:rsidRPr="007C4D98">
        <w:rPr>
          <w:rFonts w:ascii="Times New Roman" w:hAnsi="Times New Roman" w:cs="Times New Roman"/>
          <w:sz w:val="24"/>
          <w:szCs w:val="24"/>
          <w:lang w:val="es-PR"/>
        </w:rPr>
        <w:t xml:space="preserve"> </w:t>
      </w:r>
      <w:r w:rsidR="002A3CA5" w:rsidRPr="007C4D98">
        <w:rPr>
          <w:rFonts w:ascii="Times New Roman" w:hAnsi="Times New Roman" w:cs="Times New Roman"/>
          <w:sz w:val="24"/>
          <w:szCs w:val="24"/>
          <w:lang w:val="es-PR"/>
        </w:rPr>
        <w:t>OSHA</w:t>
      </w:r>
      <w:r w:rsidRPr="007C4D98">
        <w:rPr>
          <w:rFonts w:ascii="Times New Roman" w:hAnsi="Times New Roman" w:cs="Times New Roman"/>
          <w:sz w:val="24"/>
          <w:szCs w:val="24"/>
          <w:lang w:val="es-PR"/>
        </w:rPr>
        <w:t xml:space="preserve"> </w:t>
      </w:r>
      <w:r w:rsidR="009B6E45" w:rsidRPr="007C4D98">
        <w:rPr>
          <w:rFonts w:ascii="Times New Roman" w:hAnsi="Times New Roman" w:cs="Times New Roman"/>
          <w:sz w:val="24"/>
          <w:szCs w:val="24"/>
          <w:lang w:val="es-PR"/>
        </w:rPr>
        <w:t>en</w:t>
      </w:r>
      <w:r w:rsidRPr="007C4D98">
        <w:rPr>
          <w:rFonts w:ascii="Times New Roman" w:hAnsi="Times New Roman" w:cs="Times New Roman"/>
          <w:sz w:val="24"/>
          <w:szCs w:val="24"/>
          <w:lang w:val="es-PR"/>
        </w:rPr>
        <w:t xml:space="preserve"> </w:t>
      </w:r>
      <w:r w:rsidR="009B6E45" w:rsidRPr="007C4D98">
        <w:rPr>
          <w:rFonts w:ascii="Times New Roman" w:hAnsi="Times New Roman" w:cs="Times New Roman"/>
          <w:sz w:val="24"/>
          <w:szCs w:val="24"/>
          <w:lang w:val="es-PR"/>
        </w:rPr>
        <w:t>Internet</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9B6E45" w:rsidRPr="007C4D98">
        <w:rPr>
          <w:rFonts w:ascii="Times New Roman" w:hAnsi="Times New Roman" w:cs="Times New Roman"/>
          <w:sz w:val="24"/>
          <w:szCs w:val="24"/>
          <w:lang w:val="es-PR"/>
        </w:rPr>
        <w:t>Si</w:t>
      </w:r>
      <w:r w:rsidRPr="007C4D98">
        <w:rPr>
          <w:rFonts w:ascii="Times New Roman" w:hAnsi="Times New Roman" w:cs="Times New Roman"/>
          <w:sz w:val="24"/>
          <w:szCs w:val="24"/>
          <w:lang w:val="es-PR"/>
        </w:rPr>
        <w:t xml:space="preserve"> </w:t>
      </w:r>
      <w:r w:rsidR="009B6E45" w:rsidRPr="007C4D98">
        <w:rPr>
          <w:rFonts w:ascii="Times New Roman" w:hAnsi="Times New Roman" w:cs="Times New Roman"/>
          <w:sz w:val="24"/>
          <w:szCs w:val="24"/>
          <w:lang w:val="es-PR"/>
        </w:rPr>
        <w:lastRenderedPageBreak/>
        <w:t>usted</w:t>
      </w:r>
      <w:r w:rsidRPr="007C4D98">
        <w:rPr>
          <w:rFonts w:ascii="Times New Roman" w:hAnsi="Times New Roman" w:cs="Times New Roman"/>
          <w:sz w:val="24"/>
          <w:szCs w:val="24"/>
          <w:lang w:val="es-PR"/>
        </w:rPr>
        <w:t xml:space="preserve"> </w:t>
      </w:r>
      <w:r w:rsidR="009B6E45" w:rsidRPr="007C4D98">
        <w:rPr>
          <w:rFonts w:ascii="Times New Roman" w:hAnsi="Times New Roman" w:cs="Times New Roman"/>
          <w:sz w:val="24"/>
          <w:szCs w:val="24"/>
          <w:lang w:val="es-PR"/>
        </w:rPr>
        <w:t>es</w:t>
      </w:r>
      <w:r w:rsidRPr="007C4D98">
        <w:rPr>
          <w:rFonts w:ascii="Times New Roman" w:hAnsi="Times New Roman" w:cs="Times New Roman"/>
          <w:sz w:val="24"/>
          <w:szCs w:val="24"/>
          <w:lang w:val="es-PR"/>
        </w:rPr>
        <w:t xml:space="preserve"> </w:t>
      </w:r>
      <w:r w:rsidR="009B6E45" w:rsidRPr="007C4D98">
        <w:rPr>
          <w:rFonts w:ascii="Times New Roman" w:hAnsi="Times New Roman" w:cs="Times New Roman"/>
          <w:sz w:val="24"/>
          <w:szCs w:val="24"/>
          <w:lang w:val="es-PR"/>
        </w:rPr>
        <w:t>un</w:t>
      </w:r>
      <w:r w:rsidRPr="007C4D98">
        <w:rPr>
          <w:rFonts w:ascii="Times New Roman" w:hAnsi="Times New Roman" w:cs="Times New Roman"/>
          <w:sz w:val="24"/>
          <w:szCs w:val="24"/>
          <w:lang w:val="es-PR"/>
        </w:rPr>
        <w:t xml:space="preserve"> </w:t>
      </w:r>
      <w:r w:rsidR="009B6E45" w:rsidRPr="007C4D98">
        <w:rPr>
          <w:rFonts w:ascii="Times New Roman" w:hAnsi="Times New Roman" w:cs="Times New Roman"/>
          <w:sz w:val="24"/>
          <w:szCs w:val="24"/>
          <w:lang w:val="es-PR"/>
        </w:rPr>
        <w:t>patrono</w:t>
      </w:r>
      <w:r w:rsidRPr="007C4D98">
        <w:rPr>
          <w:rFonts w:ascii="Times New Roman" w:hAnsi="Times New Roman" w:cs="Times New Roman"/>
          <w:sz w:val="24"/>
          <w:szCs w:val="24"/>
          <w:lang w:val="es-PR"/>
        </w:rPr>
        <w:t xml:space="preserve"> </w:t>
      </w:r>
      <w:r w:rsidR="009B6E45" w:rsidRPr="007C4D98">
        <w:rPr>
          <w:rFonts w:ascii="Times New Roman" w:hAnsi="Times New Roman" w:cs="Times New Roman"/>
          <w:sz w:val="24"/>
          <w:szCs w:val="24"/>
          <w:lang w:val="es-PR"/>
        </w:rPr>
        <w:t>que</w:t>
      </w:r>
      <w:r w:rsidRPr="007C4D98">
        <w:rPr>
          <w:rFonts w:ascii="Times New Roman" w:hAnsi="Times New Roman" w:cs="Times New Roman"/>
          <w:sz w:val="24"/>
          <w:szCs w:val="24"/>
          <w:lang w:val="es-PR"/>
        </w:rPr>
        <w:t xml:space="preserve"> </w:t>
      </w:r>
      <w:r w:rsidR="009B6E45" w:rsidRPr="007C4D98">
        <w:rPr>
          <w:rFonts w:ascii="Times New Roman" w:hAnsi="Times New Roman" w:cs="Times New Roman"/>
          <w:sz w:val="24"/>
          <w:szCs w:val="24"/>
          <w:lang w:val="es-PR"/>
        </w:rPr>
        <w:t>debe</w:t>
      </w:r>
      <w:r w:rsidRPr="007C4D98">
        <w:rPr>
          <w:rFonts w:ascii="Times New Roman" w:hAnsi="Times New Roman" w:cs="Times New Roman"/>
          <w:sz w:val="24"/>
          <w:szCs w:val="24"/>
          <w:lang w:val="es-PR"/>
        </w:rPr>
        <w:t xml:space="preserve"> </w:t>
      </w:r>
      <w:r w:rsidR="009B6E45" w:rsidRPr="007C4D98">
        <w:rPr>
          <w:rFonts w:ascii="Times New Roman" w:hAnsi="Times New Roman" w:cs="Times New Roman"/>
          <w:sz w:val="24"/>
          <w:szCs w:val="24"/>
          <w:lang w:val="es-PR"/>
        </w:rPr>
        <w:t>someter</w:t>
      </w:r>
      <w:r w:rsidRPr="007C4D98">
        <w:rPr>
          <w:rFonts w:ascii="Times New Roman" w:hAnsi="Times New Roman" w:cs="Times New Roman"/>
          <w:sz w:val="24"/>
          <w:szCs w:val="24"/>
          <w:lang w:val="es-PR"/>
        </w:rPr>
        <w:t xml:space="preserve"> </w:t>
      </w:r>
      <w:r w:rsidR="009B6E45" w:rsidRPr="007C4D98">
        <w:rPr>
          <w:rFonts w:ascii="Times New Roman" w:hAnsi="Times New Roman" w:cs="Times New Roman"/>
          <w:sz w:val="24"/>
          <w:szCs w:val="24"/>
          <w:lang w:val="es-PR"/>
        </w:rPr>
        <w:t>rutinariamente</w:t>
      </w:r>
      <w:r w:rsidRPr="007C4D98">
        <w:rPr>
          <w:rFonts w:ascii="Times New Roman" w:hAnsi="Times New Roman" w:cs="Times New Roman"/>
          <w:sz w:val="24"/>
          <w:szCs w:val="24"/>
          <w:lang w:val="es-PR"/>
        </w:rPr>
        <w:t xml:space="preserve"> </w:t>
      </w:r>
      <w:r w:rsidR="009B6E45" w:rsidRPr="007C4D98">
        <w:rPr>
          <w:rFonts w:ascii="Times New Roman" w:hAnsi="Times New Roman" w:cs="Times New Roman"/>
          <w:sz w:val="24"/>
          <w:szCs w:val="24"/>
          <w:lang w:val="es-PR"/>
        </w:rPr>
        <w:t>la</w:t>
      </w:r>
      <w:r w:rsidRPr="007C4D98">
        <w:rPr>
          <w:rFonts w:ascii="Times New Roman" w:hAnsi="Times New Roman" w:cs="Times New Roman"/>
          <w:sz w:val="24"/>
          <w:szCs w:val="24"/>
          <w:lang w:val="es-PR"/>
        </w:rPr>
        <w:t xml:space="preserve"> </w:t>
      </w:r>
      <w:r w:rsidR="009B6E45" w:rsidRPr="007C4D98">
        <w:rPr>
          <w:rFonts w:ascii="Times New Roman" w:hAnsi="Times New Roman" w:cs="Times New Roman"/>
          <w:sz w:val="24"/>
          <w:szCs w:val="24"/>
          <w:lang w:val="es-PR"/>
        </w:rPr>
        <w:t>información</w:t>
      </w:r>
      <w:r w:rsidRPr="007C4D98">
        <w:rPr>
          <w:rFonts w:ascii="Times New Roman" w:hAnsi="Times New Roman" w:cs="Times New Roman"/>
          <w:sz w:val="24"/>
          <w:szCs w:val="24"/>
          <w:lang w:val="es-PR"/>
        </w:rPr>
        <w:t xml:space="preserve">, </w:t>
      </w:r>
      <w:r w:rsidR="009B6E45" w:rsidRPr="007C4D98">
        <w:rPr>
          <w:rFonts w:ascii="Times New Roman" w:hAnsi="Times New Roman" w:cs="Times New Roman"/>
          <w:sz w:val="24"/>
          <w:szCs w:val="24"/>
          <w:lang w:val="es-PR"/>
        </w:rPr>
        <w:t>entonces</w:t>
      </w:r>
      <w:r w:rsidRPr="007C4D98">
        <w:rPr>
          <w:rFonts w:ascii="Times New Roman" w:hAnsi="Times New Roman" w:cs="Times New Roman"/>
          <w:sz w:val="24"/>
          <w:szCs w:val="24"/>
          <w:lang w:val="es-PR"/>
        </w:rPr>
        <w:t xml:space="preserve"> </w:t>
      </w:r>
      <w:r w:rsidR="002A3CA5" w:rsidRPr="007C4D98">
        <w:rPr>
          <w:rFonts w:ascii="Times New Roman" w:hAnsi="Times New Roman" w:cs="Times New Roman"/>
          <w:sz w:val="24"/>
          <w:szCs w:val="24"/>
          <w:lang w:val="es-PR"/>
        </w:rPr>
        <w:t>OSHA</w:t>
      </w:r>
      <w:r w:rsidRPr="007C4D98">
        <w:rPr>
          <w:rFonts w:ascii="Times New Roman" w:hAnsi="Times New Roman" w:cs="Times New Roman"/>
          <w:sz w:val="24"/>
          <w:szCs w:val="24"/>
          <w:lang w:val="es-PR"/>
        </w:rPr>
        <w:t xml:space="preserve"> </w:t>
      </w:r>
      <w:r w:rsidR="009B6E45" w:rsidRPr="007C4D98">
        <w:rPr>
          <w:rFonts w:ascii="Times New Roman" w:hAnsi="Times New Roman" w:cs="Times New Roman"/>
          <w:sz w:val="24"/>
          <w:szCs w:val="24"/>
          <w:lang w:val="es-PR"/>
        </w:rPr>
        <w:t>le</w:t>
      </w:r>
      <w:r w:rsidRPr="007C4D98">
        <w:rPr>
          <w:rFonts w:ascii="Times New Roman" w:hAnsi="Times New Roman" w:cs="Times New Roman"/>
          <w:sz w:val="24"/>
          <w:szCs w:val="24"/>
          <w:lang w:val="es-PR"/>
        </w:rPr>
        <w:t xml:space="preserve"> </w:t>
      </w:r>
      <w:r w:rsidR="009B6E45" w:rsidRPr="007C4D98">
        <w:rPr>
          <w:rFonts w:ascii="Times New Roman" w:hAnsi="Times New Roman" w:cs="Times New Roman"/>
          <w:sz w:val="24"/>
          <w:szCs w:val="24"/>
          <w:lang w:val="es-PR"/>
        </w:rPr>
        <w:t>notificará</w:t>
      </w:r>
      <w:r w:rsidRPr="007C4D98">
        <w:rPr>
          <w:rFonts w:ascii="Times New Roman" w:hAnsi="Times New Roman" w:cs="Times New Roman"/>
          <w:sz w:val="24"/>
          <w:szCs w:val="24"/>
          <w:lang w:val="es-PR"/>
        </w:rPr>
        <w:t xml:space="preserve"> </w:t>
      </w:r>
      <w:r w:rsidR="009B6E45" w:rsidRPr="007C4D98">
        <w:rPr>
          <w:rFonts w:ascii="Times New Roman" w:hAnsi="Times New Roman" w:cs="Times New Roman"/>
          <w:sz w:val="24"/>
          <w:szCs w:val="24"/>
          <w:lang w:val="es-PR"/>
        </w:rPr>
        <w:t>sobre</w:t>
      </w:r>
      <w:r w:rsidRPr="007C4D98">
        <w:rPr>
          <w:rFonts w:ascii="Times New Roman" w:hAnsi="Times New Roman" w:cs="Times New Roman"/>
          <w:sz w:val="24"/>
          <w:szCs w:val="24"/>
          <w:lang w:val="es-PR"/>
        </w:rPr>
        <w:t xml:space="preserve"> </w:t>
      </w:r>
      <w:r w:rsidR="009B6E45" w:rsidRPr="007C4D98">
        <w:rPr>
          <w:rFonts w:ascii="Times New Roman" w:hAnsi="Times New Roman" w:cs="Times New Roman"/>
          <w:sz w:val="24"/>
          <w:szCs w:val="24"/>
          <w:lang w:val="es-PR"/>
        </w:rPr>
        <w:t>su</w:t>
      </w:r>
      <w:r w:rsidRPr="007C4D98">
        <w:rPr>
          <w:rFonts w:ascii="Times New Roman" w:hAnsi="Times New Roman" w:cs="Times New Roman"/>
          <w:sz w:val="24"/>
          <w:szCs w:val="24"/>
          <w:lang w:val="es-PR"/>
        </w:rPr>
        <w:t xml:space="preserve"> </w:t>
      </w:r>
      <w:r w:rsidR="009B6E45" w:rsidRPr="007C4D98">
        <w:rPr>
          <w:rFonts w:ascii="Times New Roman" w:hAnsi="Times New Roman" w:cs="Times New Roman"/>
          <w:sz w:val="24"/>
          <w:szCs w:val="24"/>
          <w:lang w:val="es-PR"/>
        </w:rPr>
        <w:t>radicación</w:t>
      </w:r>
      <w:r w:rsidRPr="007C4D98">
        <w:rPr>
          <w:rFonts w:ascii="Times New Roman" w:hAnsi="Times New Roman" w:cs="Times New Roman"/>
          <w:sz w:val="24"/>
          <w:szCs w:val="24"/>
          <w:lang w:val="es-PR"/>
        </w:rPr>
        <w:t xml:space="preserve"> </w:t>
      </w:r>
      <w:r w:rsidR="009B6E45" w:rsidRPr="007C4D98">
        <w:rPr>
          <w:rFonts w:ascii="Times New Roman" w:hAnsi="Times New Roman" w:cs="Times New Roman"/>
          <w:sz w:val="24"/>
          <w:szCs w:val="24"/>
          <w:lang w:val="es-PR"/>
        </w:rPr>
        <w:t>rutinaria</w:t>
      </w:r>
      <w:bookmarkEnd w:id="24"/>
      <w:r w:rsidR="002C2F96" w:rsidRPr="007C4D98">
        <w:rPr>
          <w:rFonts w:ascii="Times New Roman" w:hAnsi="Times New Roman" w:cs="Times New Roman"/>
          <w:sz w:val="24"/>
          <w:szCs w:val="24"/>
          <w:lang w:val="es-PR"/>
        </w:rPr>
        <w:t>.</w:t>
      </w:r>
    </w:p>
    <w:p w:rsidR="0064637D" w:rsidRPr="007C4D98" w:rsidRDefault="00E537DF" w:rsidP="009B6E45">
      <w:pPr>
        <w:spacing w:after="0" w:line="240" w:lineRule="auto"/>
        <w:jc w:val="both"/>
        <w:rPr>
          <w:rFonts w:ascii="Times New Roman" w:hAnsi="Times New Roman" w:cs="Times New Roman"/>
          <w:b/>
          <w:bCs/>
          <w:sz w:val="24"/>
          <w:szCs w:val="24"/>
          <w:lang w:val="es-PR"/>
        </w:rPr>
      </w:pP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4</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9B6E45" w:rsidRPr="007C4D98">
        <w:rPr>
          <w:rFonts w:ascii="Times New Roman" w:hAnsi="Times New Roman" w:cs="Times New Roman"/>
          <w:sz w:val="24"/>
          <w:szCs w:val="24"/>
          <w:lang w:val="es-PR"/>
        </w:rPr>
        <w:t>¿Cuándo</w:t>
      </w:r>
      <w:r w:rsidRPr="007C4D98">
        <w:rPr>
          <w:rFonts w:ascii="Times New Roman" w:hAnsi="Times New Roman" w:cs="Times New Roman"/>
          <w:sz w:val="24"/>
          <w:szCs w:val="24"/>
          <w:lang w:val="es-PR"/>
        </w:rPr>
        <w:t xml:space="preserve"> </w:t>
      </w:r>
      <w:r w:rsidR="009B6E45" w:rsidRPr="007C4D98">
        <w:rPr>
          <w:rFonts w:ascii="Times New Roman" w:hAnsi="Times New Roman" w:cs="Times New Roman"/>
          <w:sz w:val="24"/>
          <w:szCs w:val="24"/>
          <w:lang w:val="es-PR"/>
        </w:rPr>
        <w:t>debo</w:t>
      </w:r>
      <w:r w:rsidRPr="007C4D98">
        <w:rPr>
          <w:rFonts w:ascii="Times New Roman" w:hAnsi="Times New Roman" w:cs="Times New Roman"/>
          <w:sz w:val="24"/>
          <w:szCs w:val="24"/>
          <w:lang w:val="es-PR"/>
        </w:rPr>
        <w:t xml:space="preserve"> </w:t>
      </w:r>
      <w:r w:rsidR="009B6E45" w:rsidRPr="007C4D98">
        <w:rPr>
          <w:rFonts w:ascii="Times New Roman" w:hAnsi="Times New Roman" w:cs="Times New Roman"/>
          <w:sz w:val="24"/>
          <w:szCs w:val="24"/>
          <w:lang w:val="es-PR"/>
        </w:rPr>
        <w:t>someter</w:t>
      </w:r>
      <w:r w:rsidRPr="007C4D98">
        <w:rPr>
          <w:rFonts w:ascii="Times New Roman" w:hAnsi="Times New Roman" w:cs="Times New Roman"/>
          <w:sz w:val="24"/>
          <w:szCs w:val="24"/>
          <w:lang w:val="es-PR"/>
        </w:rPr>
        <w:t xml:space="preserve"> </w:t>
      </w:r>
      <w:r w:rsidR="009B6E45" w:rsidRPr="007C4D98">
        <w:rPr>
          <w:rFonts w:ascii="Times New Roman" w:hAnsi="Times New Roman" w:cs="Times New Roman"/>
          <w:sz w:val="24"/>
          <w:szCs w:val="24"/>
          <w:lang w:val="es-PR"/>
        </w:rPr>
        <w:t>la</w:t>
      </w:r>
      <w:r w:rsidRPr="007C4D98">
        <w:rPr>
          <w:rFonts w:ascii="Times New Roman" w:hAnsi="Times New Roman" w:cs="Times New Roman"/>
          <w:sz w:val="24"/>
          <w:szCs w:val="24"/>
          <w:lang w:val="es-PR"/>
        </w:rPr>
        <w:t xml:space="preserve"> </w:t>
      </w:r>
      <w:r w:rsidR="009B6E45" w:rsidRPr="007C4D98">
        <w:rPr>
          <w:rFonts w:ascii="Times New Roman" w:hAnsi="Times New Roman" w:cs="Times New Roman"/>
          <w:sz w:val="24"/>
          <w:szCs w:val="24"/>
          <w:lang w:val="es-PR"/>
        </w:rPr>
        <w:t>información?</w:t>
      </w:r>
      <w:r w:rsidRPr="007C4D98">
        <w:rPr>
          <w:rFonts w:ascii="Times New Roman" w:hAnsi="Times New Roman" w:cs="Times New Roman"/>
          <w:sz w:val="24"/>
          <w:szCs w:val="24"/>
          <w:lang w:val="es-PR"/>
        </w:rPr>
        <w:t xml:space="preserve">  </w:t>
      </w:r>
      <w:r w:rsidR="009B6E45" w:rsidRPr="007C4D98">
        <w:rPr>
          <w:rFonts w:ascii="Times New Roman" w:hAnsi="Times New Roman" w:cs="Times New Roman"/>
          <w:sz w:val="24"/>
          <w:szCs w:val="24"/>
          <w:lang w:val="es-PR"/>
        </w:rPr>
        <w:t>Si</w:t>
      </w:r>
      <w:r w:rsidRPr="007C4D98">
        <w:rPr>
          <w:rFonts w:ascii="Times New Roman" w:hAnsi="Times New Roman" w:cs="Times New Roman"/>
          <w:sz w:val="24"/>
          <w:szCs w:val="24"/>
          <w:lang w:val="es-PR"/>
        </w:rPr>
        <w:t xml:space="preserve"> </w:t>
      </w:r>
      <w:r w:rsidR="009B6E45" w:rsidRPr="007C4D98">
        <w:rPr>
          <w:rFonts w:ascii="Times New Roman" w:hAnsi="Times New Roman" w:cs="Times New Roman"/>
          <w:sz w:val="24"/>
          <w:szCs w:val="24"/>
          <w:lang w:val="es-PR"/>
        </w:rPr>
        <w:t>se</w:t>
      </w:r>
      <w:r w:rsidRPr="007C4D98">
        <w:rPr>
          <w:rFonts w:ascii="Times New Roman" w:hAnsi="Times New Roman" w:cs="Times New Roman"/>
          <w:sz w:val="24"/>
          <w:szCs w:val="24"/>
          <w:lang w:val="es-PR"/>
        </w:rPr>
        <w:t xml:space="preserve"> </w:t>
      </w:r>
      <w:r w:rsidR="009B6E45" w:rsidRPr="007C4D98">
        <w:rPr>
          <w:rFonts w:ascii="Times New Roman" w:hAnsi="Times New Roman" w:cs="Times New Roman"/>
          <w:sz w:val="24"/>
          <w:szCs w:val="24"/>
          <w:lang w:val="es-PR"/>
        </w:rPr>
        <w:t>le</w:t>
      </w:r>
      <w:r w:rsidRPr="007C4D98">
        <w:rPr>
          <w:rFonts w:ascii="Times New Roman" w:hAnsi="Times New Roman" w:cs="Times New Roman"/>
          <w:sz w:val="24"/>
          <w:szCs w:val="24"/>
          <w:lang w:val="es-PR"/>
        </w:rPr>
        <w:t xml:space="preserve"> </w:t>
      </w:r>
      <w:r w:rsidR="009B6E45" w:rsidRPr="007C4D98">
        <w:rPr>
          <w:rFonts w:ascii="Times New Roman" w:hAnsi="Times New Roman" w:cs="Times New Roman"/>
          <w:sz w:val="24"/>
          <w:szCs w:val="24"/>
          <w:lang w:val="es-PR"/>
        </w:rPr>
        <w:t>requiere</w:t>
      </w:r>
      <w:r w:rsidRPr="007C4D98">
        <w:rPr>
          <w:rFonts w:ascii="Times New Roman" w:hAnsi="Times New Roman" w:cs="Times New Roman"/>
          <w:sz w:val="24"/>
          <w:szCs w:val="24"/>
          <w:lang w:val="es-PR"/>
        </w:rPr>
        <w:t xml:space="preserve"> </w:t>
      </w:r>
      <w:r w:rsidR="009B6E45" w:rsidRPr="007C4D98">
        <w:rPr>
          <w:rFonts w:ascii="Times New Roman" w:hAnsi="Times New Roman" w:cs="Times New Roman"/>
          <w:sz w:val="24"/>
          <w:szCs w:val="24"/>
          <w:lang w:val="es-PR"/>
        </w:rPr>
        <w:t>someter</w:t>
      </w:r>
      <w:r w:rsidRPr="007C4D98">
        <w:rPr>
          <w:rFonts w:ascii="Times New Roman" w:hAnsi="Times New Roman" w:cs="Times New Roman"/>
          <w:sz w:val="24"/>
          <w:szCs w:val="24"/>
          <w:lang w:val="es-PR"/>
        </w:rPr>
        <w:t xml:space="preserve"> </w:t>
      </w:r>
      <w:r w:rsidR="009B6E45" w:rsidRPr="007C4D98">
        <w:rPr>
          <w:rFonts w:ascii="Times New Roman" w:hAnsi="Times New Roman" w:cs="Times New Roman"/>
          <w:sz w:val="24"/>
          <w:szCs w:val="24"/>
          <w:lang w:val="es-PR"/>
        </w:rPr>
        <w:t>información</w:t>
      </w:r>
      <w:r w:rsidRPr="007C4D98">
        <w:rPr>
          <w:rFonts w:ascii="Times New Roman" w:hAnsi="Times New Roman" w:cs="Times New Roman"/>
          <w:sz w:val="24"/>
          <w:szCs w:val="24"/>
          <w:lang w:val="es-PR"/>
        </w:rPr>
        <w:t xml:space="preserve"> </w:t>
      </w:r>
      <w:r w:rsidR="009B6E45" w:rsidRPr="007C4D98">
        <w:rPr>
          <w:rFonts w:ascii="Times New Roman" w:hAnsi="Times New Roman" w:cs="Times New Roman"/>
          <w:sz w:val="24"/>
          <w:szCs w:val="24"/>
          <w:lang w:val="es-PR"/>
        </w:rPr>
        <w:t>bajo</w:t>
      </w:r>
      <w:r w:rsidRPr="007C4D98">
        <w:rPr>
          <w:rFonts w:ascii="Times New Roman" w:hAnsi="Times New Roman" w:cs="Times New Roman"/>
          <w:sz w:val="24"/>
          <w:szCs w:val="24"/>
          <w:lang w:val="es-PR"/>
        </w:rPr>
        <w:t xml:space="preserve"> </w:t>
      </w:r>
      <w:r w:rsidR="009B6E45" w:rsidRPr="007C4D98">
        <w:rPr>
          <w:rFonts w:ascii="Times New Roman" w:hAnsi="Times New Roman" w:cs="Times New Roman"/>
          <w:sz w:val="24"/>
          <w:szCs w:val="24"/>
          <w:lang w:val="es-PR"/>
        </w:rPr>
        <w:t>el</w:t>
      </w:r>
      <w:r w:rsidRPr="007C4D98">
        <w:rPr>
          <w:rFonts w:ascii="Times New Roman" w:hAnsi="Times New Roman" w:cs="Times New Roman"/>
          <w:sz w:val="24"/>
          <w:szCs w:val="24"/>
          <w:lang w:val="es-PR"/>
        </w:rPr>
        <w:t xml:space="preserve"> </w:t>
      </w:r>
      <w:r w:rsidR="009B6E45" w:rsidRPr="007C4D98">
        <w:rPr>
          <w:rFonts w:ascii="Times New Roman" w:hAnsi="Times New Roman" w:cs="Times New Roman"/>
          <w:sz w:val="24"/>
          <w:szCs w:val="24"/>
          <w:lang w:val="es-PR"/>
        </w:rPr>
        <w:t>párrafo</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(a)(</w:t>
      </w:r>
      <w:r w:rsidR="003653E5" w:rsidRPr="007C4D98">
        <w:rPr>
          <w:rFonts w:ascii="Times New Roman" w:hAnsi="Times New Roman" w:cs="Times New Roman"/>
          <w:sz w:val="24"/>
          <w:szCs w:val="24"/>
          <w:lang w:val="es-PR"/>
        </w:rPr>
        <w:t>1</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proofErr w:type="spellStart"/>
      <w:r w:rsidR="009B6E45" w:rsidRPr="007C4D98">
        <w:rPr>
          <w:rFonts w:ascii="Times New Roman" w:hAnsi="Times New Roman" w:cs="Times New Roman"/>
          <w:sz w:val="24"/>
          <w:szCs w:val="24"/>
          <w:lang w:val="es-PR"/>
        </w:rPr>
        <w:t>ó</w:t>
      </w:r>
      <w:proofErr w:type="spellEnd"/>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2</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9B6E45" w:rsidRPr="007C4D98">
        <w:rPr>
          <w:rFonts w:ascii="Times New Roman" w:hAnsi="Times New Roman" w:cs="Times New Roman"/>
          <w:sz w:val="24"/>
          <w:szCs w:val="24"/>
          <w:lang w:val="es-PR"/>
        </w:rPr>
        <w:t>de</w:t>
      </w:r>
      <w:r w:rsidRPr="007C4D98">
        <w:rPr>
          <w:rFonts w:ascii="Times New Roman" w:hAnsi="Times New Roman" w:cs="Times New Roman"/>
          <w:sz w:val="24"/>
          <w:szCs w:val="24"/>
          <w:lang w:val="es-PR"/>
        </w:rPr>
        <w:t xml:space="preserve"> </w:t>
      </w:r>
      <w:r w:rsidR="009B6E45" w:rsidRPr="007C4D98">
        <w:rPr>
          <w:rFonts w:ascii="Times New Roman" w:hAnsi="Times New Roman" w:cs="Times New Roman"/>
          <w:sz w:val="24"/>
          <w:szCs w:val="24"/>
          <w:lang w:val="es-PR"/>
        </w:rPr>
        <w:t>esta</w:t>
      </w:r>
      <w:r w:rsidRPr="007C4D98">
        <w:rPr>
          <w:rFonts w:ascii="Times New Roman" w:hAnsi="Times New Roman" w:cs="Times New Roman"/>
          <w:sz w:val="24"/>
          <w:szCs w:val="24"/>
          <w:lang w:val="es-PR"/>
        </w:rPr>
        <w:t xml:space="preserve"> </w:t>
      </w:r>
      <w:r w:rsidR="009B6E45" w:rsidRPr="007C4D98">
        <w:rPr>
          <w:rFonts w:ascii="Times New Roman" w:hAnsi="Times New Roman" w:cs="Times New Roman"/>
          <w:sz w:val="24"/>
          <w:szCs w:val="24"/>
          <w:lang w:val="es-PR"/>
        </w:rPr>
        <w:t>sección</w:t>
      </w:r>
      <w:r w:rsidRPr="007C4D98">
        <w:rPr>
          <w:rFonts w:ascii="Times New Roman" w:hAnsi="Times New Roman" w:cs="Times New Roman"/>
          <w:sz w:val="24"/>
          <w:szCs w:val="24"/>
          <w:lang w:val="es-PR"/>
        </w:rPr>
        <w:t xml:space="preserve">, </w:t>
      </w:r>
      <w:r w:rsidR="009B6E45" w:rsidRPr="007C4D98">
        <w:rPr>
          <w:rFonts w:ascii="Times New Roman" w:hAnsi="Times New Roman" w:cs="Times New Roman"/>
          <w:sz w:val="24"/>
          <w:szCs w:val="24"/>
          <w:lang w:val="es-PR"/>
        </w:rPr>
        <w:t>entonces</w:t>
      </w:r>
      <w:r w:rsidRPr="007C4D98">
        <w:rPr>
          <w:rFonts w:ascii="Times New Roman" w:hAnsi="Times New Roman" w:cs="Times New Roman"/>
          <w:sz w:val="24"/>
          <w:szCs w:val="24"/>
          <w:lang w:val="es-PR"/>
        </w:rPr>
        <w:t xml:space="preserve"> </w:t>
      </w:r>
      <w:r w:rsidR="009B6E45" w:rsidRPr="007C4D98">
        <w:rPr>
          <w:rFonts w:ascii="Times New Roman" w:hAnsi="Times New Roman" w:cs="Times New Roman"/>
          <w:sz w:val="24"/>
          <w:szCs w:val="24"/>
          <w:lang w:val="es-PR"/>
        </w:rPr>
        <w:t>debe</w:t>
      </w:r>
      <w:r w:rsidRPr="007C4D98">
        <w:rPr>
          <w:rFonts w:ascii="Times New Roman" w:hAnsi="Times New Roman" w:cs="Times New Roman"/>
          <w:sz w:val="24"/>
          <w:szCs w:val="24"/>
          <w:lang w:val="es-PR"/>
        </w:rPr>
        <w:t xml:space="preserve"> </w:t>
      </w:r>
      <w:r w:rsidR="009B6E45" w:rsidRPr="007C4D98">
        <w:rPr>
          <w:rFonts w:ascii="Times New Roman" w:hAnsi="Times New Roman" w:cs="Times New Roman"/>
          <w:sz w:val="24"/>
          <w:szCs w:val="24"/>
          <w:lang w:val="es-PR"/>
        </w:rPr>
        <w:t>someter</w:t>
      </w:r>
      <w:r w:rsidRPr="007C4D98">
        <w:rPr>
          <w:rFonts w:ascii="Times New Roman" w:hAnsi="Times New Roman" w:cs="Times New Roman"/>
          <w:sz w:val="24"/>
          <w:szCs w:val="24"/>
          <w:lang w:val="es-PR"/>
        </w:rPr>
        <w:t xml:space="preserve"> </w:t>
      </w:r>
      <w:r w:rsidR="009B6E45" w:rsidRPr="007C4D98">
        <w:rPr>
          <w:rFonts w:ascii="Times New Roman" w:hAnsi="Times New Roman" w:cs="Times New Roman"/>
          <w:sz w:val="24"/>
          <w:szCs w:val="24"/>
          <w:lang w:val="es-PR"/>
        </w:rPr>
        <w:t>la</w:t>
      </w:r>
      <w:r w:rsidRPr="007C4D98">
        <w:rPr>
          <w:rFonts w:ascii="Times New Roman" w:hAnsi="Times New Roman" w:cs="Times New Roman"/>
          <w:sz w:val="24"/>
          <w:szCs w:val="24"/>
          <w:lang w:val="es-PR"/>
        </w:rPr>
        <w:t xml:space="preserve"> </w:t>
      </w:r>
      <w:r w:rsidR="009B6E45" w:rsidRPr="007C4D98">
        <w:rPr>
          <w:rFonts w:ascii="Times New Roman" w:hAnsi="Times New Roman" w:cs="Times New Roman"/>
          <w:sz w:val="24"/>
          <w:szCs w:val="24"/>
          <w:lang w:val="es-PR"/>
        </w:rPr>
        <w:t>información</w:t>
      </w:r>
      <w:r w:rsidRPr="007C4D98">
        <w:rPr>
          <w:rFonts w:ascii="Times New Roman" w:hAnsi="Times New Roman" w:cs="Times New Roman"/>
          <w:sz w:val="24"/>
          <w:szCs w:val="24"/>
          <w:lang w:val="es-PR"/>
        </w:rPr>
        <w:t xml:space="preserve"> </w:t>
      </w:r>
      <w:r w:rsidR="009B6E45" w:rsidRPr="007C4D98">
        <w:rPr>
          <w:rFonts w:ascii="Times New Roman" w:hAnsi="Times New Roman" w:cs="Times New Roman"/>
          <w:sz w:val="24"/>
          <w:szCs w:val="24"/>
          <w:lang w:val="es-PR"/>
        </w:rPr>
        <w:t>una</w:t>
      </w:r>
      <w:r w:rsidRPr="007C4D98">
        <w:rPr>
          <w:rFonts w:ascii="Times New Roman" w:hAnsi="Times New Roman" w:cs="Times New Roman"/>
          <w:sz w:val="24"/>
          <w:szCs w:val="24"/>
          <w:lang w:val="es-PR"/>
        </w:rPr>
        <w:t xml:space="preserve"> </w:t>
      </w:r>
      <w:r w:rsidR="009B6E45" w:rsidRPr="007C4D98">
        <w:rPr>
          <w:rFonts w:ascii="Times New Roman" w:hAnsi="Times New Roman" w:cs="Times New Roman"/>
          <w:sz w:val="24"/>
          <w:szCs w:val="24"/>
          <w:lang w:val="es-PR"/>
        </w:rPr>
        <w:t>vez</w:t>
      </w:r>
      <w:r w:rsidRPr="007C4D98">
        <w:rPr>
          <w:rFonts w:ascii="Times New Roman" w:hAnsi="Times New Roman" w:cs="Times New Roman"/>
          <w:sz w:val="24"/>
          <w:szCs w:val="24"/>
          <w:lang w:val="es-PR"/>
        </w:rPr>
        <w:t xml:space="preserve"> </w:t>
      </w:r>
      <w:r w:rsidR="009B6E45" w:rsidRPr="007C4D98">
        <w:rPr>
          <w:rFonts w:ascii="Times New Roman" w:hAnsi="Times New Roman" w:cs="Times New Roman"/>
          <w:sz w:val="24"/>
          <w:szCs w:val="24"/>
          <w:lang w:val="es-PR"/>
        </w:rPr>
        <w:t>al</w:t>
      </w:r>
      <w:r w:rsidRPr="007C4D98">
        <w:rPr>
          <w:rFonts w:ascii="Times New Roman" w:hAnsi="Times New Roman" w:cs="Times New Roman"/>
          <w:sz w:val="24"/>
          <w:szCs w:val="24"/>
          <w:lang w:val="es-PR"/>
        </w:rPr>
        <w:t xml:space="preserve"> </w:t>
      </w:r>
      <w:r w:rsidR="009B6E45" w:rsidRPr="007C4D98">
        <w:rPr>
          <w:rFonts w:ascii="Times New Roman" w:hAnsi="Times New Roman" w:cs="Times New Roman"/>
          <w:sz w:val="24"/>
          <w:szCs w:val="24"/>
          <w:lang w:val="es-PR"/>
        </w:rPr>
        <w:t>año</w:t>
      </w:r>
      <w:r w:rsidRPr="007C4D98">
        <w:rPr>
          <w:rFonts w:ascii="Times New Roman" w:hAnsi="Times New Roman" w:cs="Times New Roman"/>
          <w:sz w:val="24"/>
          <w:szCs w:val="24"/>
          <w:lang w:val="es-PR"/>
        </w:rPr>
        <w:t xml:space="preserve">, </w:t>
      </w:r>
      <w:r w:rsidR="009B6E45" w:rsidRPr="007C4D98">
        <w:rPr>
          <w:rFonts w:ascii="Times New Roman" w:hAnsi="Times New Roman" w:cs="Times New Roman"/>
          <w:sz w:val="24"/>
          <w:szCs w:val="24"/>
          <w:lang w:val="es-PR"/>
        </w:rPr>
        <w:t>en</w:t>
      </w:r>
      <w:r w:rsidRPr="007C4D98">
        <w:rPr>
          <w:rFonts w:ascii="Times New Roman" w:hAnsi="Times New Roman" w:cs="Times New Roman"/>
          <w:sz w:val="24"/>
          <w:szCs w:val="24"/>
          <w:lang w:val="es-PR"/>
        </w:rPr>
        <w:t xml:space="preserve"> </w:t>
      </w:r>
      <w:r w:rsidR="009B6E45" w:rsidRPr="007C4D98">
        <w:rPr>
          <w:rFonts w:ascii="Times New Roman" w:hAnsi="Times New Roman" w:cs="Times New Roman"/>
          <w:sz w:val="24"/>
          <w:szCs w:val="24"/>
          <w:lang w:val="es-PR"/>
        </w:rPr>
        <w:t>o</w:t>
      </w:r>
      <w:r w:rsidRPr="007C4D98">
        <w:rPr>
          <w:rFonts w:ascii="Times New Roman" w:hAnsi="Times New Roman" w:cs="Times New Roman"/>
          <w:sz w:val="24"/>
          <w:szCs w:val="24"/>
          <w:lang w:val="es-PR"/>
        </w:rPr>
        <w:t xml:space="preserve"> </w:t>
      </w:r>
      <w:r w:rsidR="009B6E45" w:rsidRPr="007C4D98">
        <w:rPr>
          <w:rFonts w:ascii="Times New Roman" w:hAnsi="Times New Roman" w:cs="Times New Roman"/>
          <w:sz w:val="24"/>
          <w:szCs w:val="24"/>
          <w:lang w:val="es-PR"/>
        </w:rPr>
        <w:t>antes</w:t>
      </w:r>
      <w:r w:rsidRPr="007C4D98">
        <w:rPr>
          <w:rFonts w:ascii="Times New Roman" w:hAnsi="Times New Roman" w:cs="Times New Roman"/>
          <w:sz w:val="24"/>
          <w:szCs w:val="24"/>
          <w:lang w:val="es-PR"/>
        </w:rPr>
        <w:t xml:space="preserve"> </w:t>
      </w:r>
      <w:r w:rsidR="009B6E45" w:rsidRPr="007C4D98">
        <w:rPr>
          <w:rFonts w:ascii="Times New Roman" w:hAnsi="Times New Roman" w:cs="Times New Roman"/>
          <w:sz w:val="24"/>
          <w:szCs w:val="24"/>
          <w:lang w:val="es-PR"/>
        </w:rPr>
        <w:t>de</w:t>
      </w:r>
      <w:r w:rsidRPr="007C4D98">
        <w:rPr>
          <w:rFonts w:ascii="Times New Roman" w:hAnsi="Times New Roman" w:cs="Times New Roman"/>
          <w:sz w:val="24"/>
          <w:szCs w:val="24"/>
          <w:lang w:val="es-PR"/>
        </w:rPr>
        <w:t xml:space="preserve"> </w:t>
      </w:r>
      <w:r w:rsidR="009B6E45" w:rsidRPr="007C4D98">
        <w:rPr>
          <w:rFonts w:ascii="Times New Roman" w:hAnsi="Times New Roman" w:cs="Times New Roman"/>
          <w:sz w:val="24"/>
          <w:szCs w:val="24"/>
          <w:lang w:val="es-PR"/>
        </w:rPr>
        <w:t>la</w:t>
      </w:r>
      <w:r w:rsidRPr="007C4D98">
        <w:rPr>
          <w:rFonts w:ascii="Times New Roman" w:hAnsi="Times New Roman" w:cs="Times New Roman"/>
          <w:sz w:val="24"/>
          <w:szCs w:val="24"/>
          <w:lang w:val="es-PR"/>
        </w:rPr>
        <w:t xml:space="preserve"> </w:t>
      </w:r>
      <w:r w:rsidR="009B6E45" w:rsidRPr="007C4D98">
        <w:rPr>
          <w:rFonts w:ascii="Times New Roman" w:hAnsi="Times New Roman" w:cs="Times New Roman"/>
          <w:sz w:val="24"/>
          <w:szCs w:val="24"/>
          <w:lang w:val="es-PR"/>
        </w:rPr>
        <w:t>fecha</w:t>
      </w:r>
      <w:r w:rsidRPr="007C4D98">
        <w:rPr>
          <w:rFonts w:ascii="Times New Roman" w:hAnsi="Times New Roman" w:cs="Times New Roman"/>
          <w:sz w:val="24"/>
          <w:szCs w:val="24"/>
          <w:lang w:val="es-PR"/>
        </w:rPr>
        <w:t xml:space="preserve"> </w:t>
      </w:r>
      <w:r w:rsidR="009B6E45" w:rsidRPr="007C4D98">
        <w:rPr>
          <w:rFonts w:ascii="Times New Roman" w:hAnsi="Times New Roman" w:cs="Times New Roman"/>
          <w:sz w:val="24"/>
          <w:szCs w:val="24"/>
          <w:lang w:val="es-PR"/>
        </w:rPr>
        <w:t>indicada</w:t>
      </w:r>
      <w:r w:rsidRPr="007C4D98">
        <w:rPr>
          <w:rFonts w:ascii="Times New Roman" w:hAnsi="Times New Roman" w:cs="Times New Roman"/>
          <w:sz w:val="24"/>
          <w:szCs w:val="24"/>
          <w:lang w:val="es-PR"/>
        </w:rPr>
        <w:t xml:space="preserve"> </w:t>
      </w:r>
      <w:r w:rsidR="009B6E45" w:rsidRPr="007C4D98">
        <w:rPr>
          <w:rFonts w:ascii="Times New Roman" w:hAnsi="Times New Roman" w:cs="Times New Roman"/>
          <w:sz w:val="24"/>
          <w:szCs w:val="24"/>
          <w:lang w:val="es-PR"/>
        </w:rPr>
        <w:t>en</w:t>
      </w:r>
      <w:r w:rsidRPr="007C4D98">
        <w:rPr>
          <w:rFonts w:ascii="Times New Roman" w:hAnsi="Times New Roman" w:cs="Times New Roman"/>
          <w:sz w:val="24"/>
          <w:szCs w:val="24"/>
          <w:lang w:val="es-PR"/>
        </w:rPr>
        <w:t xml:space="preserve"> </w:t>
      </w:r>
      <w:r w:rsidR="009B6E45" w:rsidRPr="007C4D98">
        <w:rPr>
          <w:rFonts w:ascii="Times New Roman" w:hAnsi="Times New Roman" w:cs="Times New Roman"/>
          <w:sz w:val="24"/>
          <w:szCs w:val="24"/>
          <w:lang w:val="es-PR"/>
        </w:rPr>
        <w:t>el</w:t>
      </w:r>
      <w:r w:rsidRPr="007C4D98">
        <w:rPr>
          <w:rFonts w:ascii="Times New Roman" w:hAnsi="Times New Roman" w:cs="Times New Roman"/>
          <w:sz w:val="24"/>
          <w:szCs w:val="24"/>
          <w:lang w:val="es-PR"/>
        </w:rPr>
        <w:t xml:space="preserve"> </w:t>
      </w:r>
      <w:r w:rsidR="009B6E45" w:rsidRPr="007C4D98">
        <w:rPr>
          <w:rFonts w:ascii="Times New Roman" w:hAnsi="Times New Roman" w:cs="Times New Roman"/>
          <w:sz w:val="24"/>
          <w:szCs w:val="24"/>
          <w:lang w:val="es-PR"/>
        </w:rPr>
        <w:t>párrafo</w:t>
      </w:r>
      <w:r w:rsidRPr="007C4D98">
        <w:rPr>
          <w:rFonts w:ascii="Times New Roman" w:hAnsi="Times New Roman" w:cs="Times New Roman"/>
          <w:sz w:val="24"/>
          <w:szCs w:val="24"/>
          <w:lang w:val="es-PR"/>
        </w:rPr>
        <w:t xml:space="preserve"> </w:t>
      </w:r>
      <w:r w:rsidR="002A3CA5" w:rsidRPr="007C4D98">
        <w:rPr>
          <w:rFonts w:ascii="Times New Roman" w:hAnsi="Times New Roman" w:cs="Times New Roman"/>
          <w:sz w:val="24"/>
          <w:szCs w:val="24"/>
          <w:lang w:val="es-PR"/>
        </w:rPr>
        <w:t>(c)</w:t>
      </w:r>
      <w:r w:rsidRPr="007C4D98">
        <w:rPr>
          <w:rFonts w:ascii="Times New Roman" w:hAnsi="Times New Roman" w:cs="Times New Roman"/>
          <w:sz w:val="24"/>
          <w:szCs w:val="24"/>
          <w:lang w:val="es-PR"/>
        </w:rPr>
        <w:t xml:space="preserve"> </w:t>
      </w:r>
      <w:r w:rsidR="009B6E45" w:rsidRPr="007C4D98">
        <w:rPr>
          <w:rFonts w:ascii="Times New Roman" w:hAnsi="Times New Roman" w:cs="Times New Roman"/>
          <w:sz w:val="24"/>
          <w:szCs w:val="24"/>
          <w:lang w:val="es-PR"/>
        </w:rPr>
        <w:t>de</w:t>
      </w:r>
      <w:r w:rsidRPr="007C4D98">
        <w:rPr>
          <w:rFonts w:ascii="Times New Roman" w:hAnsi="Times New Roman" w:cs="Times New Roman"/>
          <w:sz w:val="24"/>
          <w:szCs w:val="24"/>
          <w:lang w:val="es-PR"/>
        </w:rPr>
        <w:t xml:space="preserve"> </w:t>
      </w:r>
      <w:r w:rsidR="009B6E45" w:rsidRPr="007C4D98">
        <w:rPr>
          <w:rFonts w:ascii="Times New Roman" w:hAnsi="Times New Roman" w:cs="Times New Roman"/>
          <w:sz w:val="24"/>
          <w:szCs w:val="24"/>
          <w:lang w:val="es-PR"/>
        </w:rPr>
        <w:t>esta</w:t>
      </w:r>
      <w:r w:rsidRPr="007C4D98">
        <w:rPr>
          <w:rFonts w:ascii="Times New Roman" w:hAnsi="Times New Roman" w:cs="Times New Roman"/>
          <w:sz w:val="24"/>
          <w:szCs w:val="24"/>
          <w:lang w:val="es-PR"/>
        </w:rPr>
        <w:t xml:space="preserve"> </w:t>
      </w:r>
      <w:r w:rsidR="009B6E45" w:rsidRPr="007C4D98">
        <w:rPr>
          <w:rFonts w:ascii="Times New Roman" w:hAnsi="Times New Roman" w:cs="Times New Roman"/>
          <w:sz w:val="24"/>
          <w:szCs w:val="24"/>
          <w:lang w:val="es-PR"/>
        </w:rPr>
        <w:t>sección</w:t>
      </w:r>
      <w:r w:rsidRPr="007C4D98">
        <w:rPr>
          <w:rFonts w:ascii="Times New Roman" w:hAnsi="Times New Roman" w:cs="Times New Roman"/>
          <w:sz w:val="24"/>
          <w:szCs w:val="24"/>
          <w:lang w:val="es-PR"/>
        </w:rPr>
        <w:t xml:space="preserve"> </w:t>
      </w:r>
      <w:r w:rsidR="009B6E45" w:rsidRPr="007C4D98">
        <w:rPr>
          <w:rFonts w:ascii="Times New Roman" w:hAnsi="Times New Roman" w:cs="Times New Roman"/>
          <w:sz w:val="24"/>
          <w:szCs w:val="24"/>
          <w:lang w:val="es-PR"/>
        </w:rPr>
        <w:t>del</w:t>
      </w:r>
      <w:r w:rsidRPr="007C4D98">
        <w:rPr>
          <w:rFonts w:ascii="Times New Roman" w:hAnsi="Times New Roman" w:cs="Times New Roman"/>
          <w:sz w:val="24"/>
          <w:szCs w:val="24"/>
          <w:lang w:val="es-PR"/>
        </w:rPr>
        <w:t xml:space="preserve"> </w:t>
      </w:r>
      <w:r w:rsidR="009B6E45" w:rsidRPr="007C4D98">
        <w:rPr>
          <w:rFonts w:ascii="Times New Roman" w:hAnsi="Times New Roman" w:cs="Times New Roman"/>
          <w:sz w:val="24"/>
          <w:szCs w:val="24"/>
          <w:lang w:val="es-PR"/>
        </w:rPr>
        <w:t>año</w:t>
      </w:r>
      <w:r w:rsidRPr="007C4D98">
        <w:rPr>
          <w:rFonts w:ascii="Times New Roman" w:hAnsi="Times New Roman" w:cs="Times New Roman"/>
          <w:sz w:val="24"/>
          <w:szCs w:val="24"/>
          <w:lang w:val="es-PR"/>
        </w:rPr>
        <w:t xml:space="preserve"> </w:t>
      </w:r>
      <w:r w:rsidR="009B6E45" w:rsidRPr="007C4D98">
        <w:rPr>
          <w:rFonts w:ascii="Times New Roman" w:hAnsi="Times New Roman" w:cs="Times New Roman"/>
          <w:sz w:val="24"/>
          <w:szCs w:val="24"/>
          <w:lang w:val="es-PR"/>
        </w:rPr>
        <w:t>posterior</w:t>
      </w:r>
      <w:r w:rsidRPr="007C4D98">
        <w:rPr>
          <w:rFonts w:ascii="Times New Roman" w:hAnsi="Times New Roman" w:cs="Times New Roman"/>
          <w:sz w:val="24"/>
          <w:szCs w:val="24"/>
          <w:lang w:val="es-PR"/>
        </w:rPr>
        <w:t xml:space="preserve"> </w:t>
      </w:r>
      <w:r w:rsidR="009B6E45" w:rsidRPr="007C4D98">
        <w:rPr>
          <w:rFonts w:ascii="Times New Roman" w:hAnsi="Times New Roman" w:cs="Times New Roman"/>
          <w:sz w:val="24"/>
          <w:szCs w:val="24"/>
          <w:lang w:val="es-PR"/>
        </w:rPr>
        <w:t>al</w:t>
      </w:r>
      <w:r w:rsidRPr="007C4D98">
        <w:rPr>
          <w:rFonts w:ascii="Times New Roman" w:hAnsi="Times New Roman" w:cs="Times New Roman"/>
          <w:sz w:val="24"/>
          <w:szCs w:val="24"/>
          <w:lang w:val="es-PR"/>
        </w:rPr>
        <w:t xml:space="preserve"> </w:t>
      </w:r>
      <w:r w:rsidR="009B6E45" w:rsidRPr="007C4D98">
        <w:rPr>
          <w:rFonts w:ascii="Times New Roman" w:hAnsi="Times New Roman" w:cs="Times New Roman"/>
          <w:sz w:val="24"/>
          <w:szCs w:val="24"/>
          <w:lang w:val="es-PR"/>
        </w:rPr>
        <w:t>año</w:t>
      </w:r>
      <w:r w:rsidRPr="007C4D98">
        <w:rPr>
          <w:rFonts w:ascii="Times New Roman" w:hAnsi="Times New Roman" w:cs="Times New Roman"/>
          <w:sz w:val="24"/>
          <w:szCs w:val="24"/>
          <w:lang w:val="es-PR"/>
        </w:rPr>
        <w:t xml:space="preserve"> </w:t>
      </w:r>
      <w:r w:rsidR="009B6E45" w:rsidRPr="007C4D98">
        <w:rPr>
          <w:rFonts w:ascii="Times New Roman" w:hAnsi="Times New Roman" w:cs="Times New Roman"/>
          <w:sz w:val="24"/>
          <w:szCs w:val="24"/>
          <w:lang w:val="es-PR"/>
        </w:rPr>
        <w:t>calendario</w:t>
      </w:r>
      <w:r w:rsidRPr="007C4D98">
        <w:rPr>
          <w:rFonts w:ascii="Times New Roman" w:hAnsi="Times New Roman" w:cs="Times New Roman"/>
          <w:sz w:val="24"/>
          <w:szCs w:val="24"/>
          <w:lang w:val="es-PR"/>
        </w:rPr>
        <w:t xml:space="preserve"> </w:t>
      </w:r>
      <w:r w:rsidR="009B6E45" w:rsidRPr="007C4D98">
        <w:rPr>
          <w:rFonts w:ascii="Times New Roman" w:hAnsi="Times New Roman" w:cs="Times New Roman"/>
          <w:sz w:val="24"/>
          <w:szCs w:val="24"/>
          <w:lang w:val="es-PR"/>
        </w:rPr>
        <w:t>cubierto</w:t>
      </w:r>
      <w:r w:rsidRPr="007C4D98">
        <w:rPr>
          <w:rFonts w:ascii="Times New Roman" w:hAnsi="Times New Roman" w:cs="Times New Roman"/>
          <w:sz w:val="24"/>
          <w:szCs w:val="24"/>
          <w:lang w:val="es-PR"/>
        </w:rPr>
        <w:t xml:space="preserve"> </w:t>
      </w:r>
      <w:r w:rsidR="009B6E45" w:rsidRPr="007C4D98">
        <w:rPr>
          <w:rFonts w:ascii="Times New Roman" w:hAnsi="Times New Roman" w:cs="Times New Roman"/>
          <w:sz w:val="24"/>
          <w:szCs w:val="24"/>
          <w:lang w:val="es-PR"/>
        </w:rPr>
        <w:t>por</w:t>
      </w:r>
      <w:r w:rsidRPr="007C4D98">
        <w:rPr>
          <w:rFonts w:ascii="Times New Roman" w:hAnsi="Times New Roman" w:cs="Times New Roman"/>
          <w:sz w:val="24"/>
          <w:szCs w:val="24"/>
          <w:lang w:val="es-PR"/>
        </w:rPr>
        <w:t xml:space="preserve"> </w:t>
      </w:r>
      <w:r w:rsidR="009B6E45" w:rsidRPr="007C4D98">
        <w:rPr>
          <w:rFonts w:ascii="Times New Roman" w:hAnsi="Times New Roman" w:cs="Times New Roman"/>
          <w:sz w:val="24"/>
          <w:szCs w:val="24"/>
          <w:lang w:val="es-PR"/>
        </w:rPr>
        <w:t>el</w:t>
      </w:r>
      <w:r w:rsidRPr="007C4D98">
        <w:rPr>
          <w:rFonts w:ascii="Times New Roman" w:hAnsi="Times New Roman" w:cs="Times New Roman"/>
          <w:sz w:val="24"/>
          <w:szCs w:val="24"/>
          <w:lang w:val="es-PR"/>
        </w:rPr>
        <w:t xml:space="preserve"> </w:t>
      </w:r>
      <w:r w:rsidR="009B6E45" w:rsidRPr="007C4D98">
        <w:rPr>
          <w:rFonts w:ascii="Times New Roman" w:hAnsi="Times New Roman" w:cs="Times New Roman"/>
          <w:sz w:val="24"/>
          <w:szCs w:val="24"/>
          <w:lang w:val="es-PR"/>
        </w:rPr>
        <w:t>formulario</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9B6E45" w:rsidRPr="007C4D98">
        <w:rPr>
          <w:rFonts w:ascii="Times New Roman" w:hAnsi="Times New Roman" w:cs="Times New Roman"/>
          <w:sz w:val="24"/>
          <w:szCs w:val="24"/>
          <w:lang w:val="es-PR"/>
        </w:rPr>
        <w:t>por</w:t>
      </w:r>
      <w:r w:rsidRPr="007C4D98">
        <w:rPr>
          <w:rFonts w:ascii="Times New Roman" w:hAnsi="Times New Roman" w:cs="Times New Roman"/>
          <w:sz w:val="24"/>
          <w:szCs w:val="24"/>
          <w:lang w:val="es-PR"/>
        </w:rPr>
        <w:t xml:space="preserve"> </w:t>
      </w:r>
      <w:r w:rsidR="009B6E45" w:rsidRPr="007C4D98">
        <w:rPr>
          <w:rFonts w:ascii="Times New Roman" w:hAnsi="Times New Roman" w:cs="Times New Roman"/>
          <w:sz w:val="24"/>
          <w:szCs w:val="24"/>
          <w:lang w:val="es-PR"/>
        </w:rPr>
        <w:t>ejemplo</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2019</w:t>
      </w:r>
      <w:r w:rsidRPr="007C4D98">
        <w:rPr>
          <w:rFonts w:ascii="Times New Roman" w:hAnsi="Times New Roman" w:cs="Times New Roman"/>
          <w:sz w:val="24"/>
          <w:szCs w:val="24"/>
          <w:lang w:val="es-PR"/>
        </w:rPr>
        <w:t xml:space="preserve"> </w:t>
      </w:r>
      <w:r w:rsidR="009B6E45" w:rsidRPr="007C4D98">
        <w:rPr>
          <w:rFonts w:ascii="Times New Roman" w:hAnsi="Times New Roman" w:cs="Times New Roman"/>
          <w:sz w:val="24"/>
          <w:szCs w:val="24"/>
          <w:lang w:val="es-PR"/>
        </w:rPr>
        <w:t>en</w:t>
      </w:r>
      <w:r w:rsidRPr="007C4D98">
        <w:rPr>
          <w:rFonts w:ascii="Times New Roman" w:hAnsi="Times New Roman" w:cs="Times New Roman"/>
          <w:sz w:val="24"/>
          <w:szCs w:val="24"/>
          <w:lang w:val="es-PR"/>
        </w:rPr>
        <w:t xml:space="preserve"> </w:t>
      </w:r>
      <w:r w:rsidR="009B6E45" w:rsidRPr="007C4D98">
        <w:rPr>
          <w:rFonts w:ascii="Times New Roman" w:hAnsi="Times New Roman" w:cs="Times New Roman"/>
          <w:sz w:val="24"/>
          <w:szCs w:val="24"/>
          <w:lang w:val="es-PR"/>
        </w:rPr>
        <w:t>el</w:t>
      </w:r>
      <w:r w:rsidRPr="007C4D98">
        <w:rPr>
          <w:rFonts w:ascii="Times New Roman" w:hAnsi="Times New Roman" w:cs="Times New Roman"/>
          <w:sz w:val="24"/>
          <w:szCs w:val="24"/>
          <w:lang w:val="es-PR"/>
        </w:rPr>
        <w:t xml:space="preserve"> </w:t>
      </w:r>
      <w:r w:rsidR="009B6E45" w:rsidRPr="007C4D98">
        <w:rPr>
          <w:rFonts w:ascii="Times New Roman" w:hAnsi="Times New Roman" w:cs="Times New Roman"/>
          <w:sz w:val="24"/>
          <w:szCs w:val="24"/>
          <w:lang w:val="es-PR"/>
        </w:rPr>
        <w:t>formulario</w:t>
      </w:r>
      <w:r w:rsidRPr="007C4D98">
        <w:rPr>
          <w:rFonts w:ascii="Times New Roman" w:hAnsi="Times New Roman" w:cs="Times New Roman"/>
          <w:sz w:val="24"/>
          <w:szCs w:val="24"/>
          <w:lang w:val="es-PR"/>
        </w:rPr>
        <w:t xml:space="preserve"> </w:t>
      </w:r>
      <w:r w:rsidR="009B6E45" w:rsidRPr="007C4D98">
        <w:rPr>
          <w:rFonts w:ascii="Times New Roman" w:hAnsi="Times New Roman" w:cs="Times New Roman"/>
          <w:sz w:val="24"/>
          <w:szCs w:val="24"/>
          <w:lang w:val="es-PR"/>
        </w:rPr>
        <w:t>de</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2018</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9B6E45" w:rsidRPr="007C4D98">
        <w:rPr>
          <w:rFonts w:ascii="Times New Roman" w:hAnsi="Times New Roman" w:cs="Times New Roman"/>
          <w:sz w:val="24"/>
          <w:szCs w:val="24"/>
          <w:lang w:val="es-PR"/>
        </w:rPr>
        <w:t>Si</w:t>
      </w:r>
      <w:r w:rsidRPr="007C4D98">
        <w:rPr>
          <w:rFonts w:ascii="Times New Roman" w:hAnsi="Times New Roman" w:cs="Times New Roman"/>
          <w:sz w:val="24"/>
          <w:szCs w:val="24"/>
          <w:lang w:val="es-PR"/>
        </w:rPr>
        <w:t xml:space="preserve"> </w:t>
      </w:r>
      <w:r w:rsidR="009B6E45" w:rsidRPr="007C4D98">
        <w:rPr>
          <w:rFonts w:ascii="Times New Roman" w:hAnsi="Times New Roman" w:cs="Times New Roman"/>
          <w:sz w:val="24"/>
          <w:szCs w:val="24"/>
          <w:lang w:val="es-PR"/>
        </w:rPr>
        <w:t>está</w:t>
      </w:r>
      <w:r w:rsidRPr="007C4D98">
        <w:rPr>
          <w:rFonts w:ascii="Times New Roman" w:hAnsi="Times New Roman" w:cs="Times New Roman"/>
          <w:sz w:val="24"/>
          <w:szCs w:val="24"/>
          <w:lang w:val="es-PR"/>
        </w:rPr>
        <w:t xml:space="preserve"> </w:t>
      </w:r>
      <w:r w:rsidR="009B6E45" w:rsidRPr="007C4D98">
        <w:rPr>
          <w:rFonts w:ascii="Times New Roman" w:hAnsi="Times New Roman" w:cs="Times New Roman"/>
          <w:sz w:val="24"/>
          <w:szCs w:val="24"/>
          <w:lang w:val="es-PR"/>
        </w:rPr>
        <w:t>sometiendo</w:t>
      </w:r>
      <w:r w:rsidRPr="007C4D98">
        <w:rPr>
          <w:rFonts w:ascii="Times New Roman" w:hAnsi="Times New Roman" w:cs="Times New Roman"/>
          <w:sz w:val="24"/>
          <w:szCs w:val="24"/>
          <w:lang w:val="es-PR"/>
        </w:rPr>
        <w:t xml:space="preserve"> </w:t>
      </w:r>
      <w:r w:rsidR="009B6E45" w:rsidRPr="007C4D98">
        <w:rPr>
          <w:rFonts w:ascii="Times New Roman" w:hAnsi="Times New Roman" w:cs="Times New Roman"/>
          <w:sz w:val="24"/>
          <w:szCs w:val="24"/>
          <w:lang w:val="es-PR"/>
        </w:rPr>
        <w:t>información</w:t>
      </w:r>
      <w:r w:rsidRPr="007C4D98">
        <w:rPr>
          <w:rFonts w:ascii="Times New Roman" w:hAnsi="Times New Roman" w:cs="Times New Roman"/>
          <w:sz w:val="24"/>
          <w:szCs w:val="24"/>
          <w:lang w:val="es-PR"/>
        </w:rPr>
        <w:t xml:space="preserve"> </w:t>
      </w:r>
      <w:r w:rsidR="009B6E45" w:rsidRPr="007C4D98">
        <w:rPr>
          <w:rFonts w:ascii="Times New Roman" w:hAnsi="Times New Roman" w:cs="Times New Roman"/>
          <w:sz w:val="24"/>
          <w:szCs w:val="24"/>
          <w:lang w:val="es-PR"/>
        </w:rPr>
        <w:t>por</w:t>
      </w:r>
      <w:r w:rsidRPr="007C4D98">
        <w:rPr>
          <w:rFonts w:ascii="Times New Roman" w:hAnsi="Times New Roman" w:cs="Times New Roman"/>
          <w:sz w:val="24"/>
          <w:szCs w:val="24"/>
          <w:lang w:val="es-PR"/>
        </w:rPr>
        <w:t xml:space="preserve"> </w:t>
      </w:r>
      <w:r w:rsidR="009B6E45" w:rsidRPr="007C4D98">
        <w:rPr>
          <w:rFonts w:ascii="Times New Roman" w:hAnsi="Times New Roman" w:cs="Times New Roman"/>
          <w:sz w:val="24"/>
          <w:szCs w:val="24"/>
          <w:lang w:val="es-PR"/>
        </w:rPr>
        <w:t>que</w:t>
      </w:r>
      <w:r w:rsidRPr="007C4D98">
        <w:rPr>
          <w:rFonts w:ascii="Times New Roman" w:hAnsi="Times New Roman" w:cs="Times New Roman"/>
          <w:sz w:val="24"/>
          <w:szCs w:val="24"/>
          <w:lang w:val="es-PR"/>
        </w:rPr>
        <w:t xml:space="preserve"> </w:t>
      </w:r>
      <w:r w:rsidR="002A3CA5" w:rsidRPr="007C4D98">
        <w:rPr>
          <w:rFonts w:ascii="Times New Roman" w:hAnsi="Times New Roman" w:cs="Times New Roman"/>
          <w:sz w:val="24"/>
          <w:szCs w:val="24"/>
          <w:lang w:val="es-PR"/>
        </w:rPr>
        <w:t>OSHA</w:t>
      </w:r>
      <w:r w:rsidRPr="007C4D98">
        <w:rPr>
          <w:rFonts w:ascii="Times New Roman" w:hAnsi="Times New Roman" w:cs="Times New Roman"/>
          <w:sz w:val="24"/>
          <w:szCs w:val="24"/>
          <w:lang w:val="es-PR"/>
        </w:rPr>
        <w:t xml:space="preserve"> </w:t>
      </w:r>
      <w:r w:rsidR="009B6E45" w:rsidRPr="007C4D98">
        <w:rPr>
          <w:rFonts w:ascii="Times New Roman" w:hAnsi="Times New Roman" w:cs="Times New Roman"/>
          <w:sz w:val="24"/>
          <w:szCs w:val="24"/>
          <w:lang w:val="es-PR"/>
        </w:rPr>
        <w:t>le</w:t>
      </w:r>
      <w:r w:rsidRPr="007C4D98">
        <w:rPr>
          <w:rFonts w:ascii="Times New Roman" w:hAnsi="Times New Roman" w:cs="Times New Roman"/>
          <w:sz w:val="24"/>
          <w:szCs w:val="24"/>
          <w:lang w:val="es-PR"/>
        </w:rPr>
        <w:t xml:space="preserve"> </w:t>
      </w:r>
      <w:r w:rsidR="009B6E45" w:rsidRPr="007C4D98">
        <w:rPr>
          <w:rFonts w:ascii="Times New Roman" w:hAnsi="Times New Roman" w:cs="Times New Roman"/>
          <w:sz w:val="24"/>
          <w:szCs w:val="24"/>
          <w:lang w:val="es-PR"/>
        </w:rPr>
        <w:t>notificó</w:t>
      </w:r>
      <w:r w:rsidRPr="007C4D98">
        <w:rPr>
          <w:rFonts w:ascii="Times New Roman" w:hAnsi="Times New Roman" w:cs="Times New Roman"/>
          <w:sz w:val="24"/>
          <w:szCs w:val="24"/>
          <w:lang w:val="es-PR"/>
        </w:rPr>
        <w:t xml:space="preserve"> </w:t>
      </w:r>
      <w:r w:rsidR="009B6E45" w:rsidRPr="007C4D98">
        <w:rPr>
          <w:rFonts w:ascii="Times New Roman" w:hAnsi="Times New Roman" w:cs="Times New Roman"/>
          <w:sz w:val="24"/>
          <w:szCs w:val="24"/>
          <w:lang w:val="es-PR"/>
        </w:rPr>
        <w:t>que</w:t>
      </w:r>
      <w:r w:rsidRPr="007C4D98">
        <w:rPr>
          <w:rFonts w:ascii="Times New Roman" w:hAnsi="Times New Roman" w:cs="Times New Roman"/>
          <w:sz w:val="24"/>
          <w:szCs w:val="24"/>
          <w:lang w:val="es-PR"/>
        </w:rPr>
        <w:t xml:space="preserve"> </w:t>
      </w:r>
      <w:r w:rsidR="009B6E45" w:rsidRPr="007C4D98">
        <w:rPr>
          <w:rFonts w:ascii="Times New Roman" w:hAnsi="Times New Roman" w:cs="Times New Roman"/>
          <w:sz w:val="24"/>
          <w:szCs w:val="24"/>
          <w:lang w:val="es-PR"/>
        </w:rPr>
        <w:t>sometiera</w:t>
      </w:r>
      <w:r w:rsidRPr="007C4D98">
        <w:rPr>
          <w:rFonts w:ascii="Times New Roman" w:hAnsi="Times New Roman" w:cs="Times New Roman"/>
          <w:sz w:val="24"/>
          <w:szCs w:val="24"/>
          <w:lang w:val="es-PR"/>
        </w:rPr>
        <w:t xml:space="preserve"> </w:t>
      </w:r>
      <w:r w:rsidR="009B6E45" w:rsidRPr="007C4D98">
        <w:rPr>
          <w:rFonts w:ascii="Times New Roman" w:hAnsi="Times New Roman" w:cs="Times New Roman"/>
          <w:sz w:val="24"/>
          <w:szCs w:val="24"/>
          <w:lang w:val="es-PR"/>
        </w:rPr>
        <w:t>información</w:t>
      </w:r>
      <w:r w:rsidRPr="007C4D98">
        <w:rPr>
          <w:rFonts w:ascii="Times New Roman" w:hAnsi="Times New Roman" w:cs="Times New Roman"/>
          <w:sz w:val="24"/>
          <w:szCs w:val="24"/>
          <w:lang w:val="es-PR"/>
        </w:rPr>
        <w:t xml:space="preserve"> </w:t>
      </w:r>
      <w:r w:rsidR="009B6E45" w:rsidRPr="007C4D98">
        <w:rPr>
          <w:rFonts w:ascii="Times New Roman" w:hAnsi="Times New Roman" w:cs="Times New Roman"/>
          <w:sz w:val="24"/>
          <w:szCs w:val="24"/>
          <w:lang w:val="es-PR"/>
        </w:rPr>
        <w:t>como</w:t>
      </w:r>
      <w:r w:rsidRPr="007C4D98">
        <w:rPr>
          <w:rFonts w:ascii="Times New Roman" w:hAnsi="Times New Roman" w:cs="Times New Roman"/>
          <w:sz w:val="24"/>
          <w:szCs w:val="24"/>
          <w:lang w:val="es-PR"/>
        </w:rPr>
        <w:t xml:space="preserve"> </w:t>
      </w:r>
      <w:r w:rsidR="009B6E45" w:rsidRPr="007C4D98">
        <w:rPr>
          <w:rFonts w:ascii="Times New Roman" w:hAnsi="Times New Roman" w:cs="Times New Roman"/>
          <w:sz w:val="24"/>
          <w:szCs w:val="24"/>
          <w:lang w:val="es-PR"/>
        </w:rPr>
        <w:t>parte</w:t>
      </w:r>
      <w:r w:rsidRPr="007C4D98">
        <w:rPr>
          <w:rFonts w:ascii="Times New Roman" w:hAnsi="Times New Roman" w:cs="Times New Roman"/>
          <w:sz w:val="24"/>
          <w:szCs w:val="24"/>
          <w:lang w:val="es-PR"/>
        </w:rPr>
        <w:t xml:space="preserve"> </w:t>
      </w:r>
      <w:r w:rsidR="009B6E45" w:rsidRPr="007C4D98">
        <w:rPr>
          <w:rFonts w:ascii="Times New Roman" w:hAnsi="Times New Roman" w:cs="Times New Roman"/>
          <w:sz w:val="24"/>
          <w:szCs w:val="24"/>
          <w:lang w:val="es-PR"/>
        </w:rPr>
        <w:t>de</w:t>
      </w:r>
      <w:r w:rsidRPr="007C4D98">
        <w:rPr>
          <w:rFonts w:ascii="Times New Roman" w:hAnsi="Times New Roman" w:cs="Times New Roman"/>
          <w:sz w:val="24"/>
          <w:szCs w:val="24"/>
          <w:lang w:val="es-PR"/>
        </w:rPr>
        <w:t xml:space="preserve"> </w:t>
      </w:r>
      <w:r w:rsidR="009B6E45" w:rsidRPr="007C4D98">
        <w:rPr>
          <w:rFonts w:ascii="Times New Roman" w:hAnsi="Times New Roman" w:cs="Times New Roman"/>
          <w:sz w:val="24"/>
          <w:szCs w:val="24"/>
          <w:lang w:val="es-PR"/>
        </w:rPr>
        <w:t>una</w:t>
      </w:r>
      <w:r w:rsidRPr="007C4D98">
        <w:rPr>
          <w:rFonts w:ascii="Times New Roman" w:hAnsi="Times New Roman" w:cs="Times New Roman"/>
          <w:sz w:val="24"/>
          <w:szCs w:val="24"/>
          <w:lang w:val="es-PR"/>
        </w:rPr>
        <w:t xml:space="preserve"> </w:t>
      </w:r>
      <w:r w:rsidR="009B6E45" w:rsidRPr="007C4D98">
        <w:rPr>
          <w:rFonts w:ascii="Times New Roman" w:hAnsi="Times New Roman" w:cs="Times New Roman"/>
          <w:sz w:val="24"/>
          <w:szCs w:val="24"/>
          <w:lang w:val="es-PR"/>
        </w:rPr>
        <w:t>recopilación</w:t>
      </w:r>
      <w:r w:rsidRPr="007C4D98">
        <w:rPr>
          <w:rFonts w:ascii="Times New Roman" w:hAnsi="Times New Roman" w:cs="Times New Roman"/>
          <w:sz w:val="24"/>
          <w:szCs w:val="24"/>
          <w:lang w:val="es-PR"/>
        </w:rPr>
        <w:t xml:space="preserve"> </w:t>
      </w:r>
      <w:r w:rsidR="009B6E45" w:rsidRPr="007C4D98">
        <w:rPr>
          <w:rFonts w:ascii="Times New Roman" w:hAnsi="Times New Roman" w:cs="Times New Roman"/>
          <w:sz w:val="24"/>
          <w:szCs w:val="24"/>
          <w:lang w:val="es-PR"/>
        </w:rPr>
        <w:t>individual</w:t>
      </w:r>
      <w:r w:rsidRPr="007C4D98">
        <w:rPr>
          <w:rFonts w:ascii="Times New Roman" w:hAnsi="Times New Roman" w:cs="Times New Roman"/>
          <w:sz w:val="24"/>
          <w:szCs w:val="24"/>
          <w:lang w:val="es-PR"/>
        </w:rPr>
        <w:t xml:space="preserve"> </w:t>
      </w:r>
      <w:r w:rsidR="009B6E45" w:rsidRPr="007C4D98">
        <w:rPr>
          <w:rFonts w:ascii="Times New Roman" w:hAnsi="Times New Roman" w:cs="Times New Roman"/>
          <w:sz w:val="24"/>
          <w:szCs w:val="24"/>
          <w:lang w:val="es-PR"/>
        </w:rPr>
        <w:t>de</w:t>
      </w:r>
      <w:r w:rsidRPr="007C4D98">
        <w:rPr>
          <w:rFonts w:ascii="Times New Roman" w:hAnsi="Times New Roman" w:cs="Times New Roman"/>
          <w:sz w:val="24"/>
          <w:szCs w:val="24"/>
          <w:lang w:val="es-PR"/>
        </w:rPr>
        <w:t xml:space="preserve"> </w:t>
      </w:r>
      <w:r w:rsidR="009B6E45" w:rsidRPr="007C4D98">
        <w:rPr>
          <w:rFonts w:ascii="Times New Roman" w:hAnsi="Times New Roman" w:cs="Times New Roman"/>
          <w:sz w:val="24"/>
          <w:szCs w:val="24"/>
          <w:lang w:val="es-PR"/>
        </w:rPr>
        <w:t>datos</w:t>
      </w:r>
      <w:r w:rsidRPr="007C4D98">
        <w:rPr>
          <w:rFonts w:ascii="Times New Roman" w:hAnsi="Times New Roman" w:cs="Times New Roman"/>
          <w:sz w:val="24"/>
          <w:szCs w:val="24"/>
          <w:lang w:val="es-PR"/>
        </w:rPr>
        <w:t xml:space="preserve"> </w:t>
      </w:r>
      <w:r w:rsidR="009B6E45" w:rsidRPr="007C4D98">
        <w:rPr>
          <w:rFonts w:ascii="Times New Roman" w:hAnsi="Times New Roman" w:cs="Times New Roman"/>
          <w:sz w:val="24"/>
          <w:szCs w:val="24"/>
          <w:lang w:val="es-PR"/>
        </w:rPr>
        <w:t>bajo</w:t>
      </w:r>
      <w:r w:rsidRPr="007C4D98">
        <w:rPr>
          <w:rFonts w:ascii="Times New Roman" w:hAnsi="Times New Roman" w:cs="Times New Roman"/>
          <w:sz w:val="24"/>
          <w:szCs w:val="24"/>
          <w:lang w:val="es-PR"/>
        </w:rPr>
        <w:t xml:space="preserve"> </w:t>
      </w:r>
      <w:r w:rsidR="009B6E45" w:rsidRPr="007C4D98">
        <w:rPr>
          <w:rFonts w:ascii="Times New Roman" w:hAnsi="Times New Roman" w:cs="Times New Roman"/>
          <w:sz w:val="24"/>
          <w:szCs w:val="24"/>
          <w:lang w:val="es-PR"/>
        </w:rPr>
        <w:t>el</w:t>
      </w:r>
      <w:r w:rsidRPr="007C4D98">
        <w:rPr>
          <w:rFonts w:ascii="Times New Roman" w:hAnsi="Times New Roman" w:cs="Times New Roman"/>
          <w:sz w:val="24"/>
          <w:szCs w:val="24"/>
          <w:lang w:val="es-PR"/>
        </w:rPr>
        <w:t xml:space="preserve"> </w:t>
      </w:r>
      <w:r w:rsidR="009B6E45" w:rsidRPr="007C4D98">
        <w:rPr>
          <w:rFonts w:ascii="Times New Roman" w:hAnsi="Times New Roman" w:cs="Times New Roman"/>
          <w:sz w:val="24"/>
          <w:szCs w:val="24"/>
          <w:lang w:val="es-PR"/>
        </w:rPr>
        <w:t>párrafo</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(a)(</w:t>
      </w:r>
      <w:r w:rsidR="003653E5" w:rsidRPr="007C4D98">
        <w:rPr>
          <w:rFonts w:ascii="Times New Roman" w:hAnsi="Times New Roman" w:cs="Times New Roman"/>
          <w:sz w:val="24"/>
          <w:szCs w:val="24"/>
          <w:lang w:val="es-PR"/>
        </w:rPr>
        <w:t>3</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9B6E45" w:rsidRPr="007C4D98">
        <w:rPr>
          <w:rFonts w:ascii="Times New Roman" w:hAnsi="Times New Roman" w:cs="Times New Roman"/>
          <w:sz w:val="24"/>
          <w:szCs w:val="24"/>
          <w:lang w:val="es-PR"/>
        </w:rPr>
        <w:t>de</w:t>
      </w:r>
      <w:r w:rsidRPr="007C4D98">
        <w:rPr>
          <w:rFonts w:ascii="Times New Roman" w:hAnsi="Times New Roman" w:cs="Times New Roman"/>
          <w:sz w:val="24"/>
          <w:szCs w:val="24"/>
          <w:lang w:val="es-PR"/>
        </w:rPr>
        <w:t xml:space="preserve"> </w:t>
      </w:r>
      <w:r w:rsidR="009B6E45" w:rsidRPr="007C4D98">
        <w:rPr>
          <w:rFonts w:ascii="Times New Roman" w:hAnsi="Times New Roman" w:cs="Times New Roman"/>
          <w:sz w:val="24"/>
          <w:szCs w:val="24"/>
          <w:lang w:val="es-PR"/>
        </w:rPr>
        <w:t>esta</w:t>
      </w:r>
      <w:r w:rsidRPr="007C4D98">
        <w:rPr>
          <w:rFonts w:ascii="Times New Roman" w:hAnsi="Times New Roman" w:cs="Times New Roman"/>
          <w:sz w:val="24"/>
          <w:szCs w:val="24"/>
          <w:lang w:val="es-PR"/>
        </w:rPr>
        <w:t xml:space="preserve"> </w:t>
      </w:r>
      <w:r w:rsidR="009B6E45" w:rsidRPr="007C4D98">
        <w:rPr>
          <w:rFonts w:ascii="Times New Roman" w:hAnsi="Times New Roman" w:cs="Times New Roman"/>
          <w:sz w:val="24"/>
          <w:szCs w:val="24"/>
          <w:lang w:val="es-PR"/>
        </w:rPr>
        <w:t>sección</w:t>
      </w:r>
      <w:r w:rsidRPr="007C4D98">
        <w:rPr>
          <w:rFonts w:ascii="Times New Roman" w:hAnsi="Times New Roman" w:cs="Times New Roman"/>
          <w:sz w:val="24"/>
          <w:szCs w:val="24"/>
          <w:lang w:val="es-PR"/>
        </w:rPr>
        <w:t xml:space="preserve">, </w:t>
      </w:r>
      <w:r w:rsidR="009B6E45" w:rsidRPr="007C4D98">
        <w:rPr>
          <w:rFonts w:ascii="Times New Roman" w:hAnsi="Times New Roman" w:cs="Times New Roman"/>
          <w:sz w:val="24"/>
          <w:szCs w:val="24"/>
          <w:lang w:val="es-PR"/>
        </w:rPr>
        <w:t>entonces</w:t>
      </w:r>
      <w:r w:rsidRPr="007C4D98">
        <w:rPr>
          <w:rFonts w:ascii="Times New Roman" w:hAnsi="Times New Roman" w:cs="Times New Roman"/>
          <w:sz w:val="24"/>
          <w:szCs w:val="24"/>
          <w:lang w:val="es-PR"/>
        </w:rPr>
        <w:t xml:space="preserve"> </w:t>
      </w:r>
      <w:r w:rsidR="009B6E45" w:rsidRPr="007C4D98">
        <w:rPr>
          <w:rFonts w:ascii="Times New Roman" w:hAnsi="Times New Roman" w:cs="Times New Roman"/>
          <w:sz w:val="24"/>
          <w:szCs w:val="24"/>
          <w:lang w:val="es-PR"/>
        </w:rPr>
        <w:t>debe</w:t>
      </w:r>
      <w:r w:rsidRPr="007C4D98">
        <w:rPr>
          <w:rFonts w:ascii="Times New Roman" w:hAnsi="Times New Roman" w:cs="Times New Roman"/>
          <w:sz w:val="24"/>
          <w:szCs w:val="24"/>
          <w:lang w:val="es-PR"/>
        </w:rPr>
        <w:t xml:space="preserve"> </w:t>
      </w:r>
      <w:r w:rsidR="009B6E45" w:rsidRPr="007C4D98">
        <w:rPr>
          <w:rFonts w:ascii="Times New Roman" w:hAnsi="Times New Roman" w:cs="Times New Roman"/>
          <w:sz w:val="24"/>
          <w:szCs w:val="24"/>
          <w:lang w:val="es-PR"/>
        </w:rPr>
        <w:t>someter</w:t>
      </w:r>
      <w:r w:rsidRPr="007C4D98">
        <w:rPr>
          <w:rFonts w:ascii="Times New Roman" w:hAnsi="Times New Roman" w:cs="Times New Roman"/>
          <w:sz w:val="24"/>
          <w:szCs w:val="24"/>
          <w:lang w:val="es-PR"/>
        </w:rPr>
        <w:t xml:space="preserve"> </w:t>
      </w:r>
      <w:r w:rsidR="009B6E45" w:rsidRPr="007C4D98">
        <w:rPr>
          <w:rFonts w:ascii="Times New Roman" w:hAnsi="Times New Roman" w:cs="Times New Roman"/>
          <w:sz w:val="24"/>
          <w:szCs w:val="24"/>
          <w:lang w:val="es-PR"/>
        </w:rPr>
        <w:t>la</w:t>
      </w:r>
      <w:r w:rsidRPr="007C4D98">
        <w:rPr>
          <w:rFonts w:ascii="Times New Roman" w:hAnsi="Times New Roman" w:cs="Times New Roman"/>
          <w:sz w:val="24"/>
          <w:szCs w:val="24"/>
          <w:lang w:val="es-PR"/>
        </w:rPr>
        <w:t xml:space="preserve"> </w:t>
      </w:r>
      <w:r w:rsidR="009B6E45" w:rsidRPr="007C4D98">
        <w:rPr>
          <w:rFonts w:ascii="Times New Roman" w:hAnsi="Times New Roman" w:cs="Times New Roman"/>
          <w:sz w:val="24"/>
          <w:szCs w:val="24"/>
          <w:lang w:val="es-PR"/>
        </w:rPr>
        <w:t>información</w:t>
      </w:r>
      <w:r w:rsidRPr="007C4D98">
        <w:rPr>
          <w:rFonts w:ascii="Times New Roman" w:hAnsi="Times New Roman" w:cs="Times New Roman"/>
          <w:sz w:val="24"/>
          <w:szCs w:val="24"/>
          <w:lang w:val="es-PR"/>
        </w:rPr>
        <w:t xml:space="preserve"> </w:t>
      </w:r>
      <w:r w:rsidR="009B6E45" w:rsidRPr="007C4D98">
        <w:rPr>
          <w:rFonts w:ascii="Times New Roman" w:hAnsi="Times New Roman" w:cs="Times New Roman"/>
          <w:sz w:val="24"/>
          <w:szCs w:val="24"/>
          <w:lang w:val="es-PR"/>
        </w:rPr>
        <w:t>según</w:t>
      </w:r>
      <w:r w:rsidRPr="007C4D98">
        <w:rPr>
          <w:rFonts w:ascii="Times New Roman" w:hAnsi="Times New Roman" w:cs="Times New Roman"/>
          <w:sz w:val="24"/>
          <w:szCs w:val="24"/>
          <w:lang w:val="es-PR"/>
        </w:rPr>
        <w:t xml:space="preserve"> </w:t>
      </w:r>
      <w:r w:rsidR="009B6E45" w:rsidRPr="007C4D98">
        <w:rPr>
          <w:rFonts w:ascii="Times New Roman" w:hAnsi="Times New Roman" w:cs="Times New Roman"/>
          <w:sz w:val="24"/>
          <w:szCs w:val="24"/>
          <w:lang w:val="es-PR"/>
        </w:rPr>
        <w:t>se</w:t>
      </w:r>
      <w:r w:rsidRPr="007C4D98">
        <w:rPr>
          <w:rFonts w:ascii="Times New Roman" w:hAnsi="Times New Roman" w:cs="Times New Roman"/>
          <w:sz w:val="24"/>
          <w:szCs w:val="24"/>
          <w:lang w:val="es-PR"/>
        </w:rPr>
        <w:t xml:space="preserve"> </w:t>
      </w:r>
      <w:r w:rsidR="009B6E45" w:rsidRPr="007C4D98">
        <w:rPr>
          <w:rFonts w:ascii="Times New Roman" w:hAnsi="Times New Roman" w:cs="Times New Roman"/>
          <w:sz w:val="24"/>
          <w:szCs w:val="24"/>
          <w:lang w:val="es-PR"/>
        </w:rPr>
        <w:t>especifique</w:t>
      </w:r>
      <w:r w:rsidRPr="007C4D98">
        <w:rPr>
          <w:rFonts w:ascii="Times New Roman" w:hAnsi="Times New Roman" w:cs="Times New Roman"/>
          <w:sz w:val="24"/>
          <w:szCs w:val="24"/>
          <w:lang w:val="es-PR"/>
        </w:rPr>
        <w:t xml:space="preserve"> </w:t>
      </w:r>
      <w:r w:rsidR="009B6E45" w:rsidRPr="007C4D98">
        <w:rPr>
          <w:rFonts w:ascii="Times New Roman" w:hAnsi="Times New Roman" w:cs="Times New Roman"/>
          <w:sz w:val="24"/>
          <w:szCs w:val="24"/>
          <w:lang w:val="es-PR"/>
        </w:rPr>
        <w:t>en</w:t>
      </w:r>
      <w:r w:rsidRPr="007C4D98">
        <w:rPr>
          <w:rFonts w:ascii="Times New Roman" w:hAnsi="Times New Roman" w:cs="Times New Roman"/>
          <w:sz w:val="24"/>
          <w:szCs w:val="24"/>
          <w:lang w:val="es-PR"/>
        </w:rPr>
        <w:t xml:space="preserve"> </w:t>
      </w:r>
      <w:r w:rsidR="009B6E45" w:rsidRPr="007C4D98">
        <w:rPr>
          <w:rFonts w:ascii="Times New Roman" w:hAnsi="Times New Roman" w:cs="Times New Roman"/>
          <w:sz w:val="24"/>
          <w:szCs w:val="24"/>
          <w:lang w:val="es-PR"/>
        </w:rPr>
        <w:t>la</w:t>
      </w:r>
      <w:r w:rsidRPr="007C4D98">
        <w:rPr>
          <w:rFonts w:ascii="Times New Roman" w:hAnsi="Times New Roman" w:cs="Times New Roman"/>
          <w:sz w:val="24"/>
          <w:szCs w:val="24"/>
          <w:lang w:val="es-PR"/>
        </w:rPr>
        <w:t xml:space="preserve"> </w:t>
      </w:r>
      <w:r w:rsidR="009B6E45" w:rsidRPr="007C4D98">
        <w:rPr>
          <w:rFonts w:ascii="Times New Roman" w:hAnsi="Times New Roman" w:cs="Times New Roman"/>
          <w:sz w:val="24"/>
          <w:szCs w:val="24"/>
          <w:lang w:val="es-PR"/>
        </w:rPr>
        <w:t>notificación</w:t>
      </w:r>
      <w:r w:rsidR="002C2F96" w:rsidRPr="007C4D98">
        <w:rPr>
          <w:rFonts w:ascii="Times New Roman" w:hAnsi="Times New Roman" w:cs="Times New Roman"/>
          <w:sz w:val="24"/>
          <w:szCs w:val="24"/>
          <w:lang w:val="es-PR"/>
        </w:rPr>
        <w:t>.</w:t>
      </w:r>
    </w:p>
    <w:p w:rsidR="0064637D" w:rsidRPr="007C4D98" w:rsidRDefault="00E537DF" w:rsidP="00916887">
      <w:pPr>
        <w:spacing w:after="0" w:line="240" w:lineRule="auto"/>
        <w:jc w:val="both"/>
        <w:rPr>
          <w:rFonts w:ascii="Times New Roman" w:hAnsi="Times New Roman" w:cs="Times New Roman"/>
          <w:b/>
          <w:bCs/>
          <w:sz w:val="24"/>
          <w:szCs w:val="24"/>
          <w:lang w:val="es-PR"/>
        </w:rPr>
      </w:pP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5</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9B6E45" w:rsidRPr="007C4D98">
        <w:rPr>
          <w:rFonts w:ascii="Times New Roman" w:hAnsi="Times New Roman" w:cs="Times New Roman"/>
          <w:sz w:val="24"/>
          <w:szCs w:val="24"/>
          <w:lang w:val="es-PR"/>
        </w:rPr>
        <w:t>¿Cómo</w:t>
      </w:r>
      <w:r w:rsidRPr="007C4D98">
        <w:rPr>
          <w:rFonts w:ascii="Times New Roman" w:hAnsi="Times New Roman" w:cs="Times New Roman"/>
          <w:sz w:val="24"/>
          <w:szCs w:val="24"/>
          <w:lang w:val="es-PR"/>
        </w:rPr>
        <w:t xml:space="preserve"> </w:t>
      </w:r>
      <w:r w:rsidR="009B6E45" w:rsidRPr="007C4D98">
        <w:rPr>
          <w:rFonts w:ascii="Times New Roman" w:hAnsi="Times New Roman" w:cs="Times New Roman"/>
          <w:sz w:val="24"/>
          <w:szCs w:val="24"/>
          <w:lang w:val="es-PR"/>
        </w:rPr>
        <w:t>someto</w:t>
      </w:r>
      <w:r w:rsidRPr="007C4D98">
        <w:rPr>
          <w:rFonts w:ascii="Times New Roman" w:hAnsi="Times New Roman" w:cs="Times New Roman"/>
          <w:sz w:val="24"/>
          <w:szCs w:val="24"/>
          <w:lang w:val="es-PR"/>
        </w:rPr>
        <w:t xml:space="preserve"> </w:t>
      </w:r>
      <w:r w:rsidR="009B6E45" w:rsidRPr="007C4D98">
        <w:rPr>
          <w:rFonts w:ascii="Times New Roman" w:hAnsi="Times New Roman" w:cs="Times New Roman"/>
          <w:sz w:val="24"/>
          <w:szCs w:val="24"/>
          <w:lang w:val="es-PR"/>
        </w:rPr>
        <w:t>la</w:t>
      </w:r>
      <w:r w:rsidRPr="007C4D98">
        <w:rPr>
          <w:rFonts w:ascii="Times New Roman" w:hAnsi="Times New Roman" w:cs="Times New Roman"/>
          <w:sz w:val="24"/>
          <w:szCs w:val="24"/>
          <w:lang w:val="es-PR"/>
        </w:rPr>
        <w:t xml:space="preserve"> </w:t>
      </w:r>
      <w:r w:rsidR="009B6E45" w:rsidRPr="007C4D98">
        <w:rPr>
          <w:rFonts w:ascii="Times New Roman" w:hAnsi="Times New Roman" w:cs="Times New Roman"/>
          <w:sz w:val="24"/>
          <w:szCs w:val="24"/>
          <w:lang w:val="es-PR"/>
        </w:rPr>
        <w:t>información?</w:t>
      </w:r>
      <w:r w:rsidRPr="007C4D98">
        <w:rPr>
          <w:rFonts w:ascii="Times New Roman" w:hAnsi="Times New Roman" w:cs="Times New Roman"/>
          <w:sz w:val="24"/>
          <w:szCs w:val="24"/>
          <w:lang w:val="es-PR"/>
        </w:rPr>
        <w:t xml:space="preserve"> </w:t>
      </w:r>
      <w:r w:rsidR="009B6E45" w:rsidRPr="007C4D98">
        <w:rPr>
          <w:rFonts w:ascii="Times New Roman" w:hAnsi="Times New Roman" w:cs="Times New Roman"/>
          <w:sz w:val="24"/>
          <w:szCs w:val="24"/>
          <w:lang w:val="es-PR"/>
        </w:rPr>
        <w:t>Debe</w:t>
      </w:r>
      <w:r w:rsidRPr="007C4D98">
        <w:rPr>
          <w:rFonts w:ascii="Times New Roman" w:hAnsi="Times New Roman" w:cs="Times New Roman"/>
          <w:sz w:val="24"/>
          <w:szCs w:val="24"/>
          <w:lang w:val="es-PR"/>
        </w:rPr>
        <w:t xml:space="preserve"> </w:t>
      </w:r>
      <w:r w:rsidR="009B6E45" w:rsidRPr="007C4D98">
        <w:rPr>
          <w:rFonts w:ascii="Times New Roman" w:hAnsi="Times New Roman" w:cs="Times New Roman"/>
          <w:sz w:val="24"/>
          <w:szCs w:val="24"/>
          <w:lang w:val="es-PR"/>
        </w:rPr>
        <w:t>someter</w:t>
      </w:r>
      <w:r w:rsidRPr="007C4D98">
        <w:rPr>
          <w:rFonts w:ascii="Times New Roman" w:hAnsi="Times New Roman" w:cs="Times New Roman"/>
          <w:sz w:val="24"/>
          <w:szCs w:val="24"/>
          <w:lang w:val="es-PR"/>
        </w:rPr>
        <w:t xml:space="preserve"> </w:t>
      </w:r>
      <w:r w:rsidR="009B6E45" w:rsidRPr="007C4D98">
        <w:rPr>
          <w:rFonts w:ascii="Times New Roman" w:hAnsi="Times New Roman" w:cs="Times New Roman"/>
          <w:sz w:val="24"/>
          <w:szCs w:val="24"/>
          <w:lang w:val="es-PR"/>
        </w:rPr>
        <w:t>la</w:t>
      </w:r>
      <w:r w:rsidRPr="007C4D98">
        <w:rPr>
          <w:rFonts w:ascii="Times New Roman" w:hAnsi="Times New Roman" w:cs="Times New Roman"/>
          <w:sz w:val="24"/>
          <w:szCs w:val="24"/>
          <w:lang w:val="es-PR"/>
        </w:rPr>
        <w:t xml:space="preserve"> </w:t>
      </w:r>
      <w:r w:rsidR="009B6E45" w:rsidRPr="007C4D98">
        <w:rPr>
          <w:rFonts w:ascii="Times New Roman" w:hAnsi="Times New Roman" w:cs="Times New Roman"/>
          <w:sz w:val="24"/>
          <w:szCs w:val="24"/>
          <w:lang w:val="es-PR"/>
        </w:rPr>
        <w:t>información</w:t>
      </w:r>
      <w:r w:rsidRPr="007C4D98">
        <w:rPr>
          <w:rFonts w:ascii="Times New Roman" w:hAnsi="Times New Roman" w:cs="Times New Roman"/>
          <w:sz w:val="24"/>
          <w:szCs w:val="24"/>
          <w:lang w:val="es-PR"/>
        </w:rPr>
        <w:t xml:space="preserve"> </w:t>
      </w:r>
      <w:r w:rsidR="009B6E45" w:rsidRPr="007C4D98">
        <w:rPr>
          <w:rFonts w:ascii="Times New Roman" w:hAnsi="Times New Roman" w:cs="Times New Roman"/>
          <w:sz w:val="24"/>
          <w:szCs w:val="24"/>
          <w:lang w:val="es-PR"/>
        </w:rPr>
        <w:t>electrónicamente</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2A3CA5" w:rsidRPr="007C4D98">
        <w:rPr>
          <w:rFonts w:ascii="Times New Roman" w:hAnsi="Times New Roman" w:cs="Times New Roman"/>
          <w:sz w:val="24"/>
          <w:szCs w:val="24"/>
          <w:lang w:val="es-PR"/>
        </w:rPr>
        <w:t>OSHA</w:t>
      </w:r>
      <w:r w:rsidRPr="007C4D98">
        <w:rPr>
          <w:rFonts w:ascii="Times New Roman" w:hAnsi="Times New Roman" w:cs="Times New Roman"/>
          <w:sz w:val="24"/>
          <w:szCs w:val="24"/>
          <w:lang w:val="es-PR"/>
        </w:rPr>
        <w:t xml:space="preserve"> </w:t>
      </w:r>
      <w:r w:rsidR="009B6E45" w:rsidRPr="007C4D98">
        <w:rPr>
          <w:rFonts w:ascii="Times New Roman" w:hAnsi="Times New Roman" w:cs="Times New Roman"/>
          <w:sz w:val="24"/>
          <w:szCs w:val="24"/>
          <w:lang w:val="es-PR"/>
        </w:rPr>
        <w:t>proveerá</w:t>
      </w:r>
      <w:r w:rsidRPr="007C4D98">
        <w:rPr>
          <w:rFonts w:ascii="Times New Roman" w:hAnsi="Times New Roman" w:cs="Times New Roman"/>
          <w:sz w:val="24"/>
          <w:szCs w:val="24"/>
          <w:lang w:val="es-PR"/>
        </w:rPr>
        <w:t xml:space="preserve"> </w:t>
      </w:r>
      <w:r w:rsidR="009B6E45" w:rsidRPr="007C4D98">
        <w:rPr>
          <w:rFonts w:ascii="Times New Roman" w:hAnsi="Times New Roman" w:cs="Times New Roman"/>
          <w:sz w:val="24"/>
          <w:szCs w:val="24"/>
          <w:lang w:val="es-PR"/>
        </w:rPr>
        <w:t>una</w:t>
      </w:r>
      <w:r w:rsidRPr="007C4D98">
        <w:rPr>
          <w:rFonts w:ascii="Times New Roman" w:hAnsi="Times New Roman" w:cs="Times New Roman"/>
          <w:sz w:val="24"/>
          <w:szCs w:val="24"/>
          <w:lang w:val="es-PR"/>
        </w:rPr>
        <w:t xml:space="preserve"> </w:t>
      </w:r>
      <w:r w:rsidR="009B6E45" w:rsidRPr="007C4D98">
        <w:rPr>
          <w:rFonts w:ascii="Times New Roman" w:hAnsi="Times New Roman" w:cs="Times New Roman"/>
          <w:sz w:val="24"/>
          <w:szCs w:val="24"/>
          <w:lang w:val="es-PR"/>
        </w:rPr>
        <w:t>página</w:t>
      </w:r>
      <w:r w:rsidRPr="007C4D98">
        <w:rPr>
          <w:rFonts w:ascii="Times New Roman" w:hAnsi="Times New Roman" w:cs="Times New Roman"/>
          <w:sz w:val="24"/>
          <w:szCs w:val="24"/>
          <w:lang w:val="es-PR"/>
        </w:rPr>
        <w:t xml:space="preserve"> </w:t>
      </w:r>
      <w:r w:rsidR="009B6E45" w:rsidRPr="007C4D98">
        <w:rPr>
          <w:rFonts w:ascii="Times New Roman" w:hAnsi="Times New Roman" w:cs="Times New Roman"/>
          <w:sz w:val="24"/>
          <w:szCs w:val="24"/>
          <w:lang w:val="es-PR"/>
        </w:rPr>
        <w:t>cibernética</w:t>
      </w:r>
      <w:r w:rsidRPr="007C4D98">
        <w:rPr>
          <w:rFonts w:ascii="Times New Roman" w:hAnsi="Times New Roman" w:cs="Times New Roman"/>
          <w:sz w:val="24"/>
          <w:szCs w:val="24"/>
          <w:lang w:val="es-PR"/>
        </w:rPr>
        <w:t xml:space="preserve"> </w:t>
      </w:r>
      <w:r w:rsidR="009B6E45" w:rsidRPr="007C4D98">
        <w:rPr>
          <w:rFonts w:ascii="Times New Roman" w:hAnsi="Times New Roman" w:cs="Times New Roman"/>
          <w:sz w:val="24"/>
          <w:szCs w:val="24"/>
          <w:lang w:val="es-PR"/>
        </w:rPr>
        <w:t>segura</w:t>
      </w:r>
      <w:r w:rsidRPr="007C4D98">
        <w:rPr>
          <w:rFonts w:ascii="Times New Roman" w:hAnsi="Times New Roman" w:cs="Times New Roman"/>
          <w:sz w:val="24"/>
          <w:szCs w:val="24"/>
          <w:lang w:val="es-PR"/>
        </w:rPr>
        <w:t xml:space="preserve"> </w:t>
      </w:r>
      <w:r w:rsidR="009B6E45" w:rsidRPr="007C4D98">
        <w:rPr>
          <w:rFonts w:ascii="Times New Roman" w:hAnsi="Times New Roman" w:cs="Times New Roman"/>
          <w:sz w:val="24"/>
          <w:szCs w:val="24"/>
          <w:lang w:val="es-PR"/>
        </w:rPr>
        <w:t>para</w:t>
      </w:r>
      <w:r w:rsidRPr="007C4D98">
        <w:rPr>
          <w:rFonts w:ascii="Times New Roman" w:hAnsi="Times New Roman" w:cs="Times New Roman"/>
          <w:sz w:val="24"/>
          <w:szCs w:val="24"/>
          <w:lang w:val="es-PR"/>
        </w:rPr>
        <w:t xml:space="preserve"> </w:t>
      </w:r>
      <w:r w:rsidR="009B6E45" w:rsidRPr="007C4D98">
        <w:rPr>
          <w:rFonts w:ascii="Times New Roman" w:hAnsi="Times New Roman" w:cs="Times New Roman"/>
          <w:sz w:val="24"/>
          <w:szCs w:val="24"/>
          <w:lang w:val="es-PR"/>
        </w:rPr>
        <w:t>la</w:t>
      </w:r>
      <w:r w:rsidRPr="007C4D98">
        <w:rPr>
          <w:rFonts w:ascii="Times New Roman" w:hAnsi="Times New Roman" w:cs="Times New Roman"/>
          <w:sz w:val="24"/>
          <w:szCs w:val="24"/>
          <w:lang w:val="es-PR"/>
        </w:rPr>
        <w:t xml:space="preserve"> </w:t>
      </w:r>
      <w:r w:rsidR="009B6E45" w:rsidRPr="007C4D98">
        <w:rPr>
          <w:rFonts w:ascii="Times New Roman" w:hAnsi="Times New Roman" w:cs="Times New Roman"/>
          <w:sz w:val="24"/>
          <w:szCs w:val="24"/>
          <w:lang w:val="es-PR"/>
        </w:rPr>
        <w:t>radicación</w:t>
      </w:r>
      <w:r w:rsidRPr="007C4D98">
        <w:rPr>
          <w:rFonts w:ascii="Times New Roman" w:hAnsi="Times New Roman" w:cs="Times New Roman"/>
          <w:sz w:val="24"/>
          <w:szCs w:val="24"/>
          <w:lang w:val="es-PR"/>
        </w:rPr>
        <w:t xml:space="preserve"> </w:t>
      </w:r>
      <w:r w:rsidR="009B6E45" w:rsidRPr="007C4D98">
        <w:rPr>
          <w:rFonts w:ascii="Times New Roman" w:hAnsi="Times New Roman" w:cs="Times New Roman"/>
          <w:sz w:val="24"/>
          <w:szCs w:val="24"/>
          <w:lang w:val="es-PR"/>
        </w:rPr>
        <w:t>electrónica</w:t>
      </w:r>
      <w:r w:rsidRPr="007C4D98">
        <w:rPr>
          <w:rFonts w:ascii="Times New Roman" w:hAnsi="Times New Roman" w:cs="Times New Roman"/>
          <w:sz w:val="24"/>
          <w:szCs w:val="24"/>
          <w:lang w:val="es-PR"/>
        </w:rPr>
        <w:t xml:space="preserve"> </w:t>
      </w:r>
      <w:r w:rsidR="009B6E45" w:rsidRPr="007C4D98">
        <w:rPr>
          <w:rFonts w:ascii="Times New Roman" w:hAnsi="Times New Roman" w:cs="Times New Roman"/>
          <w:sz w:val="24"/>
          <w:szCs w:val="24"/>
          <w:lang w:val="es-PR"/>
        </w:rPr>
        <w:t>de</w:t>
      </w:r>
      <w:r w:rsidRPr="007C4D98">
        <w:rPr>
          <w:rFonts w:ascii="Times New Roman" w:hAnsi="Times New Roman" w:cs="Times New Roman"/>
          <w:sz w:val="24"/>
          <w:szCs w:val="24"/>
          <w:lang w:val="es-PR"/>
        </w:rPr>
        <w:t xml:space="preserve"> </w:t>
      </w:r>
      <w:r w:rsidR="009B6E45" w:rsidRPr="007C4D98">
        <w:rPr>
          <w:rFonts w:ascii="Times New Roman" w:hAnsi="Times New Roman" w:cs="Times New Roman"/>
          <w:sz w:val="24"/>
          <w:szCs w:val="24"/>
          <w:lang w:val="es-PR"/>
        </w:rPr>
        <w:t>la</w:t>
      </w:r>
      <w:r w:rsidRPr="007C4D98">
        <w:rPr>
          <w:rFonts w:ascii="Times New Roman" w:hAnsi="Times New Roman" w:cs="Times New Roman"/>
          <w:sz w:val="24"/>
          <w:szCs w:val="24"/>
          <w:lang w:val="es-PR"/>
        </w:rPr>
        <w:t xml:space="preserve"> </w:t>
      </w:r>
      <w:r w:rsidR="009B6E45" w:rsidRPr="007C4D98">
        <w:rPr>
          <w:rFonts w:ascii="Times New Roman" w:hAnsi="Times New Roman" w:cs="Times New Roman"/>
          <w:sz w:val="24"/>
          <w:szCs w:val="24"/>
          <w:lang w:val="es-PR"/>
        </w:rPr>
        <w:t>información</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9B6E45" w:rsidRPr="007C4D98">
        <w:rPr>
          <w:rFonts w:ascii="Times New Roman" w:hAnsi="Times New Roman" w:cs="Times New Roman"/>
          <w:sz w:val="24"/>
          <w:szCs w:val="24"/>
          <w:lang w:val="es-PR"/>
        </w:rPr>
        <w:t>Para</w:t>
      </w:r>
      <w:r w:rsidRPr="007C4D98">
        <w:rPr>
          <w:rFonts w:ascii="Times New Roman" w:hAnsi="Times New Roman" w:cs="Times New Roman"/>
          <w:sz w:val="24"/>
          <w:szCs w:val="24"/>
          <w:lang w:val="es-PR"/>
        </w:rPr>
        <w:t xml:space="preserve"> </w:t>
      </w:r>
      <w:r w:rsidR="009B6E45" w:rsidRPr="007C4D98">
        <w:rPr>
          <w:rFonts w:ascii="Times New Roman" w:hAnsi="Times New Roman" w:cs="Times New Roman"/>
          <w:sz w:val="24"/>
          <w:szCs w:val="24"/>
          <w:lang w:val="es-PR"/>
        </w:rPr>
        <w:t>las</w:t>
      </w:r>
      <w:r w:rsidRPr="007C4D98">
        <w:rPr>
          <w:rFonts w:ascii="Times New Roman" w:hAnsi="Times New Roman" w:cs="Times New Roman"/>
          <w:sz w:val="24"/>
          <w:szCs w:val="24"/>
          <w:lang w:val="es-PR"/>
        </w:rPr>
        <w:t xml:space="preserve"> </w:t>
      </w:r>
      <w:r w:rsidR="009B6E45" w:rsidRPr="007C4D98">
        <w:rPr>
          <w:rFonts w:ascii="Times New Roman" w:hAnsi="Times New Roman" w:cs="Times New Roman"/>
          <w:sz w:val="24"/>
          <w:szCs w:val="24"/>
          <w:lang w:val="es-PR"/>
        </w:rPr>
        <w:t>recopilaciones</w:t>
      </w:r>
      <w:r w:rsidRPr="007C4D98">
        <w:rPr>
          <w:rFonts w:ascii="Times New Roman" w:hAnsi="Times New Roman" w:cs="Times New Roman"/>
          <w:sz w:val="24"/>
          <w:szCs w:val="24"/>
          <w:lang w:val="es-PR"/>
        </w:rPr>
        <w:t xml:space="preserve"> </w:t>
      </w:r>
      <w:r w:rsidR="009B6E45" w:rsidRPr="007C4D98">
        <w:rPr>
          <w:rFonts w:ascii="Times New Roman" w:hAnsi="Times New Roman" w:cs="Times New Roman"/>
          <w:sz w:val="24"/>
          <w:szCs w:val="24"/>
          <w:lang w:val="es-PR"/>
        </w:rPr>
        <w:t>individuales</w:t>
      </w:r>
      <w:r w:rsidRPr="007C4D98">
        <w:rPr>
          <w:rFonts w:ascii="Times New Roman" w:hAnsi="Times New Roman" w:cs="Times New Roman"/>
          <w:sz w:val="24"/>
          <w:szCs w:val="24"/>
          <w:lang w:val="es-PR"/>
        </w:rPr>
        <w:t xml:space="preserve"> </w:t>
      </w:r>
      <w:r w:rsidR="009B6E45" w:rsidRPr="007C4D98">
        <w:rPr>
          <w:rFonts w:ascii="Times New Roman" w:hAnsi="Times New Roman" w:cs="Times New Roman"/>
          <w:sz w:val="24"/>
          <w:szCs w:val="24"/>
          <w:lang w:val="es-PR"/>
        </w:rPr>
        <w:t>de</w:t>
      </w:r>
      <w:r w:rsidRPr="007C4D98">
        <w:rPr>
          <w:rFonts w:ascii="Times New Roman" w:hAnsi="Times New Roman" w:cs="Times New Roman"/>
          <w:sz w:val="24"/>
          <w:szCs w:val="24"/>
          <w:lang w:val="es-PR"/>
        </w:rPr>
        <w:t xml:space="preserve"> </w:t>
      </w:r>
      <w:r w:rsidR="009B6E45" w:rsidRPr="007C4D98">
        <w:rPr>
          <w:rFonts w:ascii="Times New Roman" w:hAnsi="Times New Roman" w:cs="Times New Roman"/>
          <w:sz w:val="24"/>
          <w:szCs w:val="24"/>
          <w:lang w:val="es-PR"/>
        </w:rPr>
        <w:t>datos</w:t>
      </w:r>
      <w:r w:rsidRPr="007C4D98">
        <w:rPr>
          <w:rFonts w:ascii="Times New Roman" w:hAnsi="Times New Roman" w:cs="Times New Roman"/>
          <w:sz w:val="24"/>
          <w:szCs w:val="24"/>
          <w:lang w:val="es-PR"/>
        </w:rPr>
        <w:t xml:space="preserve"> </w:t>
      </w:r>
      <w:r w:rsidR="009B6E45" w:rsidRPr="007C4D98">
        <w:rPr>
          <w:rFonts w:ascii="Times New Roman" w:hAnsi="Times New Roman" w:cs="Times New Roman"/>
          <w:sz w:val="24"/>
          <w:szCs w:val="24"/>
          <w:lang w:val="es-PR"/>
        </w:rPr>
        <w:t>bajo</w:t>
      </w:r>
      <w:r w:rsidRPr="007C4D98">
        <w:rPr>
          <w:rFonts w:ascii="Times New Roman" w:hAnsi="Times New Roman" w:cs="Times New Roman"/>
          <w:sz w:val="24"/>
          <w:szCs w:val="24"/>
          <w:lang w:val="es-PR"/>
        </w:rPr>
        <w:t xml:space="preserve"> </w:t>
      </w:r>
      <w:r w:rsidR="009B6E45" w:rsidRPr="007C4D98">
        <w:rPr>
          <w:rFonts w:ascii="Times New Roman" w:hAnsi="Times New Roman" w:cs="Times New Roman"/>
          <w:sz w:val="24"/>
          <w:szCs w:val="24"/>
          <w:lang w:val="es-PR"/>
        </w:rPr>
        <w:t>el</w:t>
      </w:r>
      <w:r w:rsidRPr="007C4D98">
        <w:rPr>
          <w:rFonts w:ascii="Times New Roman" w:hAnsi="Times New Roman" w:cs="Times New Roman"/>
          <w:sz w:val="24"/>
          <w:szCs w:val="24"/>
          <w:lang w:val="es-PR"/>
        </w:rPr>
        <w:t xml:space="preserve"> </w:t>
      </w:r>
      <w:r w:rsidR="009B6E45" w:rsidRPr="007C4D98">
        <w:rPr>
          <w:rFonts w:ascii="Times New Roman" w:hAnsi="Times New Roman" w:cs="Times New Roman"/>
          <w:sz w:val="24"/>
          <w:szCs w:val="24"/>
          <w:lang w:val="es-PR"/>
        </w:rPr>
        <w:t>párrafo</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(a)(</w:t>
      </w:r>
      <w:r w:rsidR="003653E5" w:rsidRPr="007C4D98">
        <w:rPr>
          <w:rFonts w:ascii="Times New Roman" w:hAnsi="Times New Roman" w:cs="Times New Roman"/>
          <w:sz w:val="24"/>
          <w:szCs w:val="24"/>
          <w:lang w:val="es-PR"/>
        </w:rPr>
        <w:t>3</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9B6E45" w:rsidRPr="007C4D98">
        <w:rPr>
          <w:rFonts w:ascii="Times New Roman" w:hAnsi="Times New Roman" w:cs="Times New Roman"/>
          <w:sz w:val="24"/>
          <w:szCs w:val="24"/>
          <w:lang w:val="es-PR"/>
        </w:rPr>
        <w:t>de</w:t>
      </w:r>
      <w:r w:rsidRPr="007C4D98">
        <w:rPr>
          <w:rFonts w:ascii="Times New Roman" w:hAnsi="Times New Roman" w:cs="Times New Roman"/>
          <w:sz w:val="24"/>
          <w:szCs w:val="24"/>
          <w:lang w:val="es-PR"/>
        </w:rPr>
        <w:t xml:space="preserve"> </w:t>
      </w:r>
      <w:r w:rsidR="009B6E45" w:rsidRPr="007C4D98">
        <w:rPr>
          <w:rFonts w:ascii="Times New Roman" w:hAnsi="Times New Roman" w:cs="Times New Roman"/>
          <w:sz w:val="24"/>
          <w:szCs w:val="24"/>
          <w:lang w:val="es-PR"/>
        </w:rPr>
        <w:t>esta</w:t>
      </w:r>
      <w:r w:rsidRPr="007C4D98">
        <w:rPr>
          <w:rFonts w:ascii="Times New Roman" w:hAnsi="Times New Roman" w:cs="Times New Roman"/>
          <w:sz w:val="24"/>
          <w:szCs w:val="24"/>
          <w:lang w:val="es-PR"/>
        </w:rPr>
        <w:t xml:space="preserve"> </w:t>
      </w:r>
      <w:r w:rsidR="009B6E45" w:rsidRPr="007C4D98">
        <w:rPr>
          <w:rFonts w:ascii="Times New Roman" w:hAnsi="Times New Roman" w:cs="Times New Roman"/>
          <w:sz w:val="24"/>
          <w:szCs w:val="24"/>
          <w:lang w:val="es-PR"/>
        </w:rPr>
        <w:t>sección</w:t>
      </w:r>
      <w:r w:rsidRPr="007C4D98">
        <w:rPr>
          <w:rFonts w:ascii="Times New Roman" w:hAnsi="Times New Roman" w:cs="Times New Roman"/>
          <w:sz w:val="24"/>
          <w:szCs w:val="24"/>
          <w:lang w:val="es-PR"/>
        </w:rPr>
        <w:t xml:space="preserve">, </w:t>
      </w:r>
      <w:r w:rsidR="002A3CA5" w:rsidRPr="007C4D98">
        <w:rPr>
          <w:rFonts w:ascii="Times New Roman" w:hAnsi="Times New Roman" w:cs="Times New Roman"/>
          <w:sz w:val="24"/>
          <w:szCs w:val="24"/>
          <w:lang w:val="es-PR"/>
        </w:rPr>
        <w:t>OSHA</w:t>
      </w:r>
      <w:r w:rsidRPr="007C4D98">
        <w:rPr>
          <w:rFonts w:ascii="Times New Roman" w:hAnsi="Times New Roman" w:cs="Times New Roman"/>
          <w:sz w:val="24"/>
          <w:szCs w:val="24"/>
          <w:lang w:val="es-PR"/>
        </w:rPr>
        <w:t xml:space="preserve"> </w:t>
      </w:r>
      <w:r w:rsidR="009B6E45" w:rsidRPr="007C4D98">
        <w:rPr>
          <w:rFonts w:ascii="Times New Roman" w:hAnsi="Times New Roman" w:cs="Times New Roman"/>
          <w:sz w:val="24"/>
          <w:szCs w:val="24"/>
          <w:lang w:val="es-PR"/>
        </w:rPr>
        <w:t>incluirá</w:t>
      </w:r>
      <w:r w:rsidRPr="007C4D98">
        <w:rPr>
          <w:rFonts w:ascii="Times New Roman" w:hAnsi="Times New Roman" w:cs="Times New Roman"/>
          <w:sz w:val="24"/>
          <w:szCs w:val="24"/>
          <w:lang w:val="es-PR"/>
        </w:rPr>
        <w:t xml:space="preserve"> </w:t>
      </w:r>
      <w:r w:rsidR="009B6E45" w:rsidRPr="007C4D98">
        <w:rPr>
          <w:rFonts w:ascii="Times New Roman" w:hAnsi="Times New Roman" w:cs="Times New Roman"/>
          <w:sz w:val="24"/>
          <w:szCs w:val="24"/>
          <w:lang w:val="es-PR"/>
        </w:rPr>
        <w:t>la</w:t>
      </w:r>
      <w:r w:rsidRPr="007C4D98">
        <w:rPr>
          <w:rFonts w:ascii="Times New Roman" w:hAnsi="Times New Roman" w:cs="Times New Roman"/>
          <w:sz w:val="24"/>
          <w:szCs w:val="24"/>
          <w:lang w:val="es-PR"/>
        </w:rPr>
        <w:t xml:space="preserve"> </w:t>
      </w:r>
      <w:r w:rsidR="009B6E45" w:rsidRPr="007C4D98">
        <w:rPr>
          <w:rFonts w:ascii="Times New Roman" w:hAnsi="Times New Roman" w:cs="Times New Roman"/>
          <w:sz w:val="24"/>
          <w:szCs w:val="24"/>
          <w:lang w:val="es-PR"/>
        </w:rPr>
        <w:t>ubicación</w:t>
      </w:r>
      <w:r w:rsidRPr="007C4D98">
        <w:rPr>
          <w:rFonts w:ascii="Times New Roman" w:hAnsi="Times New Roman" w:cs="Times New Roman"/>
          <w:sz w:val="24"/>
          <w:szCs w:val="24"/>
          <w:lang w:val="es-PR"/>
        </w:rPr>
        <w:t xml:space="preserve"> </w:t>
      </w:r>
      <w:r w:rsidR="009B6E45" w:rsidRPr="007C4D98">
        <w:rPr>
          <w:rFonts w:ascii="Times New Roman" w:hAnsi="Times New Roman" w:cs="Times New Roman"/>
          <w:sz w:val="24"/>
          <w:szCs w:val="24"/>
          <w:lang w:val="es-PR"/>
        </w:rPr>
        <w:t>de</w:t>
      </w:r>
      <w:r w:rsidRPr="007C4D98">
        <w:rPr>
          <w:rFonts w:ascii="Times New Roman" w:hAnsi="Times New Roman" w:cs="Times New Roman"/>
          <w:sz w:val="24"/>
          <w:szCs w:val="24"/>
          <w:lang w:val="es-PR"/>
        </w:rPr>
        <w:t xml:space="preserve"> </w:t>
      </w:r>
      <w:r w:rsidR="009B6E45" w:rsidRPr="007C4D98">
        <w:rPr>
          <w:rFonts w:ascii="Times New Roman" w:hAnsi="Times New Roman" w:cs="Times New Roman"/>
          <w:sz w:val="24"/>
          <w:szCs w:val="24"/>
          <w:lang w:val="es-PR"/>
        </w:rPr>
        <w:t>la</w:t>
      </w:r>
      <w:r w:rsidRPr="007C4D98">
        <w:rPr>
          <w:rFonts w:ascii="Times New Roman" w:hAnsi="Times New Roman" w:cs="Times New Roman"/>
          <w:sz w:val="24"/>
          <w:szCs w:val="24"/>
          <w:lang w:val="es-PR"/>
        </w:rPr>
        <w:t xml:space="preserve"> </w:t>
      </w:r>
      <w:r w:rsidR="009B6E45" w:rsidRPr="007C4D98">
        <w:rPr>
          <w:rFonts w:ascii="Times New Roman" w:hAnsi="Times New Roman" w:cs="Times New Roman"/>
          <w:sz w:val="24"/>
          <w:szCs w:val="24"/>
          <w:lang w:val="es-PR"/>
        </w:rPr>
        <w:t>página</w:t>
      </w:r>
      <w:r w:rsidRPr="007C4D98">
        <w:rPr>
          <w:rFonts w:ascii="Times New Roman" w:hAnsi="Times New Roman" w:cs="Times New Roman"/>
          <w:sz w:val="24"/>
          <w:szCs w:val="24"/>
          <w:lang w:val="es-PR"/>
        </w:rPr>
        <w:t xml:space="preserve"> </w:t>
      </w:r>
      <w:r w:rsidR="009B6E45" w:rsidRPr="007C4D98">
        <w:rPr>
          <w:rFonts w:ascii="Times New Roman" w:hAnsi="Times New Roman" w:cs="Times New Roman"/>
          <w:sz w:val="24"/>
          <w:szCs w:val="24"/>
          <w:lang w:val="es-PR"/>
        </w:rPr>
        <w:t>cibernética</w:t>
      </w:r>
      <w:r w:rsidRPr="007C4D98">
        <w:rPr>
          <w:rFonts w:ascii="Times New Roman" w:hAnsi="Times New Roman" w:cs="Times New Roman"/>
          <w:sz w:val="24"/>
          <w:szCs w:val="24"/>
          <w:lang w:val="es-PR"/>
        </w:rPr>
        <w:t xml:space="preserve"> </w:t>
      </w:r>
      <w:r w:rsidR="009B6E45" w:rsidRPr="007C4D98">
        <w:rPr>
          <w:rFonts w:ascii="Times New Roman" w:hAnsi="Times New Roman" w:cs="Times New Roman"/>
          <w:sz w:val="24"/>
          <w:szCs w:val="24"/>
          <w:lang w:val="es-PR"/>
        </w:rPr>
        <w:t>en</w:t>
      </w:r>
      <w:r w:rsidRPr="007C4D98">
        <w:rPr>
          <w:rFonts w:ascii="Times New Roman" w:hAnsi="Times New Roman" w:cs="Times New Roman"/>
          <w:sz w:val="24"/>
          <w:szCs w:val="24"/>
          <w:lang w:val="es-PR"/>
        </w:rPr>
        <w:t xml:space="preserve"> </w:t>
      </w:r>
      <w:r w:rsidR="009B6E45" w:rsidRPr="007C4D98">
        <w:rPr>
          <w:rFonts w:ascii="Times New Roman" w:hAnsi="Times New Roman" w:cs="Times New Roman"/>
          <w:sz w:val="24"/>
          <w:szCs w:val="24"/>
          <w:lang w:val="es-PR"/>
        </w:rPr>
        <w:t>la</w:t>
      </w:r>
      <w:r w:rsidRPr="007C4D98">
        <w:rPr>
          <w:rFonts w:ascii="Times New Roman" w:hAnsi="Times New Roman" w:cs="Times New Roman"/>
          <w:sz w:val="24"/>
          <w:szCs w:val="24"/>
          <w:lang w:val="es-PR"/>
        </w:rPr>
        <w:t xml:space="preserve"> </w:t>
      </w:r>
      <w:r w:rsidR="009B6E45" w:rsidRPr="007C4D98">
        <w:rPr>
          <w:rFonts w:ascii="Times New Roman" w:hAnsi="Times New Roman" w:cs="Times New Roman"/>
          <w:sz w:val="24"/>
          <w:szCs w:val="24"/>
          <w:lang w:val="es-PR"/>
        </w:rPr>
        <w:t>notificación</w:t>
      </w:r>
      <w:r w:rsidRPr="007C4D98">
        <w:rPr>
          <w:rFonts w:ascii="Times New Roman" w:hAnsi="Times New Roman" w:cs="Times New Roman"/>
          <w:sz w:val="24"/>
          <w:szCs w:val="24"/>
          <w:lang w:val="es-PR"/>
        </w:rPr>
        <w:t xml:space="preserve"> </w:t>
      </w:r>
      <w:r w:rsidR="009B6E45" w:rsidRPr="007C4D98">
        <w:rPr>
          <w:rFonts w:ascii="Times New Roman" w:hAnsi="Times New Roman" w:cs="Times New Roman"/>
          <w:sz w:val="24"/>
          <w:szCs w:val="24"/>
          <w:lang w:val="es-PR"/>
        </w:rPr>
        <w:t>de</w:t>
      </w:r>
      <w:r w:rsidRPr="007C4D98">
        <w:rPr>
          <w:rFonts w:ascii="Times New Roman" w:hAnsi="Times New Roman" w:cs="Times New Roman"/>
          <w:sz w:val="24"/>
          <w:szCs w:val="24"/>
          <w:lang w:val="es-PR"/>
        </w:rPr>
        <w:t xml:space="preserve"> </w:t>
      </w:r>
      <w:r w:rsidR="009B6E45" w:rsidRPr="007C4D98">
        <w:rPr>
          <w:rFonts w:ascii="Times New Roman" w:hAnsi="Times New Roman" w:cs="Times New Roman"/>
          <w:sz w:val="24"/>
          <w:szCs w:val="24"/>
          <w:lang w:val="es-PR"/>
        </w:rPr>
        <w:t>la</w:t>
      </w:r>
      <w:r w:rsidRPr="007C4D98">
        <w:rPr>
          <w:rFonts w:ascii="Times New Roman" w:hAnsi="Times New Roman" w:cs="Times New Roman"/>
          <w:sz w:val="24"/>
          <w:szCs w:val="24"/>
          <w:lang w:val="es-PR"/>
        </w:rPr>
        <w:t xml:space="preserve"> </w:t>
      </w:r>
      <w:r w:rsidR="009B6E45" w:rsidRPr="007C4D98">
        <w:rPr>
          <w:rFonts w:ascii="Times New Roman" w:hAnsi="Times New Roman" w:cs="Times New Roman"/>
          <w:sz w:val="24"/>
          <w:szCs w:val="24"/>
          <w:lang w:val="es-PR"/>
        </w:rPr>
        <w:t>recopilación</w:t>
      </w:r>
      <w:r w:rsidRPr="007C4D98">
        <w:rPr>
          <w:rFonts w:ascii="Times New Roman" w:hAnsi="Times New Roman" w:cs="Times New Roman"/>
          <w:sz w:val="24"/>
          <w:szCs w:val="24"/>
          <w:lang w:val="es-PR"/>
        </w:rPr>
        <w:t xml:space="preserve"> </w:t>
      </w:r>
      <w:r w:rsidR="009B6E45" w:rsidRPr="007C4D98">
        <w:rPr>
          <w:rFonts w:ascii="Times New Roman" w:hAnsi="Times New Roman" w:cs="Times New Roman"/>
          <w:sz w:val="24"/>
          <w:szCs w:val="24"/>
          <w:lang w:val="es-PR"/>
        </w:rPr>
        <w:t>de</w:t>
      </w:r>
      <w:r w:rsidRPr="007C4D98">
        <w:rPr>
          <w:rFonts w:ascii="Times New Roman" w:hAnsi="Times New Roman" w:cs="Times New Roman"/>
          <w:sz w:val="24"/>
          <w:szCs w:val="24"/>
          <w:lang w:val="es-PR"/>
        </w:rPr>
        <w:t xml:space="preserve"> </w:t>
      </w:r>
      <w:r w:rsidR="009B6E45" w:rsidRPr="007C4D98">
        <w:rPr>
          <w:rFonts w:ascii="Times New Roman" w:hAnsi="Times New Roman" w:cs="Times New Roman"/>
          <w:sz w:val="24"/>
          <w:szCs w:val="24"/>
          <w:lang w:val="es-PR"/>
        </w:rPr>
        <w:t>datos</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p>
    <w:p w:rsidR="0064637D" w:rsidRPr="007C4D98" w:rsidRDefault="00E537DF" w:rsidP="00916887">
      <w:pPr>
        <w:spacing w:after="0" w:line="240" w:lineRule="auto"/>
        <w:jc w:val="both"/>
        <w:rPr>
          <w:rFonts w:ascii="Times New Roman" w:hAnsi="Times New Roman" w:cs="Times New Roman"/>
          <w:b/>
          <w:bCs/>
          <w:sz w:val="24"/>
          <w:szCs w:val="24"/>
          <w:lang w:val="es-PR"/>
        </w:rPr>
      </w:pP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6</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9B6E45" w:rsidRPr="007C4D98">
        <w:rPr>
          <w:rFonts w:ascii="Times New Roman" w:hAnsi="Times New Roman" w:cs="Times New Roman"/>
          <w:sz w:val="24"/>
          <w:szCs w:val="24"/>
          <w:lang w:val="es-PR"/>
        </w:rPr>
        <w:t>¿Tengo</w:t>
      </w:r>
      <w:r w:rsidRPr="007C4D98">
        <w:rPr>
          <w:rFonts w:ascii="Times New Roman" w:hAnsi="Times New Roman" w:cs="Times New Roman"/>
          <w:sz w:val="24"/>
          <w:szCs w:val="24"/>
          <w:lang w:val="es-PR"/>
        </w:rPr>
        <w:t xml:space="preserve"> </w:t>
      </w:r>
      <w:r w:rsidR="009B6E45" w:rsidRPr="007C4D98">
        <w:rPr>
          <w:rFonts w:ascii="Times New Roman" w:hAnsi="Times New Roman" w:cs="Times New Roman"/>
          <w:sz w:val="24"/>
          <w:szCs w:val="24"/>
          <w:lang w:val="es-PR"/>
        </w:rPr>
        <w:t>que</w:t>
      </w:r>
      <w:r w:rsidRPr="007C4D98">
        <w:rPr>
          <w:rFonts w:ascii="Times New Roman" w:hAnsi="Times New Roman" w:cs="Times New Roman"/>
          <w:sz w:val="24"/>
          <w:szCs w:val="24"/>
          <w:lang w:val="es-PR"/>
        </w:rPr>
        <w:t xml:space="preserve"> </w:t>
      </w:r>
      <w:r w:rsidR="009B6E45" w:rsidRPr="007C4D98">
        <w:rPr>
          <w:rFonts w:ascii="Times New Roman" w:hAnsi="Times New Roman" w:cs="Times New Roman"/>
          <w:sz w:val="24"/>
          <w:szCs w:val="24"/>
          <w:lang w:val="es-PR"/>
        </w:rPr>
        <w:t>someter</w:t>
      </w:r>
      <w:r w:rsidRPr="007C4D98">
        <w:rPr>
          <w:rFonts w:ascii="Times New Roman" w:hAnsi="Times New Roman" w:cs="Times New Roman"/>
          <w:sz w:val="24"/>
          <w:szCs w:val="24"/>
          <w:lang w:val="es-PR"/>
        </w:rPr>
        <w:t xml:space="preserve"> </w:t>
      </w:r>
      <w:r w:rsidR="009B6E45" w:rsidRPr="007C4D98">
        <w:rPr>
          <w:rFonts w:ascii="Times New Roman" w:hAnsi="Times New Roman" w:cs="Times New Roman"/>
          <w:sz w:val="24"/>
          <w:szCs w:val="24"/>
          <w:lang w:val="es-PR"/>
        </w:rPr>
        <w:t>información</w:t>
      </w:r>
      <w:r w:rsidRPr="007C4D98">
        <w:rPr>
          <w:rFonts w:ascii="Times New Roman" w:hAnsi="Times New Roman" w:cs="Times New Roman"/>
          <w:sz w:val="24"/>
          <w:szCs w:val="24"/>
          <w:lang w:val="es-PR"/>
        </w:rPr>
        <w:t xml:space="preserve"> </w:t>
      </w:r>
      <w:r w:rsidR="009B6E45" w:rsidRPr="007C4D98">
        <w:rPr>
          <w:rFonts w:ascii="Times New Roman" w:hAnsi="Times New Roman" w:cs="Times New Roman"/>
          <w:sz w:val="24"/>
          <w:szCs w:val="24"/>
          <w:lang w:val="es-PR"/>
        </w:rPr>
        <w:t>si</w:t>
      </w:r>
      <w:r w:rsidRPr="007C4D98">
        <w:rPr>
          <w:rFonts w:ascii="Times New Roman" w:hAnsi="Times New Roman" w:cs="Times New Roman"/>
          <w:sz w:val="24"/>
          <w:szCs w:val="24"/>
          <w:lang w:val="es-PR"/>
        </w:rPr>
        <w:t xml:space="preserve"> </w:t>
      </w:r>
      <w:r w:rsidR="009B6E45" w:rsidRPr="007C4D98">
        <w:rPr>
          <w:rFonts w:ascii="Times New Roman" w:hAnsi="Times New Roman" w:cs="Times New Roman"/>
          <w:sz w:val="24"/>
          <w:szCs w:val="24"/>
          <w:lang w:val="es-PR"/>
        </w:rPr>
        <w:t>mi</w:t>
      </w:r>
      <w:r w:rsidRPr="007C4D98">
        <w:rPr>
          <w:rFonts w:ascii="Times New Roman" w:hAnsi="Times New Roman" w:cs="Times New Roman"/>
          <w:sz w:val="24"/>
          <w:szCs w:val="24"/>
          <w:lang w:val="es-PR"/>
        </w:rPr>
        <w:t xml:space="preserve"> </w:t>
      </w:r>
      <w:r w:rsidR="009B6E45" w:rsidRPr="007C4D98">
        <w:rPr>
          <w:rFonts w:ascii="Times New Roman" w:hAnsi="Times New Roman" w:cs="Times New Roman"/>
          <w:sz w:val="24"/>
          <w:szCs w:val="24"/>
          <w:lang w:val="es-PR"/>
        </w:rPr>
        <w:t>establecimiento</w:t>
      </w:r>
      <w:r w:rsidRPr="007C4D98">
        <w:rPr>
          <w:rFonts w:ascii="Times New Roman" w:hAnsi="Times New Roman" w:cs="Times New Roman"/>
          <w:sz w:val="24"/>
          <w:szCs w:val="24"/>
          <w:lang w:val="es-PR"/>
        </w:rPr>
        <w:t xml:space="preserve"> </w:t>
      </w:r>
      <w:r w:rsidR="009B6E45" w:rsidRPr="007C4D98">
        <w:rPr>
          <w:rFonts w:ascii="Times New Roman" w:hAnsi="Times New Roman" w:cs="Times New Roman"/>
          <w:sz w:val="24"/>
          <w:szCs w:val="24"/>
          <w:lang w:val="es-PR"/>
        </w:rPr>
        <w:t>está</w:t>
      </w:r>
      <w:r w:rsidRPr="007C4D98">
        <w:rPr>
          <w:rFonts w:ascii="Times New Roman" w:hAnsi="Times New Roman" w:cs="Times New Roman"/>
          <w:sz w:val="24"/>
          <w:szCs w:val="24"/>
          <w:lang w:val="es-PR"/>
        </w:rPr>
        <w:t xml:space="preserve"> </w:t>
      </w:r>
      <w:r w:rsidR="009B6E45" w:rsidRPr="007C4D98">
        <w:rPr>
          <w:rFonts w:ascii="Times New Roman" w:hAnsi="Times New Roman" w:cs="Times New Roman"/>
          <w:sz w:val="24"/>
          <w:szCs w:val="24"/>
          <w:lang w:val="es-PR"/>
        </w:rPr>
        <w:t>parcialmente</w:t>
      </w:r>
      <w:r w:rsidRPr="007C4D98">
        <w:rPr>
          <w:rFonts w:ascii="Times New Roman" w:hAnsi="Times New Roman" w:cs="Times New Roman"/>
          <w:sz w:val="24"/>
          <w:szCs w:val="24"/>
          <w:lang w:val="es-PR"/>
        </w:rPr>
        <w:t xml:space="preserve"> </w:t>
      </w:r>
      <w:r w:rsidR="009B6E45" w:rsidRPr="007C4D98">
        <w:rPr>
          <w:rFonts w:ascii="Times New Roman" w:hAnsi="Times New Roman" w:cs="Times New Roman"/>
          <w:sz w:val="24"/>
          <w:szCs w:val="24"/>
          <w:lang w:val="es-PR"/>
        </w:rPr>
        <w:t>exento</w:t>
      </w:r>
      <w:r w:rsidRPr="007C4D98">
        <w:rPr>
          <w:rFonts w:ascii="Times New Roman" w:hAnsi="Times New Roman" w:cs="Times New Roman"/>
          <w:sz w:val="24"/>
          <w:szCs w:val="24"/>
          <w:lang w:val="es-PR"/>
        </w:rPr>
        <w:t xml:space="preserve"> </w:t>
      </w:r>
      <w:r w:rsidR="009B6E45" w:rsidRPr="007C4D98">
        <w:rPr>
          <w:rFonts w:ascii="Times New Roman" w:hAnsi="Times New Roman" w:cs="Times New Roman"/>
          <w:sz w:val="24"/>
          <w:szCs w:val="24"/>
          <w:lang w:val="es-PR"/>
        </w:rPr>
        <w:t>de</w:t>
      </w:r>
      <w:r w:rsidRPr="007C4D98">
        <w:rPr>
          <w:rFonts w:ascii="Times New Roman" w:hAnsi="Times New Roman" w:cs="Times New Roman"/>
          <w:sz w:val="24"/>
          <w:szCs w:val="24"/>
          <w:lang w:val="es-PR"/>
        </w:rPr>
        <w:t xml:space="preserve"> </w:t>
      </w:r>
      <w:r w:rsidR="009B6E45" w:rsidRPr="007C4D98">
        <w:rPr>
          <w:rFonts w:ascii="Times New Roman" w:hAnsi="Times New Roman" w:cs="Times New Roman"/>
          <w:sz w:val="24"/>
          <w:szCs w:val="24"/>
          <w:lang w:val="es-PR"/>
        </w:rPr>
        <w:t>conservar</w:t>
      </w:r>
      <w:r w:rsidRPr="007C4D98">
        <w:rPr>
          <w:rFonts w:ascii="Times New Roman" w:hAnsi="Times New Roman" w:cs="Times New Roman"/>
          <w:sz w:val="24"/>
          <w:szCs w:val="24"/>
          <w:lang w:val="es-PR"/>
        </w:rPr>
        <w:t xml:space="preserve"> </w:t>
      </w:r>
      <w:r w:rsidR="009B6E45" w:rsidRPr="007C4D98">
        <w:rPr>
          <w:rFonts w:ascii="Times New Roman" w:hAnsi="Times New Roman" w:cs="Times New Roman"/>
          <w:sz w:val="24"/>
          <w:szCs w:val="24"/>
          <w:lang w:val="es-PR"/>
        </w:rPr>
        <w:t>registros</w:t>
      </w:r>
      <w:r w:rsidRPr="007C4D98">
        <w:rPr>
          <w:rFonts w:ascii="Times New Roman" w:hAnsi="Times New Roman" w:cs="Times New Roman"/>
          <w:sz w:val="24"/>
          <w:szCs w:val="24"/>
          <w:lang w:val="es-PR"/>
        </w:rPr>
        <w:t xml:space="preserve"> </w:t>
      </w:r>
      <w:r w:rsidR="009B6E45" w:rsidRPr="007C4D98">
        <w:rPr>
          <w:rFonts w:ascii="Times New Roman" w:hAnsi="Times New Roman" w:cs="Times New Roman"/>
          <w:sz w:val="24"/>
          <w:szCs w:val="24"/>
          <w:lang w:val="es-PR"/>
        </w:rPr>
        <w:t>de</w:t>
      </w:r>
      <w:r w:rsidRPr="007C4D98">
        <w:rPr>
          <w:rFonts w:ascii="Times New Roman" w:hAnsi="Times New Roman" w:cs="Times New Roman"/>
          <w:sz w:val="24"/>
          <w:szCs w:val="24"/>
          <w:lang w:val="es-PR"/>
        </w:rPr>
        <w:t xml:space="preserve"> </w:t>
      </w:r>
      <w:r w:rsidR="009B6E45" w:rsidRPr="007C4D98">
        <w:rPr>
          <w:rFonts w:ascii="Times New Roman" w:hAnsi="Times New Roman" w:cs="Times New Roman"/>
          <w:sz w:val="24"/>
          <w:szCs w:val="24"/>
          <w:lang w:val="es-PR"/>
        </w:rPr>
        <w:t>lesiones</w:t>
      </w:r>
      <w:r w:rsidRPr="007C4D98">
        <w:rPr>
          <w:rFonts w:ascii="Times New Roman" w:hAnsi="Times New Roman" w:cs="Times New Roman"/>
          <w:sz w:val="24"/>
          <w:szCs w:val="24"/>
          <w:lang w:val="es-PR"/>
        </w:rPr>
        <w:t xml:space="preserve"> </w:t>
      </w:r>
      <w:r w:rsidR="009B6E45" w:rsidRPr="007C4D98">
        <w:rPr>
          <w:rFonts w:ascii="Times New Roman" w:hAnsi="Times New Roman" w:cs="Times New Roman"/>
          <w:sz w:val="24"/>
          <w:szCs w:val="24"/>
          <w:lang w:val="es-PR"/>
        </w:rPr>
        <w:t>y</w:t>
      </w:r>
      <w:r w:rsidRPr="007C4D98">
        <w:rPr>
          <w:rFonts w:ascii="Times New Roman" w:hAnsi="Times New Roman" w:cs="Times New Roman"/>
          <w:sz w:val="24"/>
          <w:szCs w:val="24"/>
          <w:lang w:val="es-PR"/>
        </w:rPr>
        <w:t xml:space="preserve"> </w:t>
      </w:r>
      <w:r w:rsidR="009B6E45" w:rsidRPr="007C4D98">
        <w:rPr>
          <w:rFonts w:ascii="Times New Roman" w:hAnsi="Times New Roman" w:cs="Times New Roman"/>
          <w:sz w:val="24"/>
          <w:szCs w:val="24"/>
          <w:lang w:val="es-PR"/>
        </w:rPr>
        <w:t>enfermedades</w:t>
      </w:r>
      <w:r w:rsidRPr="007C4D98">
        <w:rPr>
          <w:rFonts w:ascii="Times New Roman" w:hAnsi="Times New Roman" w:cs="Times New Roman"/>
          <w:sz w:val="24"/>
          <w:szCs w:val="24"/>
          <w:lang w:val="es-PR"/>
        </w:rPr>
        <w:t xml:space="preserve"> </w:t>
      </w:r>
      <w:r w:rsidR="009B6E45" w:rsidRPr="007C4D98">
        <w:rPr>
          <w:rFonts w:ascii="Times New Roman" w:hAnsi="Times New Roman" w:cs="Times New Roman"/>
          <w:sz w:val="24"/>
          <w:szCs w:val="24"/>
          <w:lang w:val="es-PR"/>
        </w:rPr>
        <w:t>para</w:t>
      </w:r>
      <w:r w:rsidRPr="007C4D98">
        <w:rPr>
          <w:rFonts w:ascii="Times New Roman" w:hAnsi="Times New Roman" w:cs="Times New Roman"/>
          <w:sz w:val="24"/>
          <w:szCs w:val="24"/>
          <w:lang w:val="es-PR"/>
        </w:rPr>
        <w:t xml:space="preserve"> </w:t>
      </w:r>
      <w:r w:rsidR="002A3CA5" w:rsidRPr="007C4D98">
        <w:rPr>
          <w:rFonts w:ascii="Times New Roman" w:hAnsi="Times New Roman" w:cs="Times New Roman"/>
          <w:sz w:val="24"/>
          <w:szCs w:val="24"/>
          <w:lang w:val="es-PR"/>
        </w:rPr>
        <w:t>OSHA</w:t>
      </w:r>
      <w:r w:rsidR="001362E9"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1362E9" w:rsidRPr="007C4D98">
        <w:rPr>
          <w:rFonts w:ascii="Times New Roman" w:hAnsi="Times New Roman" w:cs="Times New Roman"/>
          <w:sz w:val="24"/>
          <w:szCs w:val="24"/>
          <w:lang w:val="es-PR"/>
        </w:rPr>
        <w:t>Si</w:t>
      </w:r>
      <w:r w:rsidRPr="007C4D98">
        <w:rPr>
          <w:rFonts w:ascii="Times New Roman" w:hAnsi="Times New Roman" w:cs="Times New Roman"/>
          <w:sz w:val="24"/>
          <w:szCs w:val="24"/>
          <w:lang w:val="es-PR"/>
        </w:rPr>
        <w:t xml:space="preserve"> </w:t>
      </w:r>
      <w:r w:rsidR="001362E9" w:rsidRPr="007C4D98">
        <w:rPr>
          <w:rFonts w:ascii="Times New Roman" w:hAnsi="Times New Roman" w:cs="Times New Roman"/>
          <w:sz w:val="24"/>
          <w:szCs w:val="24"/>
          <w:lang w:val="es-PR"/>
        </w:rPr>
        <w:t>está</w:t>
      </w:r>
      <w:r w:rsidRPr="007C4D98">
        <w:rPr>
          <w:rFonts w:ascii="Times New Roman" w:hAnsi="Times New Roman" w:cs="Times New Roman"/>
          <w:sz w:val="24"/>
          <w:szCs w:val="24"/>
          <w:lang w:val="es-PR"/>
        </w:rPr>
        <w:t xml:space="preserve"> </w:t>
      </w:r>
      <w:r w:rsidR="001362E9" w:rsidRPr="007C4D98">
        <w:rPr>
          <w:rFonts w:ascii="Times New Roman" w:hAnsi="Times New Roman" w:cs="Times New Roman"/>
          <w:sz w:val="24"/>
          <w:szCs w:val="24"/>
          <w:lang w:val="es-PR"/>
        </w:rPr>
        <w:t>parcialmente</w:t>
      </w:r>
      <w:r w:rsidRPr="007C4D98">
        <w:rPr>
          <w:rFonts w:ascii="Times New Roman" w:hAnsi="Times New Roman" w:cs="Times New Roman"/>
          <w:sz w:val="24"/>
          <w:szCs w:val="24"/>
          <w:lang w:val="es-PR"/>
        </w:rPr>
        <w:t xml:space="preserve"> </w:t>
      </w:r>
      <w:r w:rsidR="001362E9" w:rsidRPr="007C4D98">
        <w:rPr>
          <w:rFonts w:ascii="Times New Roman" w:hAnsi="Times New Roman" w:cs="Times New Roman"/>
          <w:sz w:val="24"/>
          <w:szCs w:val="24"/>
          <w:lang w:val="es-PR"/>
        </w:rPr>
        <w:t>ex</w:t>
      </w:r>
      <w:r w:rsidR="00393643" w:rsidRPr="007C4D98">
        <w:rPr>
          <w:rFonts w:ascii="Times New Roman" w:hAnsi="Times New Roman" w:cs="Times New Roman"/>
          <w:sz w:val="24"/>
          <w:szCs w:val="24"/>
          <w:lang w:val="es-PR"/>
        </w:rPr>
        <w:t>ento</w:t>
      </w:r>
      <w:r w:rsidRPr="007C4D98">
        <w:rPr>
          <w:rFonts w:ascii="Times New Roman" w:hAnsi="Times New Roman" w:cs="Times New Roman"/>
          <w:sz w:val="24"/>
          <w:szCs w:val="24"/>
          <w:lang w:val="es-PR"/>
        </w:rPr>
        <w:t xml:space="preserve"> </w:t>
      </w:r>
      <w:r w:rsidR="001362E9" w:rsidRPr="007C4D98">
        <w:rPr>
          <w:rFonts w:ascii="Times New Roman" w:hAnsi="Times New Roman" w:cs="Times New Roman"/>
          <w:sz w:val="24"/>
          <w:szCs w:val="24"/>
          <w:lang w:val="es-PR"/>
        </w:rPr>
        <w:t>de</w:t>
      </w:r>
      <w:r w:rsidRPr="007C4D98">
        <w:rPr>
          <w:rFonts w:ascii="Times New Roman" w:hAnsi="Times New Roman" w:cs="Times New Roman"/>
          <w:sz w:val="24"/>
          <w:szCs w:val="24"/>
          <w:lang w:val="es-PR"/>
        </w:rPr>
        <w:t xml:space="preserve"> </w:t>
      </w:r>
      <w:r w:rsidR="001362E9" w:rsidRPr="007C4D98">
        <w:rPr>
          <w:rFonts w:ascii="Times New Roman" w:hAnsi="Times New Roman" w:cs="Times New Roman"/>
          <w:sz w:val="24"/>
          <w:szCs w:val="24"/>
          <w:lang w:val="es-PR"/>
        </w:rPr>
        <w:t>conservar</w:t>
      </w:r>
      <w:r w:rsidRPr="007C4D98">
        <w:rPr>
          <w:rFonts w:ascii="Times New Roman" w:hAnsi="Times New Roman" w:cs="Times New Roman"/>
          <w:sz w:val="24"/>
          <w:szCs w:val="24"/>
          <w:lang w:val="es-PR"/>
        </w:rPr>
        <w:t xml:space="preserve"> </w:t>
      </w:r>
      <w:r w:rsidR="001362E9" w:rsidRPr="007C4D98">
        <w:rPr>
          <w:rFonts w:ascii="Times New Roman" w:hAnsi="Times New Roman" w:cs="Times New Roman"/>
          <w:sz w:val="24"/>
          <w:szCs w:val="24"/>
          <w:lang w:val="es-PR"/>
        </w:rPr>
        <w:t>expedientes</w:t>
      </w:r>
      <w:r w:rsidRPr="007C4D98">
        <w:rPr>
          <w:rFonts w:ascii="Times New Roman" w:hAnsi="Times New Roman" w:cs="Times New Roman"/>
          <w:sz w:val="24"/>
          <w:szCs w:val="24"/>
          <w:lang w:val="es-PR"/>
        </w:rPr>
        <w:t xml:space="preserve"> </w:t>
      </w:r>
      <w:r w:rsidR="001362E9" w:rsidRPr="007C4D98">
        <w:rPr>
          <w:rFonts w:ascii="Times New Roman" w:hAnsi="Times New Roman" w:cs="Times New Roman"/>
          <w:sz w:val="24"/>
          <w:szCs w:val="24"/>
          <w:lang w:val="es-PR"/>
        </w:rPr>
        <w:t>de</w:t>
      </w:r>
      <w:r w:rsidRPr="007C4D98">
        <w:rPr>
          <w:rFonts w:ascii="Times New Roman" w:hAnsi="Times New Roman" w:cs="Times New Roman"/>
          <w:sz w:val="24"/>
          <w:szCs w:val="24"/>
          <w:lang w:val="es-PR"/>
        </w:rPr>
        <w:t xml:space="preserve"> </w:t>
      </w:r>
      <w:r w:rsidR="001362E9" w:rsidRPr="007C4D98">
        <w:rPr>
          <w:rFonts w:ascii="Times New Roman" w:hAnsi="Times New Roman" w:cs="Times New Roman"/>
          <w:sz w:val="24"/>
          <w:szCs w:val="24"/>
          <w:lang w:val="es-PR"/>
        </w:rPr>
        <w:t>lesiones</w:t>
      </w:r>
      <w:r w:rsidRPr="007C4D98">
        <w:rPr>
          <w:rFonts w:ascii="Times New Roman" w:hAnsi="Times New Roman" w:cs="Times New Roman"/>
          <w:sz w:val="24"/>
          <w:szCs w:val="24"/>
          <w:lang w:val="es-PR"/>
        </w:rPr>
        <w:t xml:space="preserve"> </w:t>
      </w:r>
      <w:r w:rsidR="001362E9" w:rsidRPr="007C4D98">
        <w:rPr>
          <w:rFonts w:ascii="Times New Roman" w:hAnsi="Times New Roman" w:cs="Times New Roman"/>
          <w:sz w:val="24"/>
          <w:szCs w:val="24"/>
          <w:lang w:val="es-PR"/>
        </w:rPr>
        <w:t>y</w:t>
      </w:r>
      <w:r w:rsidRPr="007C4D98">
        <w:rPr>
          <w:rFonts w:ascii="Times New Roman" w:hAnsi="Times New Roman" w:cs="Times New Roman"/>
          <w:sz w:val="24"/>
          <w:szCs w:val="24"/>
          <w:lang w:val="es-PR"/>
        </w:rPr>
        <w:t xml:space="preserve"> </w:t>
      </w:r>
      <w:r w:rsidR="001362E9" w:rsidRPr="007C4D98">
        <w:rPr>
          <w:rFonts w:ascii="Times New Roman" w:hAnsi="Times New Roman" w:cs="Times New Roman"/>
          <w:sz w:val="24"/>
          <w:szCs w:val="24"/>
          <w:lang w:val="es-PR"/>
        </w:rPr>
        <w:t>enfermedades</w:t>
      </w:r>
      <w:r w:rsidRPr="007C4D98">
        <w:rPr>
          <w:rFonts w:ascii="Times New Roman" w:hAnsi="Times New Roman" w:cs="Times New Roman"/>
          <w:sz w:val="24"/>
          <w:szCs w:val="24"/>
          <w:lang w:val="es-PR"/>
        </w:rPr>
        <w:t xml:space="preserve"> </w:t>
      </w:r>
      <w:r w:rsidR="001362E9" w:rsidRPr="007C4D98">
        <w:rPr>
          <w:rFonts w:ascii="Times New Roman" w:hAnsi="Times New Roman" w:cs="Times New Roman"/>
          <w:sz w:val="24"/>
          <w:szCs w:val="24"/>
          <w:lang w:val="es-PR"/>
        </w:rPr>
        <w:t>bajo</w:t>
      </w:r>
      <w:r w:rsidRPr="007C4D98">
        <w:rPr>
          <w:rFonts w:ascii="Times New Roman" w:hAnsi="Times New Roman" w:cs="Times New Roman"/>
          <w:sz w:val="24"/>
          <w:szCs w:val="24"/>
          <w:lang w:val="es-PR"/>
        </w:rPr>
        <w:t xml:space="preserve"> </w:t>
      </w:r>
      <w:r w:rsidR="001362E9" w:rsidRPr="007C4D98">
        <w:rPr>
          <w:rFonts w:ascii="Times New Roman" w:hAnsi="Times New Roman" w:cs="Times New Roman"/>
          <w:sz w:val="24"/>
          <w:szCs w:val="24"/>
          <w:lang w:val="es-PR"/>
        </w:rPr>
        <w:t>la</w:t>
      </w:r>
      <w:r w:rsidRPr="007C4D98">
        <w:rPr>
          <w:rFonts w:ascii="Times New Roman" w:hAnsi="Times New Roman" w:cs="Times New Roman"/>
          <w:sz w:val="24"/>
          <w:szCs w:val="24"/>
          <w:lang w:val="es-PR"/>
        </w:rPr>
        <w:t xml:space="preserve"> </w:t>
      </w:r>
      <w:r w:rsidR="001362E9" w:rsidRPr="007C4D98">
        <w:rPr>
          <w:rFonts w:ascii="Times New Roman" w:hAnsi="Times New Roman" w:cs="Times New Roman"/>
          <w:sz w:val="24"/>
          <w:szCs w:val="24"/>
          <w:lang w:val="es-PR"/>
        </w:rPr>
        <w:t>Sec</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1904</w:t>
      </w:r>
      <w:r w:rsidR="002C2F96"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1</w:t>
      </w:r>
      <w:r w:rsidRPr="007C4D98">
        <w:rPr>
          <w:rFonts w:ascii="Times New Roman" w:hAnsi="Times New Roman" w:cs="Times New Roman"/>
          <w:sz w:val="24"/>
          <w:szCs w:val="24"/>
          <w:lang w:val="es-PR"/>
        </w:rPr>
        <w:t xml:space="preserve"> </w:t>
      </w:r>
      <w:r w:rsidR="001362E9" w:rsidRPr="007C4D98">
        <w:rPr>
          <w:rFonts w:ascii="Times New Roman" w:hAnsi="Times New Roman" w:cs="Times New Roman"/>
          <w:sz w:val="24"/>
          <w:szCs w:val="24"/>
          <w:lang w:val="es-PR"/>
        </w:rPr>
        <w:t>y/o</w:t>
      </w:r>
      <w:r w:rsidRPr="007C4D98">
        <w:rPr>
          <w:rFonts w:ascii="Times New Roman" w:hAnsi="Times New Roman" w:cs="Times New Roman"/>
          <w:sz w:val="24"/>
          <w:szCs w:val="24"/>
          <w:lang w:val="es-PR"/>
        </w:rPr>
        <w:t xml:space="preserve"> </w:t>
      </w:r>
      <w:r w:rsidR="001362E9" w:rsidRPr="007C4D98">
        <w:rPr>
          <w:rFonts w:ascii="Times New Roman" w:hAnsi="Times New Roman" w:cs="Times New Roman"/>
          <w:sz w:val="24"/>
          <w:szCs w:val="24"/>
          <w:lang w:val="es-PR"/>
        </w:rPr>
        <w:t>la</w:t>
      </w:r>
      <w:r w:rsidRPr="007C4D98">
        <w:rPr>
          <w:rFonts w:ascii="Times New Roman" w:hAnsi="Times New Roman" w:cs="Times New Roman"/>
          <w:sz w:val="24"/>
          <w:szCs w:val="24"/>
          <w:lang w:val="es-PR"/>
        </w:rPr>
        <w:t xml:space="preserve"> </w:t>
      </w:r>
      <w:r w:rsidR="001362E9" w:rsidRPr="007C4D98">
        <w:rPr>
          <w:rFonts w:ascii="Times New Roman" w:hAnsi="Times New Roman" w:cs="Times New Roman"/>
          <w:sz w:val="24"/>
          <w:szCs w:val="24"/>
          <w:lang w:val="es-PR"/>
        </w:rPr>
        <w:t>Sec</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3653E5" w:rsidRPr="007C4D98">
        <w:rPr>
          <w:rFonts w:ascii="Times New Roman" w:hAnsi="Times New Roman" w:cs="Times New Roman"/>
          <w:sz w:val="24"/>
          <w:szCs w:val="24"/>
          <w:lang w:val="es-PR"/>
        </w:rPr>
        <w:t>1904</w:t>
      </w:r>
      <w:r w:rsidR="002C2F96"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2</w:t>
      </w:r>
      <w:r w:rsidRPr="007C4D98">
        <w:rPr>
          <w:rFonts w:ascii="Times New Roman" w:hAnsi="Times New Roman" w:cs="Times New Roman"/>
          <w:sz w:val="24"/>
          <w:szCs w:val="24"/>
          <w:lang w:val="es-PR"/>
        </w:rPr>
        <w:t xml:space="preserve">, </w:t>
      </w:r>
      <w:r w:rsidR="001362E9" w:rsidRPr="007C4D98">
        <w:rPr>
          <w:rFonts w:ascii="Times New Roman" w:hAnsi="Times New Roman" w:cs="Times New Roman"/>
          <w:sz w:val="24"/>
          <w:szCs w:val="24"/>
          <w:lang w:val="es-PR"/>
        </w:rPr>
        <w:t>entonces</w:t>
      </w:r>
      <w:r w:rsidRPr="007C4D98">
        <w:rPr>
          <w:rFonts w:ascii="Times New Roman" w:hAnsi="Times New Roman" w:cs="Times New Roman"/>
          <w:sz w:val="24"/>
          <w:szCs w:val="24"/>
          <w:lang w:val="es-PR"/>
        </w:rPr>
        <w:t xml:space="preserve"> </w:t>
      </w:r>
      <w:r w:rsidR="001362E9" w:rsidRPr="007C4D98">
        <w:rPr>
          <w:rFonts w:ascii="Times New Roman" w:hAnsi="Times New Roman" w:cs="Times New Roman"/>
          <w:sz w:val="24"/>
          <w:szCs w:val="24"/>
          <w:lang w:val="es-PR"/>
        </w:rPr>
        <w:t>no</w:t>
      </w:r>
      <w:r w:rsidRPr="007C4D98">
        <w:rPr>
          <w:rFonts w:ascii="Times New Roman" w:hAnsi="Times New Roman" w:cs="Times New Roman"/>
          <w:sz w:val="24"/>
          <w:szCs w:val="24"/>
          <w:lang w:val="es-PR"/>
        </w:rPr>
        <w:t xml:space="preserve"> </w:t>
      </w:r>
      <w:r w:rsidR="001362E9" w:rsidRPr="007C4D98">
        <w:rPr>
          <w:rFonts w:ascii="Times New Roman" w:hAnsi="Times New Roman" w:cs="Times New Roman"/>
          <w:sz w:val="24"/>
          <w:szCs w:val="24"/>
          <w:lang w:val="es-PR"/>
        </w:rPr>
        <w:t>tiene</w:t>
      </w:r>
      <w:r w:rsidRPr="007C4D98">
        <w:rPr>
          <w:rFonts w:ascii="Times New Roman" w:hAnsi="Times New Roman" w:cs="Times New Roman"/>
          <w:sz w:val="24"/>
          <w:szCs w:val="24"/>
          <w:lang w:val="es-PR"/>
        </w:rPr>
        <w:t xml:space="preserve"> </w:t>
      </w:r>
      <w:r w:rsidR="001362E9" w:rsidRPr="007C4D98">
        <w:rPr>
          <w:rFonts w:ascii="Times New Roman" w:hAnsi="Times New Roman" w:cs="Times New Roman"/>
          <w:sz w:val="24"/>
          <w:szCs w:val="24"/>
          <w:lang w:val="es-PR"/>
        </w:rPr>
        <w:t>que</w:t>
      </w:r>
      <w:r w:rsidRPr="007C4D98">
        <w:rPr>
          <w:rFonts w:ascii="Times New Roman" w:hAnsi="Times New Roman" w:cs="Times New Roman"/>
          <w:sz w:val="24"/>
          <w:szCs w:val="24"/>
          <w:lang w:val="es-PR"/>
        </w:rPr>
        <w:t xml:space="preserve"> </w:t>
      </w:r>
      <w:r w:rsidR="001362E9" w:rsidRPr="007C4D98">
        <w:rPr>
          <w:rFonts w:ascii="Times New Roman" w:hAnsi="Times New Roman" w:cs="Times New Roman"/>
          <w:sz w:val="24"/>
          <w:szCs w:val="24"/>
          <w:lang w:val="es-PR"/>
        </w:rPr>
        <w:t>someter</w:t>
      </w:r>
      <w:r w:rsidRPr="007C4D98">
        <w:rPr>
          <w:rFonts w:ascii="Times New Roman" w:hAnsi="Times New Roman" w:cs="Times New Roman"/>
          <w:sz w:val="24"/>
          <w:szCs w:val="24"/>
          <w:lang w:val="es-PR"/>
        </w:rPr>
        <w:t xml:space="preserve"> </w:t>
      </w:r>
      <w:r w:rsidR="001362E9" w:rsidRPr="007C4D98">
        <w:rPr>
          <w:rFonts w:ascii="Times New Roman" w:hAnsi="Times New Roman" w:cs="Times New Roman"/>
          <w:sz w:val="24"/>
          <w:szCs w:val="24"/>
          <w:lang w:val="es-PR"/>
        </w:rPr>
        <w:t>rutinariamente</w:t>
      </w:r>
      <w:r w:rsidRPr="007C4D98">
        <w:rPr>
          <w:rFonts w:ascii="Times New Roman" w:hAnsi="Times New Roman" w:cs="Times New Roman"/>
          <w:sz w:val="24"/>
          <w:szCs w:val="24"/>
          <w:lang w:val="es-PR"/>
        </w:rPr>
        <w:t xml:space="preserve"> </w:t>
      </w:r>
      <w:r w:rsidR="001362E9" w:rsidRPr="007C4D98">
        <w:rPr>
          <w:rFonts w:ascii="Times New Roman" w:hAnsi="Times New Roman" w:cs="Times New Roman"/>
          <w:sz w:val="24"/>
          <w:szCs w:val="24"/>
          <w:lang w:val="es-PR"/>
        </w:rPr>
        <w:t>información</w:t>
      </w:r>
      <w:r w:rsidRPr="007C4D98">
        <w:rPr>
          <w:rFonts w:ascii="Times New Roman" w:hAnsi="Times New Roman" w:cs="Times New Roman"/>
          <w:sz w:val="24"/>
          <w:szCs w:val="24"/>
          <w:lang w:val="es-PR"/>
        </w:rPr>
        <w:t xml:space="preserve"> </w:t>
      </w:r>
      <w:r w:rsidR="001362E9" w:rsidRPr="007C4D98">
        <w:rPr>
          <w:rFonts w:ascii="Times New Roman" w:hAnsi="Times New Roman" w:cs="Times New Roman"/>
          <w:sz w:val="24"/>
          <w:szCs w:val="24"/>
          <w:lang w:val="es-PR"/>
        </w:rPr>
        <w:t>bajo</w:t>
      </w:r>
      <w:r w:rsidRPr="007C4D98">
        <w:rPr>
          <w:rFonts w:ascii="Times New Roman" w:hAnsi="Times New Roman" w:cs="Times New Roman"/>
          <w:sz w:val="24"/>
          <w:szCs w:val="24"/>
          <w:lang w:val="es-PR"/>
        </w:rPr>
        <w:t xml:space="preserve"> </w:t>
      </w:r>
      <w:r w:rsidR="001362E9" w:rsidRPr="007C4D98">
        <w:rPr>
          <w:rFonts w:ascii="Times New Roman" w:hAnsi="Times New Roman" w:cs="Times New Roman"/>
          <w:sz w:val="24"/>
          <w:szCs w:val="24"/>
          <w:lang w:val="es-PR"/>
        </w:rPr>
        <w:t>los</w:t>
      </w:r>
      <w:r w:rsidRPr="007C4D98">
        <w:rPr>
          <w:rFonts w:ascii="Times New Roman" w:hAnsi="Times New Roman" w:cs="Times New Roman"/>
          <w:sz w:val="24"/>
          <w:szCs w:val="24"/>
          <w:lang w:val="es-PR"/>
        </w:rPr>
        <w:t xml:space="preserve"> </w:t>
      </w:r>
      <w:r w:rsidR="001362E9" w:rsidRPr="007C4D98">
        <w:rPr>
          <w:rFonts w:ascii="Times New Roman" w:hAnsi="Times New Roman" w:cs="Times New Roman"/>
          <w:sz w:val="24"/>
          <w:szCs w:val="24"/>
          <w:lang w:val="es-PR"/>
        </w:rPr>
        <w:t>párrafos</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(a)(</w:t>
      </w:r>
      <w:r w:rsidR="003653E5" w:rsidRPr="007C4D98">
        <w:rPr>
          <w:rFonts w:ascii="Times New Roman" w:hAnsi="Times New Roman" w:cs="Times New Roman"/>
          <w:sz w:val="24"/>
          <w:szCs w:val="24"/>
          <w:lang w:val="es-PR"/>
        </w:rPr>
        <w:t>1</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1362E9" w:rsidRPr="007C4D98">
        <w:rPr>
          <w:rFonts w:ascii="Times New Roman" w:hAnsi="Times New Roman" w:cs="Times New Roman"/>
          <w:sz w:val="24"/>
          <w:szCs w:val="24"/>
          <w:lang w:val="es-PR"/>
        </w:rPr>
        <w:t>y</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2</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1362E9" w:rsidRPr="007C4D98">
        <w:rPr>
          <w:rFonts w:ascii="Times New Roman" w:hAnsi="Times New Roman" w:cs="Times New Roman"/>
          <w:sz w:val="24"/>
          <w:szCs w:val="24"/>
          <w:lang w:val="es-PR"/>
        </w:rPr>
        <w:t>de</w:t>
      </w:r>
      <w:r w:rsidRPr="007C4D98">
        <w:rPr>
          <w:rFonts w:ascii="Times New Roman" w:hAnsi="Times New Roman" w:cs="Times New Roman"/>
          <w:sz w:val="24"/>
          <w:szCs w:val="24"/>
          <w:lang w:val="es-PR"/>
        </w:rPr>
        <w:t xml:space="preserve"> </w:t>
      </w:r>
      <w:r w:rsidR="001362E9" w:rsidRPr="007C4D98">
        <w:rPr>
          <w:rFonts w:ascii="Times New Roman" w:hAnsi="Times New Roman" w:cs="Times New Roman"/>
          <w:sz w:val="24"/>
          <w:szCs w:val="24"/>
          <w:lang w:val="es-PR"/>
        </w:rPr>
        <w:t>esta</w:t>
      </w:r>
      <w:r w:rsidRPr="007C4D98">
        <w:rPr>
          <w:rFonts w:ascii="Times New Roman" w:hAnsi="Times New Roman" w:cs="Times New Roman"/>
          <w:sz w:val="24"/>
          <w:szCs w:val="24"/>
          <w:lang w:val="es-PR"/>
        </w:rPr>
        <w:t xml:space="preserve"> </w:t>
      </w:r>
      <w:r w:rsidR="001362E9" w:rsidRPr="007C4D98">
        <w:rPr>
          <w:rFonts w:ascii="Times New Roman" w:hAnsi="Times New Roman" w:cs="Times New Roman"/>
          <w:sz w:val="24"/>
          <w:szCs w:val="24"/>
          <w:lang w:val="es-PR"/>
        </w:rPr>
        <w:t>sección</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1362E9" w:rsidRPr="007C4D98">
        <w:rPr>
          <w:rFonts w:ascii="Times New Roman" w:hAnsi="Times New Roman" w:cs="Times New Roman"/>
          <w:sz w:val="24"/>
          <w:szCs w:val="24"/>
          <w:lang w:val="es-PR"/>
        </w:rPr>
        <w:t>Tendrá</w:t>
      </w:r>
      <w:r w:rsidRPr="007C4D98">
        <w:rPr>
          <w:rFonts w:ascii="Times New Roman" w:hAnsi="Times New Roman" w:cs="Times New Roman"/>
          <w:sz w:val="24"/>
          <w:szCs w:val="24"/>
          <w:lang w:val="es-PR"/>
        </w:rPr>
        <w:t xml:space="preserve"> </w:t>
      </w:r>
      <w:r w:rsidR="001362E9" w:rsidRPr="007C4D98">
        <w:rPr>
          <w:rFonts w:ascii="Times New Roman" w:hAnsi="Times New Roman" w:cs="Times New Roman"/>
          <w:sz w:val="24"/>
          <w:szCs w:val="24"/>
          <w:lang w:val="es-PR"/>
        </w:rPr>
        <w:t>que</w:t>
      </w:r>
      <w:r w:rsidRPr="007C4D98">
        <w:rPr>
          <w:rFonts w:ascii="Times New Roman" w:hAnsi="Times New Roman" w:cs="Times New Roman"/>
          <w:sz w:val="24"/>
          <w:szCs w:val="24"/>
          <w:lang w:val="es-PR"/>
        </w:rPr>
        <w:t xml:space="preserve"> </w:t>
      </w:r>
      <w:r w:rsidR="001362E9" w:rsidRPr="007C4D98">
        <w:rPr>
          <w:rFonts w:ascii="Times New Roman" w:hAnsi="Times New Roman" w:cs="Times New Roman"/>
          <w:sz w:val="24"/>
          <w:szCs w:val="24"/>
          <w:lang w:val="es-PR"/>
        </w:rPr>
        <w:t>someter</w:t>
      </w:r>
      <w:r w:rsidRPr="007C4D98">
        <w:rPr>
          <w:rFonts w:ascii="Times New Roman" w:hAnsi="Times New Roman" w:cs="Times New Roman"/>
          <w:sz w:val="24"/>
          <w:szCs w:val="24"/>
          <w:lang w:val="es-PR"/>
        </w:rPr>
        <w:t xml:space="preserve"> </w:t>
      </w:r>
      <w:r w:rsidR="001362E9" w:rsidRPr="007C4D98">
        <w:rPr>
          <w:rFonts w:ascii="Times New Roman" w:hAnsi="Times New Roman" w:cs="Times New Roman"/>
          <w:sz w:val="24"/>
          <w:szCs w:val="24"/>
          <w:lang w:val="es-PR"/>
        </w:rPr>
        <w:t>información</w:t>
      </w:r>
      <w:r w:rsidRPr="007C4D98">
        <w:rPr>
          <w:rFonts w:ascii="Times New Roman" w:hAnsi="Times New Roman" w:cs="Times New Roman"/>
          <w:sz w:val="24"/>
          <w:szCs w:val="24"/>
          <w:lang w:val="es-PR"/>
        </w:rPr>
        <w:t xml:space="preserve"> </w:t>
      </w:r>
      <w:r w:rsidR="001362E9" w:rsidRPr="007C4D98">
        <w:rPr>
          <w:rFonts w:ascii="Times New Roman" w:hAnsi="Times New Roman" w:cs="Times New Roman"/>
          <w:sz w:val="24"/>
          <w:szCs w:val="24"/>
          <w:lang w:val="es-PR"/>
        </w:rPr>
        <w:t>bajo</w:t>
      </w:r>
      <w:r w:rsidRPr="007C4D98">
        <w:rPr>
          <w:rFonts w:ascii="Times New Roman" w:hAnsi="Times New Roman" w:cs="Times New Roman"/>
          <w:sz w:val="24"/>
          <w:szCs w:val="24"/>
          <w:lang w:val="es-PR"/>
        </w:rPr>
        <w:t xml:space="preserve"> </w:t>
      </w:r>
      <w:r w:rsidR="001362E9" w:rsidRPr="007C4D98">
        <w:rPr>
          <w:rFonts w:ascii="Times New Roman" w:hAnsi="Times New Roman" w:cs="Times New Roman"/>
          <w:sz w:val="24"/>
          <w:szCs w:val="24"/>
          <w:lang w:val="es-PR"/>
        </w:rPr>
        <w:t>el</w:t>
      </w:r>
      <w:r w:rsidRPr="007C4D98">
        <w:rPr>
          <w:rFonts w:ascii="Times New Roman" w:hAnsi="Times New Roman" w:cs="Times New Roman"/>
          <w:sz w:val="24"/>
          <w:szCs w:val="24"/>
          <w:lang w:val="es-PR"/>
        </w:rPr>
        <w:t xml:space="preserve"> </w:t>
      </w:r>
      <w:r w:rsidR="001362E9" w:rsidRPr="007C4D98">
        <w:rPr>
          <w:rFonts w:ascii="Times New Roman" w:hAnsi="Times New Roman" w:cs="Times New Roman"/>
          <w:sz w:val="24"/>
          <w:szCs w:val="24"/>
          <w:lang w:val="es-PR"/>
        </w:rPr>
        <w:t>párrafo</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(a)(</w:t>
      </w:r>
      <w:r w:rsidR="003653E5" w:rsidRPr="007C4D98">
        <w:rPr>
          <w:rFonts w:ascii="Times New Roman" w:hAnsi="Times New Roman" w:cs="Times New Roman"/>
          <w:sz w:val="24"/>
          <w:szCs w:val="24"/>
          <w:lang w:val="es-PR"/>
        </w:rPr>
        <w:t>3</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1362E9" w:rsidRPr="007C4D98">
        <w:rPr>
          <w:rFonts w:ascii="Times New Roman" w:hAnsi="Times New Roman" w:cs="Times New Roman"/>
          <w:sz w:val="24"/>
          <w:szCs w:val="24"/>
          <w:lang w:val="es-PR"/>
        </w:rPr>
        <w:t>de</w:t>
      </w:r>
      <w:r w:rsidRPr="007C4D98">
        <w:rPr>
          <w:rFonts w:ascii="Times New Roman" w:hAnsi="Times New Roman" w:cs="Times New Roman"/>
          <w:sz w:val="24"/>
          <w:szCs w:val="24"/>
          <w:lang w:val="es-PR"/>
        </w:rPr>
        <w:t xml:space="preserve"> </w:t>
      </w:r>
      <w:r w:rsidR="001362E9" w:rsidRPr="007C4D98">
        <w:rPr>
          <w:rFonts w:ascii="Times New Roman" w:hAnsi="Times New Roman" w:cs="Times New Roman"/>
          <w:sz w:val="24"/>
          <w:szCs w:val="24"/>
          <w:lang w:val="es-PR"/>
        </w:rPr>
        <w:t>esta</w:t>
      </w:r>
      <w:r w:rsidRPr="007C4D98">
        <w:rPr>
          <w:rFonts w:ascii="Times New Roman" w:hAnsi="Times New Roman" w:cs="Times New Roman"/>
          <w:sz w:val="24"/>
          <w:szCs w:val="24"/>
          <w:lang w:val="es-PR"/>
        </w:rPr>
        <w:t xml:space="preserve"> </w:t>
      </w:r>
      <w:r w:rsidR="001362E9" w:rsidRPr="007C4D98">
        <w:rPr>
          <w:rFonts w:ascii="Times New Roman" w:hAnsi="Times New Roman" w:cs="Times New Roman"/>
          <w:sz w:val="24"/>
          <w:szCs w:val="24"/>
          <w:lang w:val="es-PR"/>
        </w:rPr>
        <w:t>sección</w:t>
      </w:r>
      <w:r w:rsidRPr="007C4D98">
        <w:rPr>
          <w:rFonts w:ascii="Times New Roman" w:hAnsi="Times New Roman" w:cs="Times New Roman"/>
          <w:sz w:val="24"/>
          <w:szCs w:val="24"/>
          <w:lang w:val="es-PR"/>
        </w:rPr>
        <w:t xml:space="preserve"> </w:t>
      </w:r>
      <w:r w:rsidR="001362E9" w:rsidRPr="007C4D98">
        <w:rPr>
          <w:rFonts w:ascii="Times New Roman" w:hAnsi="Times New Roman" w:cs="Times New Roman"/>
          <w:sz w:val="24"/>
          <w:szCs w:val="24"/>
          <w:lang w:val="es-PR"/>
        </w:rPr>
        <w:t>si</w:t>
      </w:r>
      <w:r w:rsidRPr="007C4D98">
        <w:rPr>
          <w:rFonts w:ascii="Times New Roman" w:hAnsi="Times New Roman" w:cs="Times New Roman"/>
          <w:sz w:val="24"/>
          <w:szCs w:val="24"/>
          <w:lang w:val="es-PR"/>
        </w:rPr>
        <w:t xml:space="preserve"> </w:t>
      </w:r>
      <w:r w:rsidR="002A3CA5" w:rsidRPr="007C4D98">
        <w:rPr>
          <w:rFonts w:ascii="Times New Roman" w:hAnsi="Times New Roman" w:cs="Times New Roman"/>
          <w:sz w:val="24"/>
          <w:szCs w:val="24"/>
          <w:lang w:val="es-PR"/>
        </w:rPr>
        <w:t>OSHA</w:t>
      </w:r>
      <w:r w:rsidRPr="007C4D98">
        <w:rPr>
          <w:rFonts w:ascii="Times New Roman" w:hAnsi="Times New Roman" w:cs="Times New Roman"/>
          <w:sz w:val="24"/>
          <w:szCs w:val="24"/>
          <w:lang w:val="es-PR"/>
        </w:rPr>
        <w:t xml:space="preserve"> </w:t>
      </w:r>
      <w:r w:rsidR="001362E9" w:rsidRPr="007C4D98">
        <w:rPr>
          <w:rFonts w:ascii="Times New Roman" w:hAnsi="Times New Roman" w:cs="Times New Roman"/>
          <w:sz w:val="24"/>
          <w:szCs w:val="24"/>
          <w:lang w:val="es-PR"/>
        </w:rPr>
        <w:t>le</w:t>
      </w:r>
      <w:r w:rsidRPr="007C4D98">
        <w:rPr>
          <w:rFonts w:ascii="Times New Roman" w:hAnsi="Times New Roman" w:cs="Times New Roman"/>
          <w:sz w:val="24"/>
          <w:szCs w:val="24"/>
          <w:lang w:val="es-PR"/>
        </w:rPr>
        <w:t xml:space="preserve"> </w:t>
      </w:r>
      <w:r w:rsidR="001362E9" w:rsidRPr="007C4D98">
        <w:rPr>
          <w:rFonts w:ascii="Times New Roman" w:hAnsi="Times New Roman" w:cs="Times New Roman"/>
          <w:sz w:val="24"/>
          <w:szCs w:val="24"/>
          <w:lang w:val="es-PR"/>
        </w:rPr>
        <w:t>informa</w:t>
      </w:r>
      <w:r w:rsidRPr="007C4D98">
        <w:rPr>
          <w:rFonts w:ascii="Times New Roman" w:hAnsi="Times New Roman" w:cs="Times New Roman"/>
          <w:sz w:val="24"/>
          <w:szCs w:val="24"/>
          <w:lang w:val="es-PR"/>
        </w:rPr>
        <w:t xml:space="preserve"> </w:t>
      </w:r>
      <w:r w:rsidR="001362E9" w:rsidRPr="007C4D98">
        <w:rPr>
          <w:rFonts w:ascii="Times New Roman" w:hAnsi="Times New Roman" w:cs="Times New Roman"/>
          <w:sz w:val="24"/>
          <w:szCs w:val="24"/>
          <w:lang w:val="es-PR"/>
        </w:rPr>
        <w:t>por</w:t>
      </w:r>
      <w:r w:rsidRPr="007C4D98">
        <w:rPr>
          <w:rFonts w:ascii="Times New Roman" w:hAnsi="Times New Roman" w:cs="Times New Roman"/>
          <w:sz w:val="24"/>
          <w:szCs w:val="24"/>
          <w:lang w:val="es-PR"/>
        </w:rPr>
        <w:t xml:space="preserve"> </w:t>
      </w:r>
      <w:r w:rsidR="001362E9" w:rsidRPr="007C4D98">
        <w:rPr>
          <w:rFonts w:ascii="Times New Roman" w:hAnsi="Times New Roman" w:cs="Times New Roman"/>
          <w:sz w:val="24"/>
          <w:szCs w:val="24"/>
          <w:lang w:val="es-PR"/>
        </w:rPr>
        <w:t>escrito</w:t>
      </w:r>
      <w:r w:rsidRPr="007C4D98">
        <w:rPr>
          <w:rFonts w:ascii="Times New Roman" w:hAnsi="Times New Roman" w:cs="Times New Roman"/>
          <w:sz w:val="24"/>
          <w:szCs w:val="24"/>
          <w:lang w:val="es-PR"/>
        </w:rPr>
        <w:t xml:space="preserve"> </w:t>
      </w:r>
      <w:r w:rsidR="001362E9" w:rsidRPr="007C4D98">
        <w:rPr>
          <w:rFonts w:ascii="Times New Roman" w:hAnsi="Times New Roman" w:cs="Times New Roman"/>
          <w:sz w:val="24"/>
          <w:szCs w:val="24"/>
          <w:lang w:val="es-PR"/>
        </w:rPr>
        <w:t>que</w:t>
      </w:r>
      <w:r w:rsidRPr="007C4D98">
        <w:rPr>
          <w:rFonts w:ascii="Times New Roman" w:hAnsi="Times New Roman" w:cs="Times New Roman"/>
          <w:sz w:val="24"/>
          <w:szCs w:val="24"/>
          <w:lang w:val="es-PR"/>
        </w:rPr>
        <w:t xml:space="preserve"> </w:t>
      </w:r>
      <w:r w:rsidR="001362E9" w:rsidRPr="007C4D98">
        <w:rPr>
          <w:rFonts w:ascii="Times New Roman" w:hAnsi="Times New Roman" w:cs="Times New Roman"/>
          <w:sz w:val="24"/>
          <w:szCs w:val="24"/>
          <w:lang w:val="es-PR"/>
        </w:rPr>
        <w:t>estará</w:t>
      </w:r>
      <w:r w:rsidRPr="007C4D98">
        <w:rPr>
          <w:rFonts w:ascii="Times New Roman" w:hAnsi="Times New Roman" w:cs="Times New Roman"/>
          <w:sz w:val="24"/>
          <w:szCs w:val="24"/>
          <w:lang w:val="es-PR"/>
        </w:rPr>
        <w:t xml:space="preserve"> </w:t>
      </w:r>
      <w:r w:rsidR="001362E9" w:rsidRPr="007C4D98">
        <w:rPr>
          <w:rFonts w:ascii="Times New Roman" w:hAnsi="Times New Roman" w:cs="Times New Roman"/>
          <w:sz w:val="24"/>
          <w:szCs w:val="24"/>
          <w:lang w:val="es-PR"/>
        </w:rPr>
        <w:t>recopilando</w:t>
      </w:r>
      <w:r w:rsidRPr="007C4D98">
        <w:rPr>
          <w:rFonts w:ascii="Times New Roman" w:hAnsi="Times New Roman" w:cs="Times New Roman"/>
          <w:sz w:val="24"/>
          <w:szCs w:val="24"/>
          <w:lang w:val="es-PR"/>
        </w:rPr>
        <w:t xml:space="preserve"> </w:t>
      </w:r>
      <w:r w:rsidR="001362E9" w:rsidRPr="007C4D98">
        <w:rPr>
          <w:rFonts w:ascii="Times New Roman" w:hAnsi="Times New Roman" w:cs="Times New Roman"/>
          <w:sz w:val="24"/>
          <w:szCs w:val="24"/>
          <w:lang w:val="es-PR"/>
        </w:rPr>
        <w:t>información</w:t>
      </w:r>
      <w:r w:rsidRPr="007C4D98">
        <w:rPr>
          <w:rFonts w:ascii="Times New Roman" w:hAnsi="Times New Roman" w:cs="Times New Roman"/>
          <w:sz w:val="24"/>
          <w:szCs w:val="24"/>
          <w:lang w:val="es-PR"/>
        </w:rPr>
        <w:t xml:space="preserve"> </w:t>
      </w:r>
      <w:r w:rsidR="001362E9" w:rsidRPr="007C4D98">
        <w:rPr>
          <w:rFonts w:ascii="Times New Roman" w:hAnsi="Times New Roman" w:cs="Times New Roman"/>
          <w:sz w:val="24"/>
          <w:szCs w:val="24"/>
          <w:lang w:val="es-PR"/>
        </w:rPr>
        <w:t>sobre</w:t>
      </w:r>
      <w:r w:rsidRPr="007C4D98">
        <w:rPr>
          <w:rFonts w:ascii="Times New Roman" w:hAnsi="Times New Roman" w:cs="Times New Roman"/>
          <w:sz w:val="24"/>
          <w:szCs w:val="24"/>
          <w:lang w:val="es-PR"/>
        </w:rPr>
        <w:t xml:space="preserve"> </w:t>
      </w:r>
      <w:r w:rsidR="001362E9" w:rsidRPr="007C4D98">
        <w:rPr>
          <w:rFonts w:ascii="Times New Roman" w:hAnsi="Times New Roman" w:cs="Times New Roman"/>
          <w:sz w:val="24"/>
          <w:szCs w:val="24"/>
          <w:lang w:val="es-PR"/>
        </w:rPr>
        <w:t>lesiones</w:t>
      </w:r>
      <w:r w:rsidRPr="007C4D98">
        <w:rPr>
          <w:rFonts w:ascii="Times New Roman" w:hAnsi="Times New Roman" w:cs="Times New Roman"/>
          <w:sz w:val="24"/>
          <w:szCs w:val="24"/>
          <w:lang w:val="es-PR"/>
        </w:rPr>
        <w:t xml:space="preserve"> </w:t>
      </w:r>
      <w:r w:rsidR="001362E9" w:rsidRPr="007C4D98">
        <w:rPr>
          <w:rFonts w:ascii="Times New Roman" w:hAnsi="Times New Roman" w:cs="Times New Roman"/>
          <w:sz w:val="24"/>
          <w:szCs w:val="24"/>
          <w:lang w:val="es-PR"/>
        </w:rPr>
        <w:t>y</w:t>
      </w:r>
      <w:r w:rsidRPr="007C4D98">
        <w:rPr>
          <w:rFonts w:ascii="Times New Roman" w:hAnsi="Times New Roman" w:cs="Times New Roman"/>
          <w:sz w:val="24"/>
          <w:szCs w:val="24"/>
          <w:lang w:val="es-PR"/>
        </w:rPr>
        <w:t xml:space="preserve"> </w:t>
      </w:r>
      <w:r w:rsidR="001362E9" w:rsidRPr="007C4D98">
        <w:rPr>
          <w:rFonts w:ascii="Times New Roman" w:hAnsi="Times New Roman" w:cs="Times New Roman"/>
          <w:sz w:val="24"/>
          <w:szCs w:val="24"/>
          <w:lang w:val="es-PR"/>
        </w:rPr>
        <w:t>enfermedades</w:t>
      </w:r>
      <w:r w:rsidRPr="007C4D98">
        <w:rPr>
          <w:rFonts w:ascii="Times New Roman" w:hAnsi="Times New Roman" w:cs="Times New Roman"/>
          <w:sz w:val="24"/>
          <w:szCs w:val="24"/>
          <w:lang w:val="es-PR"/>
        </w:rPr>
        <w:t xml:space="preserve"> </w:t>
      </w:r>
      <w:r w:rsidR="001362E9" w:rsidRPr="007C4D98">
        <w:rPr>
          <w:rFonts w:ascii="Times New Roman" w:hAnsi="Times New Roman" w:cs="Times New Roman"/>
          <w:sz w:val="24"/>
          <w:szCs w:val="24"/>
          <w:lang w:val="es-PR"/>
        </w:rPr>
        <w:t>de</w:t>
      </w:r>
      <w:r w:rsidRPr="007C4D98">
        <w:rPr>
          <w:rFonts w:ascii="Times New Roman" w:hAnsi="Times New Roman" w:cs="Times New Roman"/>
          <w:sz w:val="24"/>
          <w:szCs w:val="24"/>
          <w:lang w:val="es-PR"/>
        </w:rPr>
        <w:t xml:space="preserve"> </w:t>
      </w:r>
      <w:r w:rsidR="001362E9" w:rsidRPr="007C4D98">
        <w:rPr>
          <w:rFonts w:ascii="Times New Roman" w:hAnsi="Times New Roman" w:cs="Times New Roman"/>
          <w:sz w:val="24"/>
          <w:szCs w:val="24"/>
          <w:lang w:val="es-PR"/>
        </w:rPr>
        <w:t>parte</w:t>
      </w:r>
      <w:r w:rsidRPr="007C4D98">
        <w:rPr>
          <w:rFonts w:ascii="Times New Roman" w:hAnsi="Times New Roman" w:cs="Times New Roman"/>
          <w:sz w:val="24"/>
          <w:szCs w:val="24"/>
          <w:lang w:val="es-PR"/>
        </w:rPr>
        <w:t xml:space="preserve"> </w:t>
      </w:r>
      <w:r w:rsidR="001362E9" w:rsidRPr="007C4D98">
        <w:rPr>
          <w:rFonts w:ascii="Times New Roman" w:hAnsi="Times New Roman" w:cs="Times New Roman"/>
          <w:sz w:val="24"/>
          <w:szCs w:val="24"/>
          <w:lang w:val="es-PR"/>
        </w:rPr>
        <w:t>suya</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1362E9" w:rsidRPr="007C4D98">
        <w:rPr>
          <w:rFonts w:ascii="Times New Roman" w:hAnsi="Times New Roman" w:cs="Times New Roman"/>
          <w:sz w:val="24"/>
          <w:szCs w:val="24"/>
          <w:lang w:val="es-PR"/>
        </w:rPr>
        <w:t>Si</w:t>
      </w:r>
      <w:r w:rsidRPr="007C4D98">
        <w:rPr>
          <w:rFonts w:ascii="Times New Roman" w:hAnsi="Times New Roman" w:cs="Times New Roman"/>
          <w:sz w:val="24"/>
          <w:szCs w:val="24"/>
          <w:lang w:val="es-PR"/>
        </w:rPr>
        <w:t xml:space="preserve"> </w:t>
      </w:r>
      <w:r w:rsidR="001362E9" w:rsidRPr="007C4D98">
        <w:rPr>
          <w:rFonts w:ascii="Times New Roman" w:hAnsi="Times New Roman" w:cs="Times New Roman"/>
          <w:sz w:val="24"/>
          <w:szCs w:val="24"/>
          <w:lang w:val="es-PR"/>
        </w:rPr>
        <w:t>recibe</w:t>
      </w:r>
      <w:r w:rsidRPr="007C4D98">
        <w:rPr>
          <w:rFonts w:ascii="Times New Roman" w:hAnsi="Times New Roman" w:cs="Times New Roman"/>
          <w:sz w:val="24"/>
          <w:szCs w:val="24"/>
          <w:lang w:val="es-PR"/>
        </w:rPr>
        <w:t xml:space="preserve"> </w:t>
      </w:r>
      <w:r w:rsidR="001362E9" w:rsidRPr="007C4D98">
        <w:rPr>
          <w:rFonts w:ascii="Times New Roman" w:hAnsi="Times New Roman" w:cs="Times New Roman"/>
          <w:sz w:val="24"/>
          <w:szCs w:val="24"/>
          <w:lang w:val="es-PR"/>
        </w:rPr>
        <w:t>dicha</w:t>
      </w:r>
      <w:r w:rsidRPr="007C4D98">
        <w:rPr>
          <w:rFonts w:ascii="Times New Roman" w:hAnsi="Times New Roman" w:cs="Times New Roman"/>
          <w:sz w:val="24"/>
          <w:szCs w:val="24"/>
          <w:lang w:val="es-PR"/>
        </w:rPr>
        <w:t xml:space="preserve"> </w:t>
      </w:r>
      <w:r w:rsidR="001362E9" w:rsidRPr="007C4D98">
        <w:rPr>
          <w:rFonts w:ascii="Times New Roman" w:hAnsi="Times New Roman" w:cs="Times New Roman"/>
          <w:sz w:val="24"/>
          <w:szCs w:val="24"/>
          <w:lang w:val="es-PR"/>
        </w:rPr>
        <w:t>notificación</w:t>
      </w:r>
      <w:r w:rsidRPr="007C4D98">
        <w:rPr>
          <w:rFonts w:ascii="Times New Roman" w:hAnsi="Times New Roman" w:cs="Times New Roman"/>
          <w:sz w:val="24"/>
          <w:szCs w:val="24"/>
          <w:lang w:val="es-PR"/>
        </w:rPr>
        <w:t xml:space="preserve">, </w:t>
      </w:r>
      <w:r w:rsidR="001362E9" w:rsidRPr="007C4D98">
        <w:rPr>
          <w:rFonts w:ascii="Times New Roman" w:hAnsi="Times New Roman" w:cs="Times New Roman"/>
          <w:sz w:val="24"/>
          <w:szCs w:val="24"/>
          <w:lang w:val="es-PR"/>
        </w:rPr>
        <w:t>entonces</w:t>
      </w:r>
      <w:r w:rsidRPr="007C4D98">
        <w:rPr>
          <w:rFonts w:ascii="Times New Roman" w:hAnsi="Times New Roman" w:cs="Times New Roman"/>
          <w:sz w:val="24"/>
          <w:szCs w:val="24"/>
          <w:lang w:val="es-PR"/>
        </w:rPr>
        <w:t xml:space="preserve"> </w:t>
      </w:r>
      <w:r w:rsidR="001362E9" w:rsidRPr="007C4D98">
        <w:rPr>
          <w:rFonts w:ascii="Times New Roman" w:hAnsi="Times New Roman" w:cs="Times New Roman"/>
          <w:sz w:val="24"/>
          <w:szCs w:val="24"/>
          <w:lang w:val="es-PR"/>
        </w:rPr>
        <w:t>debe</w:t>
      </w:r>
      <w:r w:rsidRPr="007C4D98">
        <w:rPr>
          <w:rFonts w:ascii="Times New Roman" w:hAnsi="Times New Roman" w:cs="Times New Roman"/>
          <w:sz w:val="24"/>
          <w:szCs w:val="24"/>
          <w:lang w:val="es-PR"/>
        </w:rPr>
        <w:t xml:space="preserve"> </w:t>
      </w:r>
      <w:r w:rsidR="001362E9" w:rsidRPr="007C4D98">
        <w:rPr>
          <w:rFonts w:ascii="Times New Roman" w:hAnsi="Times New Roman" w:cs="Times New Roman"/>
          <w:sz w:val="24"/>
          <w:szCs w:val="24"/>
          <w:lang w:val="es-PR"/>
        </w:rPr>
        <w:t>conservar</w:t>
      </w:r>
      <w:r w:rsidRPr="007C4D98">
        <w:rPr>
          <w:rFonts w:ascii="Times New Roman" w:hAnsi="Times New Roman" w:cs="Times New Roman"/>
          <w:sz w:val="24"/>
          <w:szCs w:val="24"/>
          <w:lang w:val="es-PR"/>
        </w:rPr>
        <w:t xml:space="preserve"> </w:t>
      </w:r>
      <w:r w:rsidR="001362E9" w:rsidRPr="007C4D98">
        <w:rPr>
          <w:rFonts w:ascii="Times New Roman" w:hAnsi="Times New Roman" w:cs="Times New Roman"/>
          <w:sz w:val="24"/>
          <w:szCs w:val="24"/>
          <w:lang w:val="es-PR"/>
        </w:rPr>
        <w:t>los</w:t>
      </w:r>
      <w:r w:rsidRPr="007C4D98">
        <w:rPr>
          <w:rFonts w:ascii="Times New Roman" w:hAnsi="Times New Roman" w:cs="Times New Roman"/>
          <w:sz w:val="24"/>
          <w:szCs w:val="24"/>
          <w:lang w:val="es-PR"/>
        </w:rPr>
        <w:t xml:space="preserve"> </w:t>
      </w:r>
      <w:r w:rsidR="001362E9" w:rsidRPr="007C4D98">
        <w:rPr>
          <w:rFonts w:ascii="Times New Roman" w:hAnsi="Times New Roman" w:cs="Times New Roman"/>
          <w:sz w:val="24"/>
          <w:szCs w:val="24"/>
          <w:lang w:val="es-PR"/>
        </w:rPr>
        <w:t>registros</w:t>
      </w:r>
      <w:r w:rsidRPr="007C4D98">
        <w:rPr>
          <w:rFonts w:ascii="Times New Roman" w:hAnsi="Times New Roman" w:cs="Times New Roman"/>
          <w:sz w:val="24"/>
          <w:szCs w:val="24"/>
          <w:lang w:val="es-PR"/>
        </w:rPr>
        <w:t xml:space="preserve"> </w:t>
      </w:r>
      <w:r w:rsidR="001362E9" w:rsidRPr="007C4D98">
        <w:rPr>
          <w:rFonts w:ascii="Times New Roman" w:hAnsi="Times New Roman" w:cs="Times New Roman"/>
          <w:sz w:val="24"/>
          <w:szCs w:val="24"/>
          <w:lang w:val="es-PR"/>
        </w:rPr>
        <w:t>de</w:t>
      </w:r>
      <w:r w:rsidRPr="007C4D98">
        <w:rPr>
          <w:rFonts w:ascii="Times New Roman" w:hAnsi="Times New Roman" w:cs="Times New Roman"/>
          <w:sz w:val="24"/>
          <w:szCs w:val="24"/>
          <w:lang w:val="es-PR"/>
        </w:rPr>
        <w:t xml:space="preserve"> </w:t>
      </w:r>
      <w:r w:rsidR="001362E9" w:rsidRPr="007C4D98">
        <w:rPr>
          <w:rFonts w:ascii="Times New Roman" w:hAnsi="Times New Roman" w:cs="Times New Roman"/>
          <w:sz w:val="24"/>
          <w:szCs w:val="24"/>
          <w:lang w:val="es-PR"/>
        </w:rPr>
        <w:t>lesiones</w:t>
      </w:r>
      <w:r w:rsidRPr="007C4D98">
        <w:rPr>
          <w:rFonts w:ascii="Times New Roman" w:hAnsi="Times New Roman" w:cs="Times New Roman"/>
          <w:sz w:val="24"/>
          <w:szCs w:val="24"/>
          <w:lang w:val="es-PR"/>
        </w:rPr>
        <w:t xml:space="preserve"> </w:t>
      </w:r>
      <w:r w:rsidR="001362E9" w:rsidRPr="007C4D98">
        <w:rPr>
          <w:rFonts w:ascii="Times New Roman" w:hAnsi="Times New Roman" w:cs="Times New Roman"/>
          <w:sz w:val="24"/>
          <w:szCs w:val="24"/>
          <w:lang w:val="es-PR"/>
        </w:rPr>
        <w:t>y</w:t>
      </w:r>
      <w:r w:rsidRPr="007C4D98">
        <w:rPr>
          <w:rFonts w:ascii="Times New Roman" w:hAnsi="Times New Roman" w:cs="Times New Roman"/>
          <w:sz w:val="24"/>
          <w:szCs w:val="24"/>
          <w:lang w:val="es-PR"/>
        </w:rPr>
        <w:t xml:space="preserve"> </w:t>
      </w:r>
      <w:r w:rsidR="001362E9" w:rsidRPr="007C4D98">
        <w:rPr>
          <w:rFonts w:ascii="Times New Roman" w:hAnsi="Times New Roman" w:cs="Times New Roman"/>
          <w:sz w:val="24"/>
          <w:szCs w:val="24"/>
          <w:lang w:val="es-PR"/>
        </w:rPr>
        <w:t>enfermedades</w:t>
      </w:r>
      <w:r w:rsidRPr="007C4D98">
        <w:rPr>
          <w:rFonts w:ascii="Times New Roman" w:hAnsi="Times New Roman" w:cs="Times New Roman"/>
          <w:sz w:val="24"/>
          <w:szCs w:val="24"/>
          <w:lang w:val="es-PR"/>
        </w:rPr>
        <w:t xml:space="preserve"> </w:t>
      </w:r>
      <w:r w:rsidR="001362E9" w:rsidRPr="007C4D98">
        <w:rPr>
          <w:rFonts w:ascii="Times New Roman" w:hAnsi="Times New Roman" w:cs="Times New Roman"/>
          <w:sz w:val="24"/>
          <w:szCs w:val="24"/>
          <w:lang w:val="es-PR"/>
        </w:rPr>
        <w:t>requeridos</w:t>
      </w:r>
      <w:r w:rsidRPr="007C4D98">
        <w:rPr>
          <w:rFonts w:ascii="Times New Roman" w:hAnsi="Times New Roman" w:cs="Times New Roman"/>
          <w:sz w:val="24"/>
          <w:szCs w:val="24"/>
          <w:lang w:val="es-PR"/>
        </w:rPr>
        <w:t xml:space="preserve"> </w:t>
      </w:r>
      <w:r w:rsidR="001362E9" w:rsidRPr="007C4D98">
        <w:rPr>
          <w:rFonts w:ascii="Times New Roman" w:hAnsi="Times New Roman" w:cs="Times New Roman"/>
          <w:sz w:val="24"/>
          <w:szCs w:val="24"/>
          <w:lang w:val="es-PR"/>
        </w:rPr>
        <w:t>por</w:t>
      </w:r>
      <w:r w:rsidRPr="007C4D98">
        <w:rPr>
          <w:rFonts w:ascii="Times New Roman" w:hAnsi="Times New Roman" w:cs="Times New Roman"/>
          <w:sz w:val="24"/>
          <w:szCs w:val="24"/>
          <w:lang w:val="es-PR"/>
        </w:rPr>
        <w:t xml:space="preserve"> </w:t>
      </w:r>
      <w:r w:rsidR="001362E9" w:rsidRPr="007C4D98">
        <w:rPr>
          <w:rFonts w:ascii="Times New Roman" w:hAnsi="Times New Roman" w:cs="Times New Roman"/>
          <w:sz w:val="24"/>
          <w:szCs w:val="24"/>
          <w:lang w:val="es-PR"/>
        </w:rPr>
        <w:t>esta</w:t>
      </w:r>
      <w:r w:rsidRPr="007C4D98">
        <w:rPr>
          <w:rFonts w:ascii="Times New Roman" w:hAnsi="Times New Roman" w:cs="Times New Roman"/>
          <w:sz w:val="24"/>
          <w:szCs w:val="24"/>
          <w:lang w:val="es-PR"/>
        </w:rPr>
        <w:t xml:space="preserve"> </w:t>
      </w:r>
      <w:r w:rsidR="001362E9" w:rsidRPr="007C4D98">
        <w:rPr>
          <w:rFonts w:ascii="Times New Roman" w:hAnsi="Times New Roman" w:cs="Times New Roman"/>
          <w:sz w:val="24"/>
          <w:szCs w:val="24"/>
          <w:lang w:val="es-PR"/>
        </w:rPr>
        <w:t>Parte</w:t>
      </w:r>
      <w:r w:rsidRPr="007C4D98">
        <w:rPr>
          <w:rFonts w:ascii="Times New Roman" w:hAnsi="Times New Roman" w:cs="Times New Roman"/>
          <w:sz w:val="24"/>
          <w:szCs w:val="24"/>
          <w:lang w:val="es-PR"/>
        </w:rPr>
        <w:t xml:space="preserve"> </w:t>
      </w:r>
      <w:r w:rsidR="001362E9" w:rsidRPr="007C4D98">
        <w:rPr>
          <w:rFonts w:ascii="Times New Roman" w:hAnsi="Times New Roman" w:cs="Times New Roman"/>
          <w:sz w:val="24"/>
          <w:szCs w:val="24"/>
          <w:lang w:val="es-PR"/>
        </w:rPr>
        <w:t>y</w:t>
      </w:r>
      <w:r w:rsidRPr="007C4D98">
        <w:rPr>
          <w:rFonts w:ascii="Times New Roman" w:hAnsi="Times New Roman" w:cs="Times New Roman"/>
          <w:sz w:val="24"/>
          <w:szCs w:val="24"/>
          <w:lang w:val="es-PR"/>
        </w:rPr>
        <w:t xml:space="preserve"> </w:t>
      </w:r>
      <w:r w:rsidR="001362E9" w:rsidRPr="007C4D98">
        <w:rPr>
          <w:rFonts w:ascii="Times New Roman" w:hAnsi="Times New Roman" w:cs="Times New Roman"/>
          <w:sz w:val="24"/>
          <w:szCs w:val="24"/>
          <w:lang w:val="es-PR"/>
        </w:rPr>
        <w:t>someter</w:t>
      </w:r>
      <w:r w:rsidRPr="007C4D98">
        <w:rPr>
          <w:rFonts w:ascii="Times New Roman" w:hAnsi="Times New Roman" w:cs="Times New Roman"/>
          <w:sz w:val="24"/>
          <w:szCs w:val="24"/>
          <w:lang w:val="es-PR"/>
        </w:rPr>
        <w:t xml:space="preserve"> </w:t>
      </w:r>
      <w:r w:rsidR="001362E9" w:rsidRPr="007C4D98">
        <w:rPr>
          <w:rFonts w:ascii="Times New Roman" w:hAnsi="Times New Roman" w:cs="Times New Roman"/>
          <w:sz w:val="24"/>
          <w:szCs w:val="24"/>
          <w:lang w:val="es-PR"/>
        </w:rPr>
        <w:t>la</w:t>
      </w:r>
      <w:r w:rsidRPr="007C4D98">
        <w:rPr>
          <w:rFonts w:ascii="Times New Roman" w:hAnsi="Times New Roman" w:cs="Times New Roman"/>
          <w:sz w:val="24"/>
          <w:szCs w:val="24"/>
          <w:lang w:val="es-PR"/>
        </w:rPr>
        <w:t xml:space="preserve"> </w:t>
      </w:r>
      <w:r w:rsidR="001362E9" w:rsidRPr="007C4D98">
        <w:rPr>
          <w:rFonts w:ascii="Times New Roman" w:hAnsi="Times New Roman" w:cs="Times New Roman"/>
          <w:sz w:val="24"/>
          <w:szCs w:val="24"/>
          <w:lang w:val="es-PR"/>
        </w:rPr>
        <w:t>información</w:t>
      </w:r>
      <w:r w:rsidRPr="007C4D98">
        <w:rPr>
          <w:rFonts w:ascii="Times New Roman" w:hAnsi="Times New Roman" w:cs="Times New Roman"/>
          <w:sz w:val="24"/>
          <w:szCs w:val="24"/>
          <w:lang w:val="es-PR"/>
        </w:rPr>
        <w:t xml:space="preserve"> </w:t>
      </w:r>
      <w:r w:rsidR="001362E9" w:rsidRPr="007C4D98">
        <w:rPr>
          <w:rFonts w:ascii="Times New Roman" w:hAnsi="Times New Roman" w:cs="Times New Roman"/>
          <w:sz w:val="24"/>
          <w:szCs w:val="24"/>
          <w:lang w:val="es-PR"/>
        </w:rPr>
        <w:t>según</w:t>
      </w:r>
      <w:r w:rsidRPr="007C4D98">
        <w:rPr>
          <w:rFonts w:ascii="Times New Roman" w:hAnsi="Times New Roman" w:cs="Times New Roman"/>
          <w:sz w:val="24"/>
          <w:szCs w:val="24"/>
          <w:lang w:val="es-PR"/>
        </w:rPr>
        <w:t xml:space="preserve"> </w:t>
      </w:r>
      <w:r w:rsidR="001362E9" w:rsidRPr="007C4D98">
        <w:rPr>
          <w:rFonts w:ascii="Times New Roman" w:hAnsi="Times New Roman" w:cs="Times New Roman"/>
          <w:sz w:val="24"/>
          <w:szCs w:val="24"/>
          <w:lang w:val="es-PR"/>
        </w:rPr>
        <w:t>se</w:t>
      </w:r>
      <w:r w:rsidRPr="007C4D98">
        <w:rPr>
          <w:rFonts w:ascii="Times New Roman" w:hAnsi="Times New Roman" w:cs="Times New Roman"/>
          <w:sz w:val="24"/>
          <w:szCs w:val="24"/>
          <w:lang w:val="es-PR"/>
        </w:rPr>
        <w:t xml:space="preserve"> </w:t>
      </w:r>
      <w:r w:rsidR="001362E9" w:rsidRPr="007C4D98">
        <w:rPr>
          <w:rFonts w:ascii="Times New Roman" w:hAnsi="Times New Roman" w:cs="Times New Roman"/>
          <w:sz w:val="24"/>
          <w:szCs w:val="24"/>
          <w:lang w:val="es-PR"/>
        </w:rPr>
        <w:t>instruya</w:t>
      </w:r>
      <w:r w:rsidR="002C2F96" w:rsidRPr="007C4D98">
        <w:rPr>
          <w:rFonts w:ascii="Times New Roman" w:hAnsi="Times New Roman" w:cs="Times New Roman"/>
          <w:sz w:val="24"/>
          <w:szCs w:val="24"/>
          <w:lang w:val="es-PR"/>
        </w:rPr>
        <w:t>.</w:t>
      </w:r>
    </w:p>
    <w:p w:rsidR="0064637D" w:rsidRPr="007C4D98" w:rsidRDefault="00E537DF" w:rsidP="00916887">
      <w:pPr>
        <w:spacing w:after="0" w:line="240" w:lineRule="auto"/>
        <w:jc w:val="both"/>
        <w:rPr>
          <w:rFonts w:ascii="Times New Roman" w:hAnsi="Times New Roman" w:cs="Times New Roman"/>
          <w:b/>
          <w:bCs/>
          <w:sz w:val="24"/>
          <w:szCs w:val="24"/>
          <w:lang w:val="es-PR"/>
        </w:rPr>
      </w:pP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7</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1362E9" w:rsidRPr="007C4D98">
        <w:rPr>
          <w:rFonts w:ascii="Times New Roman" w:hAnsi="Times New Roman" w:cs="Times New Roman"/>
          <w:sz w:val="24"/>
          <w:szCs w:val="24"/>
          <w:lang w:val="es-PR"/>
        </w:rPr>
        <w:t>¿Debo</w:t>
      </w:r>
      <w:r w:rsidRPr="007C4D98">
        <w:rPr>
          <w:rFonts w:ascii="Times New Roman" w:hAnsi="Times New Roman" w:cs="Times New Roman"/>
          <w:sz w:val="24"/>
          <w:szCs w:val="24"/>
          <w:lang w:val="es-PR"/>
        </w:rPr>
        <w:t xml:space="preserve"> </w:t>
      </w:r>
      <w:r w:rsidR="001362E9" w:rsidRPr="007C4D98">
        <w:rPr>
          <w:rFonts w:ascii="Times New Roman" w:hAnsi="Times New Roman" w:cs="Times New Roman"/>
          <w:sz w:val="24"/>
          <w:szCs w:val="24"/>
          <w:lang w:val="es-PR"/>
        </w:rPr>
        <w:t>someter</w:t>
      </w:r>
      <w:r w:rsidRPr="007C4D98">
        <w:rPr>
          <w:rFonts w:ascii="Times New Roman" w:hAnsi="Times New Roman" w:cs="Times New Roman"/>
          <w:sz w:val="24"/>
          <w:szCs w:val="24"/>
          <w:lang w:val="es-PR"/>
        </w:rPr>
        <w:t xml:space="preserve"> </w:t>
      </w:r>
      <w:r w:rsidR="001362E9" w:rsidRPr="007C4D98">
        <w:rPr>
          <w:rFonts w:ascii="Times New Roman" w:hAnsi="Times New Roman" w:cs="Times New Roman"/>
          <w:sz w:val="24"/>
          <w:szCs w:val="24"/>
          <w:lang w:val="es-PR"/>
        </w:rPr>
        <w:t>la</w:t>
      </w:r>
      <w:r w:rsidRPr="007C4D98">
        <w:rPr>
          <w:rFonts w:ascii="Times New Roman" w:hAnsi="Times New Roman" w:cs="Times New Roman"/>
          <w:sz w:val="24"/>
          <w:szCs w:val="24"/>
          <w:lang w:val="es-PR"/>
        </w:rPr>
        <w:t xml:space="preserve"> </w:t>
      </w:r>
      <w:r w:rsidR="001362E9" w:rsidRPr="007C4D98">
        <w:rPr>
          <w:rFonts w:ascii="Times New Roman" w:hAnsi="Times New Roman" w:cs="Times New Roman"/>
          <w:sz w:val="24"/>
          <w:szCs w:val="24"/>
          <w:lang w:val="es-PR"/>
        </w:rPr>
        <w:t>información</w:t>
      </w:r>
      <w:r w:rsidRPr="007C4D98">
        <w:rPr>
          <w:rFonts w:ascii="Times New Roman" w:hAnsi="Times New Roman" w:cs="Times New Roman"/>
          <w:sz w:val="24"/>
          <w:szCs w:val="24"/>
          <w:lang w:val="es-PR"/>
        </w:rPr>
        <w:t xml:space="preserve"> </w:t>
      </w:r>
      <w:r w:rsidR="001362E9" w:rsidRPr="007C4D98">
        <w:rPr>
          <w:rFonts w:ascii="Times New Roman" w:hAnsi="Times New Roman" w:cs="Times New Roman"/>
          <w:sz w:val="24"/>
          <w:szCs w:val="24"/>
          <w:lang w:val="es-PR"/>
        </w:rPr>
        <w:t>si</w:t>
      </w:r>
      <w:r w:rsidRPr="007C4D98">
        <w:rPr>
          <w:rFonts w:ascii="Times New Roman" w:hAnsi="Times New Roman" w:cs="Times New Roman"/>
          <w:sz w:val="24"/>
          <w:szCs w:val="24"/>
          <w:lang w:val="es-PR"/>
        </w:rPr>
        <w:t xml:space="preserve"> </w:t>
      </w:r>
      <w:r w:rsidR="001362E9" w:rsidRPr="007C4D98">
        <w:rPr>
          <w:rFonts w:ascii="Times New Roman" w:hAnsi="Times New Roman" w:cs="Times New Roman"/>
          <w:sz w:val="24"/>
          <w:szCs w:val="24"/>
          <w:lang w:val="es-PR"/>
        </w:rPr>
        <w:t>estoy</w:t>
      </w:r>
      <w:r w:rsidRPr="007C4D98">
        <w:rPr>
          <w:rFonts w:ascii="Times New Roman" w:hAnsi="Times New Roman" w:cs="Times New Roman"/>
          <w:sz w:val="24"/>
          <w:szCs w:val="24"/>
          <w:lang w:val="es-PR"/>
        </w:rPr>
        <w:t xml:space="preserve"> </w:t>
      </w:r>
      <w:r w:rsidR="001362E9" w:rsidRPr="007C4D98">
        <w:rPr>
          <w:rFonts w:ascii="Times New Roman" w:hAnsi="Times New Roman" w:cs="Times New Roman"/>
          <w:sz w:val="24"/>
          <w:szCs w:val="24"/>
          <w:lang w:val="es-PR"/>
        </w:rPr>
        <w:t>en</w:t>
      </w:r>
      <w:r w:rsidRPr="007C4D98">
        <w:rPr>
          <w:rFonts w:ascii="Times New Roman" w:hAnsi="Times New Roman" w:cs="Times New Roman"/>
          <w:sz w:val="24"/>
          <w:szCs w:val="24"/>
          <w:lang w:val="es-PR"/>
        </w:rPr>
        <w:t xml:space="preserve"> </w:t>
      </w:r>
      <w:r w:rsidR="001362E9" w:rsidRPr="007C4D98">
        <w:rPr>
          <w:rFonts w:ascii="Times New Roman" w:hAnsi="Times New Roman" w:cs="Times New Roman"/>
          <w:sz w:val="24"/>
          <w:szCs w:val="24"/>
          <w:lang w:val="es-PR"/>
        </w:rPr>
        <w:t>un</w:t>
      </w:r>
      <w:r w:rsidRPr="007C4D98">
        <w:rPr>
          <w:rFonts w:ascii="Times New Roman" w:hAnsi="Times New Roman" w:cs="Times New Roman"/>
          <w:sz w:val="24"/>
          <w:szCs w:val="24"/>
          <w:lang w:val="es-PR"/>
        </w:rPr>
        <w:t xml:space="preserve"> </w:t>
      </w:r>
      <w:r w:rsidR="001362E9" w:rsidRPr="007C4D98">
        <w:rPr>
          <w:rFonts w:ascii="Times New Roman" w:hAnsi="Times New Roman" w:cs="Times New Roman"/>
          <w:sz w:val="24"/>
          <w:szCs w:val="24"/>
          <w:lang w:val="es-PR"/>
        </w:rPr>
        <w:t>estado</w:t>
      </w:r>
      <w:r w:rsidRPr="007C4D98">
        <w:rPr>
          <w:rFonts w:ascii="Times New Roman" w:hAnsi="Times New Roman" w:cs="Times New Roman"/>
          <w:sz w:val="24"/>
          <w:szCs w:val="24"/>
          <w:lang w:val="es-PR"/>
        </w:rPr>
        <w:t xml:space="preserve"> </w:t>
      </w:r>
      <w:r w:rsidR="001362E9" w:rsidRPr="007C4D98">
        <w:rPr>
          <w:rFonts w:ascii="Times New Roman" w:hAnsi="Times New Roman" w:cs="Times New Roman"/>
          <w:sz w:val="24"/>
          <w:szCs w:val="24"/>
          <w:lang w:val="es-PR"/>
        </w:rPr>
        <w:t>con</w:t>
      </w:r>
      <w:r w:rsidRPr="007C4D98">
        <w:rPr>
          <w:rFonts w:ascii="Times New Roman" w:hAnsi="Times New Roman" w:cs="Times New Roman"/>
          <w:sz w:val="24"/>
          <w:szCs w:val="24"/>
          <w:lang w:val="es-PR"/>
        </w:rPr>
        <w:t xml:space="preserve"> </w:t>
      </w:r>
      <w:r w:rsidR="001362E9" w:rsidRPr="007C4D98">
        <w:rPr>
          <w:rFonts w:ascii="Times New Roman" w:hAnsi="Times New Roman" w:cs="Times New Roman"/>
          <w:sz w:val="24"/>
          <w:szCs w:val="24"/>
          <w:lang w:val="es-PR"/>
        </w:rPr>
        <w:t>plan</w:t>
      </w:r>
      <w:r w:rsidRPr="007C4D98">
        <w:rPr>
          <w:rFonts w:ascii="Times New Roman" w:hAnsi="Times New Roman" w:cs="Times New Roman"/>
          <w:sz w:val="24"/>
          <w:szCs w:val="24"/>
          <w:lang w:val="es-PR"/>
        </w:rPr>
        <w:t xml:space="preserve"> </w:t>
      </w:r>
      <w:r w:rsidR="001362E9" w:rsidRPr="007C4D98">
        <w:rPr>
          <w:rFonts w:ascii="Times New Roman" w:hAnsi="Times New Roman" w:cs="Times New Roman"/>
          <w:sz w:val="24"/>
          <w:szCs w:val="24"/>
          <w:lang w:val="es-PR"/>
        </w:rPr>
        <w:t>estatal?</w:t>
      </w:r>
      <w:r w:rsidRPr="007C4D98">
        <w:rPr>
          <w:rFonts w:ascii="Times New Roman" w:hAnsi="Times New Roman" w:cs="Times New Roman"/>
          <w:sz w:val="24"/>
          <w:szCs w:val="24"/>
          <w:lang w:val="es-PR"/>
        </w:rPr>
        <w:t xml:space="preserve"> </w:t>
      </w:r>
      <w:r w:rsidR="001362E9" w:rsidRPr="007C4D98">
        <w:rPr>
          <w:rFonts w:ascii="Times New Roman" w:hAnsi="Times New Roman" w:cs="Times New Roman"/>
          <w:sz w:val="24"/>
          <w:szCs w:val="24"/>
          <w:lang w:val="es-PR"/>
        </w:rPr>
        <w:t>Sí</w:t>
      </w:r>
      <w:r w:rsidRPr="007C4D98">
        <w:rPr>
          <w:rFonts w:ascii="Times New Roman" w:hAnsi="Times New Roman" w:cs="Times New Roman"/>
          <w:sz w:val="24"/>
          <w:szCs w:val="24"/>
          <w:lang w:val="es-PR"/>
        </w:rPr>
        <w:t xml:space="preserve">, </w:t>
      </w:r>
      <w:r w:rsidR="001362E9" w:rsidRPr="007C4D98">
        <w:rPr>
          <w:rFonts w:ascii="Times New Roman" w:hAnsi="Times New Roman" w:cs="Times New Roman"/>
          <w:sz w:val="24"/>
          <w:szCs w:val="24"/>
          <w:lang w:val="es-PR"/>
        </w:rPr>
        <w:t>los</w:t>
      </w:r>
      <w:r w:rsidRPr="007C4D98">
        <w:rPr>
          <w:rFonts w:ascii="Times New Roman" w:hAnsi="Times New Roman" w:cs="Times New Roman"/>
          <w:sz w:val="24"/>
          <w:szCs w:val="24"/>
          <w:lang w:val="es-PR"/>
        </w:rPr>
        <w:t xml:space="preserve"> </w:t>
      </w:r>
      <w:r w:rsidR="001362E9" w:rsidRPr="007C4D98">
        <w:rPr>
          <w:rFonts w:ascii="Times New Roman" w:hAnsi="Times New Roman" w:cs="Times New Roman"/>
          <w:sz w:val="24"/>
          <w:szCs w:val="24"/>
          <w:lang w:val="es-PR"/>
        </w:rPr>
        <w:t>requisitos</w:t>
      </w:r>
      <w:r w:rsidRPr="007C4D98">
        <w:rPr>
          <w:rFonts w:ascii="Times New Roman" w:hAnsi="Times New Roman" w:cs="Times New Roman"/>
          <w:sz w:val="24"/>
          <w:szCs w:val="24"/>
          <w:lang w:val="es-PR"/>
        </w:rPr>
        <w:t xml:space="preserve"> </w:t>
      </w:r>
      <w:r w:rsidR="001362E9" w:rsidRPr="007C4D98">
        <w:rPr>
          <w:rFonts w:ascii="Times New Roman" w:hAnsi="Times New Roman" w:cs="Times New Roman"/>
          <w:sz w:val="24"/>
          <w:szCs w:val="24"/>
          <w:lang w:val="es-PR"/>
        </w:rPr>
        <w:t>aplican</w:t>
      </w:r>
      <w:r w:rsidRPr="007C4D98">
        <w:rPr>
          <w:rFonts w:ascii="Times New Roman" w:hAnsi="Times New Roman" w:cs="Times New Roman"/>
          <w:sz w:val="24"/>
          <w:szCs w:val="24"/>
          <w:lang w:val="es-PR"/>
        </w:rPr>
        <w:t xml:space="preserve"> </w:t>
      </w:r>
      <w:r w:rsidR="001362E9" w:rsidRPr="007C4D98">
        <w:rPr>
          <w:rFonts w:ascii="Times New Roman" w:hAnsi="Times New Roman" w:cs="Times New Roman"/>
          <w:sz w:val="24"/>
          <w:szCs w:val="24"/>
          <w:lang w:val="es-PR"/>
        </w:rPr>
        <w:t>a</w:t>
      </w:r>
      <w:r w:rsidRPr="007C4D98">
        <w:rPr>
          <w:rFonts w:ascii="Times New Roman" w:hAnsi="Times New Roman" w:cs="Times New Roman"/>
          <w:sz w:val="24"/>
          <w:szCs w:val="24"/>
          <w:lang w:val="es-PR"/>
        </w:rPr>
        <w:t xml:space="preserve"> </w:t>
      </w:r>
      <w:r w:rsidR="001362E9" w:rsidRPr="007C4D98">
        <w:rPr>
          <w:rFonts w:ascii="Times New Roman" w:hAnsi="Times New Roman" w:cs="Times New Roman"/>
          <w:sz w:val="24"/>
          <w:szCs w:val="24"/>
          <w:lang w:val="es-PR"/>
        </w:rPr>
        <w:t>los</w:t>
      </w:r>
      <w:r w:rsidRPr="007C4D98">
        <w:rPr>
          <w:rFonts w:ascii="Times New Roman" w:hAnsi="Times New Roman" w:cs="Times New Roman"/>
          <w:sz w:val="24"/>
          <w:szCs w:val="24"/>
          <w:lang w:val="es-PR"/>
        </w:rPr>
        <w:t xml:space="preserve"> </w:t>
      </w:r>
      <w:r w:rsidR="001362E9" w:rsidRPr="007C4D98">
        <w:rPr>
          <w:rFonts w:ascii="Times New Roman" w:hAnsi="Times New Roman" w:cs="Times New Roman"/>
          <w:sz w:val="24"/>
          <w:szCs w:val="24"/>
          <w:lang w:val="es-PR"/>
        </w:rPr>
        <w:t>patronos</w:t>
      </w:r>
      <w:r w:rsidRPr="007C4D98">
        <w:rPr>
          <w:rFonts w:ascii="Times New Roman" w:hAnsi="Times New Roman" w:cs="Times New Roman"/>
          <w:sz w:val="24"/>
          <w:szCs w:val="24"/>
          <w:lang w:val="es-PR"/>
        </w:rPr>
        <w:t xml:space="preserve"> </w:t>
      </w:r>
      <w:r w:rsidR="001362E9" w:rsidRPr="007C4D98">
        <w:rPr>
          <w:rFonts w:ascii="Times New Roman" w:hAnsi="Times New Roman" w:cs="Times New Roman"/>
          <w:sz w:val="24"/>
          <w:szCs w:val="24"/>
          <w:lang w:val="es-PR"/>
        </w:rPr>
        <w:t>ubicados</w:t>
      </w:r>
      <w:r w:rsidRPr="007C4D98">
        <w:rPr>
          <w:rFonts w:ascii="Times New Roman" w:hAnsi="Times New Roman" w:cs="Times New Roman"/>
          <w:sz w:val="24"/>
          <w:szCs w:val="24"/>
          <w:lang w:val="es-PR"/>
        </w:rPr>
        <w:t xml:space="preserve"> </w:t>
      </w:r>
      <w:r w:rsidR="001362E9" w:rsidRPr="007C4D98">
        <w:rPr>
          <w:rFonts w:ascii="Times New Roman" w:hAnsi="Times New Roman" w:cs="Times New Roman"/>
          <w:sz w:val="24"/>
          <w:szCs w:val="24"/>
          <w:lang w:val="es-PR"/>
        </w:rPr>
        <w:t>en</w:t>
      </w:r>
      <w:r w:rsidRPr="007C4D98">
        <w:rPr>
          <w:rFonts w:ascii="Times New Roman" w:hAnsi="Times New Roman" w:cs="Times New Roman"/>
          <w:sz w:val="24"/>
          <w:szCs w:val="24"/>
          <w:lang w:val="es-PR"/>
        </w:rPr>
        <w:t xml:space="preserve"> </w:t>
      </w:r>
      <w:r w:rsidR="001362E9" w:rsidRPr="007C4D98">
        <w:rPr>
          <w:rFonts w:ascii="Times New Roman" w:hAnsi="Times New Roman" w:cs="Times New Roman"/>
          <w:sz w:val="24"/>
          <w:szCs w:val="24"/>
          <w:lang w:val="es-PR"/>
        </w:rPr>
        <w:t>estados</w:t>
      </w:r>
      <w:r w:rsidRPr="007C4D98">
        <w:rPr>
          <w:rFonts w:ascii="Times New Roman" w:hAnsi="Times New Roman" w:cs="Times New Roman"/>
          <w:sz w:val="24"/>
          <w:szCs w:val="24"/>
          <w:lang w:val="es-PR"/>
        </w:rPr>
        <w:t xml:space="preserve"> </w:t>
      </w:r>
      <w:r w:rsidR="001362E9" w:rsidRPr="007C4D98">
        <w:rPr>
          <w:rFonts w:ascii="Times New Roman" w:hAnsi="Times New Roman" w:cs="Times New Roman"/>
          <w:sz w:val="24"/>
          <w:szCs w:val="24"/>
          <w:lang w:val="es-PR"/>
        </w:rPr>
        <w:t>con</w:t>
      </w:r>
      <w:r w:rsidRPr="007C4D98">
        <w:rPr>
          <w:rFonts w:ascii="Times New Roman" w:hAnsi="Times New Roman" w:cs="Times New Roman"/>
          <w:sz w:val="24"/>
          <w:szCs w:val="24"/>
          <w:lang w:val="es-PR"/>
        </w:rPr>
        <w:t xml:space="preserve"> </w:t>
      </w:r>
      <w:r w:rsidR="001362E9" w:rsidRPr="007C4D98">
        <w:rPr>
          <w:rFonts w:ascii="Times New Roman" w:hAnsi="Times New Roman" w:cs="Times New Roman"/>
          <w:sz w:val="24"/>
          <w:szCs w:val="24"/>
          <w:lang w:val="es-PR"/>
        </w:rPr>
        <w:t>plan</w:t>
      </w:r>
      <w:r w:rsidRPr="007C4D98">
        <w:rPr>
          <w:rFonts w:ascii="Times New Roman" w:hAnsi="Times New Roman" w:cs="Times New Roman"/>
          <w:sz w:val="24"/>
          <w:szCs w:val="24"/>
          <w:lang w:val="es-PR"/>
        </w:rPr>
        <w:t xml:space="preserve"> </w:t>
      </w:r>
      <w:r w:rsidR="001362E9" w:rsidRPr="007C4D98">
        <w:rPr>
          <w:rFonts w:ascii="Times New Roman" w:hAnsi="Times New Roman" w:cs="Times New Roman"/>
          <w:sz w:val="24"/>
          <w:szCs w:val="24"/>
          <w:lang w:val="es-PR"/>
        </w:rPr>
        <w:t>estatal</w:t>
      </w:r>
      <w:r w:rsidR="002C2F96" w:rsidRPr="007C4D98">
        <w:rPr>
          <w:rFonts w:ascii="Times New Roman" w:hAnsi="Times New Roman" w:cs="Times New Roman"/>
          <w:sz w:val="24"/>
          <w:szCs w:val="24"/>
          <w:lang w:val="es-PR"/>
        </w:rPr>
        <w:t>.</w:t>
      </w:r>
    </w:p>
    <w:p w:rsidR="0064637D" w:rsidRPr="007C4D98" w:rsidRDefault="00E537DF" w:rsidP="00916887">
      <w:pPr>
        <w:spacing w:after="0" w:line="240" w:lineRule="auto"/>
        <w:jc w:val="both"/>
        <w:rPr>
          <w:rFonts w:ascii="Times New Roman" w:hAnsi="Times New Roman" w:cs="Times New Roman"/>
          <w:b/>
          <w:bCs/>
          <w:sz w:val="24"/>
          <w:szCs w:val="24"/>
          <w:lang w:val="es-PR"/>
        </w:rPr>
      </w:pP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w:t>
      </w:r>
      <w:r w:rsidR="003653E5" w:rsidRPr="007C4D98">
        <w:rPr>
          <w:rFonts w:ascii="Times New Roman" w:hAnsi="Times New Roman" w:cs="Times New Roman"/>
          <w:sz w:val="24"/>
          <w:szCs w:val="24"/>
          <w:lang w:val="es-PR"/>
        </w:rPr>
        <w:t>8</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1362E9" w:rsidRPr="007C4D98">
        <w:rPr>
          <w:rFonts w:ascii="Times New Roman" w:hAnsi="Times New Roman" w:cs="Times New Roman"/>
          <w:sz w:val="24"/>
          <w:szCs w:val="24"/>
          <w:lang w:val="es-PR"/>
        </w:rPr>
        <w:t>¿Puede</w:t>
      </w:r>
      <w:r w:rsidRPr="007C4D98">
        <w:rPr>
          <w:rFonts w:ascii="Times New Roman" w:hAnsi="Times New Roman" w:cs="Times New Roman"/>
          <w:sz w:val="24"/>
          <w:szCs w:val="24"/>
          <w:lang w:val="es-PR"/>
        </w:rPr>
        <w:t xml:space="preserve"> </w:t>
      </w:r>
      <w:r w:rsidR="001362E9" w:rsidRPr="007C4D98">
        <w:rPr>
          <w:rFonts w:ascii="Times New Roman" w:hAnsi="Times New Roman" w:cs="Times New Roman"/>
          <w:sz w:val="24"/>
          <w:szCs w:val="24"/>
          <w:lang w:val="es-PR"/>
        </w:rPr>
        <w:t>una</w:t>
      </w:r>
      <w:r w:rsidRPr="007C4D98">
        <w:rPr>
          <w:rFonts w:ascii="Times New Roman" w:hAnsi="Times New Roman" w:cs="Times New Roman"/>
          <w:sz w:val="24"/>
          <w:szCs w:val="24"/>
          <w:lang w:val="es-PR"/>
        </w:rPr>
        <w:t xml:space="preserve"> </w:t>
      </w:r>
      <w:r w:rsidR="001362E9" w:rsidRPr="007C4D98">
        <w:rPr>
          <w:rFonts w:ascii="Times New Roman" w:hAnsi="Times New Roman" w:cs="Times New Roman"/>
          <w:sz w:val="24"/>
          <w:szCs w:val="24"/>
          <w:lang w:val="es-PR"/>
        </w:rPr>
        <w:t>empresa</w:t>
      </w:r>
      <w:r w:rsidRPr="007C4D98">
        <w:rPr>
          <w:rFonts w:ascii="Times New Roman" w:hAnsi="Times New Roman" w:cs="Times New Roman"/>
          <w:sz w:val="24"/>
          <w:szCs w:val="24"/>
          <w:lang w:val="es-PR"/>
        </w:rPr>
        <w:t xml:space="preserve"> </w:t>
      </w:r>
      <w:r w:rsidR="001362E9" w:rsidRPr="007C4D98">
        <w:rPr>
          <w:rFonts w:ascii="Times New Roman" w:hAnsi="Times New Roman" w:cs="Times New Roman"/>
          <w:sz w:val="24"/>
          <w:szCs w:val="24"/>
          <w:lang w:val="es-PR"/>
        </w:rPr>
        <w:t>u</w:t>
      </w:r>
      <w:r w:rsidRPr="007C4D98">
        <w:rPr>
          <w:rFonts w:ascii="Times New Roman" w:hAnsi="Times New Roman" w:cs="Times New Roman"/>
          <w:sz w:val="24"/>
          <w:szCs w:val="24"/>
          <w:lang w:val="es-PR"/>
        </w:rPr>
        <w:t xml:space="preserve"> </w:t>
      </w:r>
      <w:r w:rsidR="001362E9" w:rsidRPr="007C4D98">
        <w:rPr>
          <w:rFonts w:ascii="Times New Roman" w:hAnsi="Times New Roman" w:cs="Times New Roman"/>
          <w:sz w:val="24"/>
          <w:szCs w:val="24"/>
          <w:lang w:val="es-PR"/>
        </w:rPr>
        <w:t>oficina</w:t>
      </w:r>
      <w:r w:rsidRPr="007C4D98">
        <w:rPr>
          <w:rFonts w:ascii="Times New Roman" w:hAnsi="Times New Roman" w:cs="Times New Roman"/>
          <w:sz w:val="24"/>
          <w:szCs w:val="24"/>
          <w:lang w:val="es-PR"/>
        </w:rPr>
        <w:t xml:space="preserve"> </w:t>
      </w:r>
      <w:r w:rsidR="001362E9" w:rsidRPr="007C4D98">
        <w:rPr>
          <w:rFonts w:ascii="Times New Roman" w:hAnsi="Times New Roman" w:cs="Times New Roman"/>
          <w:sz w:val="24"/>
          <w:szCs w:val="24"/>
          <w:lang w:val="es-PR"/>
        </w:rPr>
        <w:t>corporativa</w:t>
      </w:r>
      <w:r w:rsidRPr="007C4D98">
        <w:rPr>
          <w:rFonts w:ascii="Times New Roman" w:hAnsi="Times New Roman" w:cs="Times New Roman"/>
          <w:sz w:val="24"/>
          <w:szCs w:val="24"/>
          <w:lang w:val="es-PR"/>
        </w:rPr>
        <w:t xml:space="preserve"> </w:t>
      </w:r>
      <w:r w:rsidR="001362E9" w:rsidRPr="007C4D98">
        <w:rPr>
          <w:rFonts w:ascii="Times New Roman" w:hAnsi="Times New Roman" w:cs="Times New Roman"/>
          <w:sz w:val="24"/>
          <w:szCs w:val="24"/>
          <w:lang w:val="es-PR"/>
        </w:rPr>
        <w:t>someter</w:t>
      </w:r>
      <w:r w:rsidRPr="007C4D98">
        <w:rPr>
          <w:rFonts w:ascii="Times New Roman" w:hAnsi="Times New Roman" w:cs="Times New Roman"/>
          <w:sz w:val="24"/>
          <w:szCs w:val="24"/>
          <w:lang w:val="es-PR"/>
        </w:rPr>
        <w:t xml:space="preserve"> </w:t>
      </w:r>
      <w:r w:rsidR="001362E9" w:rsidRPr="007C4D98">
        <w:rPr>
          <w:rFonts w:ascii="Times New Roman" w:hAnsi="Times New Roman" w:cs="Times New Roman"/>
          <w:sz w:val="24"/>
          <w:szCs w:val="24"/>
          <w:lang w:val="es-PR"/>
        </w:rPr>
        <w:t>información</w:t>
      </w:r>
      <w:r w:rsidRPr="007C4D98">
        <w:rPr>
          <w:rFonts w:ascii="Times New Roman" w:hAnsi="Times New Roman" w:cs="Times New Roman"/>
          <w:sz w:val="24"/>
          <w:szCs w:val="24"/>
          <w:lang w:val="es-PR"/>
        </w:rPr>
        <w:t xml:space="preserve"> </w:t>
      </w:r>
      <w:r w:rsidR="001362E9" w:rsidRPr="007C4D98">
        <w:rPr>
          <w:rFonts w:ascii="Times New Roman" w:hAnsi="Times New Roman" w:cs="Times New Roman"/>
          <w:sz w:val="24"/>
          <w:szCs w:val="24"/>
          <w:lang w:val="es-PR"/>
        </w:rPr>
        <w:t>de</w:t>
      </w:r>
      <w:r w:rsidRPr="007C4D98">
        <w:rPr>
          <w:rFonts w:ascii="Times New Roman" w:hAnsi="Times New Roman" w:cs="Times New Roman"/>
          <w:sz w:val="24"/>
          <w:szCs w:val="24"/>
          <w:lang w:val="es-PR"/>
        </w:rPr>
        <w:t xml:space="preserve"> </w:t>
      </w:r>
      <w:r w:rsidR="001362E9" w:rsidRPr="007C4D98">
        <w:rPr>
          <w:rFonts w:ascii="Times New Roman" w:hAnsi="Times New Roman" w:cs="Times New Roman"/>
          <w:sz w:val="24"/>
          <w:szCs w:val="24"/>
          <w:lang w:val="es-PR"/>
        </w:rPr>
        <w:t>su</w:t>
      </w:r>
      <w:r w:rsidR="002C2F96" w:rsidRPr="007C4D98">
        <w:rPr>
          <w:rFonts w:ascii="Times New Roman" w:hAnsi="Times New Roman" w:cs="Times New Roman"/>
          <w:sz w:val="24"/>
          <w:szCs w:val="24"/>
          <w:lang w:val="es-PR"/>
        </w:rPr>
        <w:t>(</w:t>
      </w:r>
      <w:r w:rsidR="001362E9" w:rsidRPr="007C4D98">
        <w:rPr>
          <w:rFonts w:ascii="Times New Roman" w:hAnsi="Times New Roman" w:cs="Times New Roman"/>
          <w:sz w:val="24"/>
          <w:szCs w:val="24"/>
          <w:lang w:val="es-PR"/>
        </w:rPr>
        <w:t>s</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1362E9" w:rsidRPr="007C4D98">
        <w:rPr>
          <w:rFonts w:ascii="Times New Roman" w:hAnsi="Times New Roman" w:cs="Times New Roman"/>
          <w:sz w:val="24"/>
          <w:szCs w:val="24"/>
          <w:lang w:val="es-PR"/>
        </w:rPr>
        <w:t>establecimiento</w:t>
      </w:r>
      <w:r w:rsidR="002C2F96" w:rsidRPr="007C4D98">
        <w:rPr>
          <w:rFonts w:ascii="Times New Roman" w:hAnsi="Times New Roman" w:cs="Times New Roman"/>
          <w:sz w:val="24"/>
          <w:szCs w:val="24"/>
          <w:lang w:val="es-PR"/>
        </w:rPr>
        <w:t>(</w:t>
      </w:r>
      <w:r w:rsidR="001362E9" w:rsidRPr="007C4D98">
        <w:rPr>
          <w:rFonts w:ascii="Times New Roman" w:hAnsi="Times New Roman" w:cs="Times New Roman"/>
          <w:sz w:val="24"/>
          <w:szCs w:val="24"/>
          <w:lang w:val="es-PR"/>
        </w:rPr>
        <w:t>s</w:t>
      </w:r>
      <w:r w:rsidR="002C2F96" w:rsidRPr="007C4D98">
        <w:rPr>
          <w:rFonts w:ascii="Times New Roman" w:hAnsi="Times New Roman" w:cs="Times New Roman"/>
          <w:sz w:val="24"/>
          <w:szCs w:val="24"/>
          <w:lang w:val="es-PR"/>
        </w:rPr>
        <w:t>)</w:t>
      </w:r>
      <w:r w:rsidR="001362E9"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1362E9" w:rsidRPr="007C4D98">
        <w:rPr>
          <w:rFonts w:ascii="Times New Roman" w:hAnsi="Times New Roman" w:cs="Times New Roman"/>
          <w:sz w:val="24"/>
          <w:szCs w:val="24"/>
          <w:lang w:val="es-PR"/>
        </w:rPr>
        <w:t>Sí</w:t>
      </w:r>
      <w:r w:rsidRPr="007C4D98">
        <w:rPr>
          <w:rFonts w:ascii="Times New Roman" w:hAnsi="Times New Roman" w:cs="Times New Roman"/>
          <w:sz w:val="24"/>
          <w:szCs w:val="24"/>
          <w:lang w:val="es-PR"/>
        </w:rPr>
        <w:t xml:space="preserve">, </w:t>
      </w:r>
      <w:r w:rsidR="001362E9" w:rsidRPr="007C4D98">
        <w:rPr>
          <w:rFonts w:ascii="Times New Roman" w:hAnsi="Times New Roman" w:cs="Times New Roman"/>
          <w:sz w:val="24"/>
          <w:szCs w:val="24"/>
          <w:lang w:val="es-PR"/>
        </w:rPr>
        <w:t>si</w:t>
      </w:r>
      <w:r w:rsidRPr="007C4D98">
        <w:rPr>
          <w:rFonts w:ascii="Times New Roman" w:hAnsi="Times New Roman" w:cs="Times New Roman"/>
          <w:sz w:val="24"/>
          <w:szCs w:val="24"/>
          <w:lang w:val="es-PR"/>
        </w:rPr>
        <w:t xml:space="preserve"> </w:t>
      </w:r>
      <w:r w:rsidR="001362E9" w:rsidRPr="007C4D98">
        <w:rPr>
          <w:rFonts w:ascii="Times New Roman" w:hAnsi="Times New Roman" w:cs="Times New Roman"/>
          <w:sz w:val="24"/>
          <w:szCs w:val="24"/>
          <w:lang w:val="es-PR"/>
        </w:rPr>
        <w:t>su</w:t>
      </w:r>
      <w:r w:rsidRPr="007C4D98">
        <w:rPr>
          <w:rFonts w:ascii="Times New Roman" w:hAnsi="Times New Roman" w:cs="Times New Roman"/>
          <w:sz w:val="24"/>
          <w:szCs w:val="24"/>
          <w:lang w:val="es-PR"/>
        </w:rPr>
        <w:t xml:space="preserve"> </w:t>
      </w:r>
      <w:r w:rsidR="001362E9" w:rsidRPr="007C4D98">
        <w:rPr>
          <w:rFonts w:ascii="Times New Roman" w:hAnsi="Times New Roman" w:cs="Times New Roman"/>
          <w:sz w:val="24"/>
          <w:szCs w:val="24"/>
          <w:lang w:val="es-PR"/>
        </w:rPr>
        <w:t>empresa</w:t>
      </w:r>
      <w:r w:rsidRPr="007C4D98">
        <w:rPr>
          <w:rFonts w:ascii="Times New Roman" w:hAnsi="Times New Roman" w:cs="Times New Roman"/>
          <w:sz w:val="24"/>
          <w:szCs w:val="24"/>
          <w:lang w:val="es-PR"/>
        </w:rPr>
        <w:t xml:space="preserve"> </w:t>
      </w:r>
      <w:r w:rsidR="001362E9" w:rsidRPr="007C4D98">
        <w:rPr>
          <w:rFonts w:ascii="Times New Roman" w:hAnsi="Times New Roman" w:cs="Times New Roman"/>
          <w:sz w:val="24"/>
          <w:szCs w:val="24"/>
          <w:lang w:val="es-PR"/>
        </w:rPr>
        <w:t>u</w:t>
      </w:r>
      <w:r w:rsidRPr="007C4D98">
        <w:rPr>
          <w:rFonts w:ascii="Times New Roman" w:hAnsi="Times New Roman" w:cs="Times New Roman"/>
          <w:sz w:val="24"/>
          <w:szCs w:val="24"/>
          <w:lang w:val="es-PR"/>
        </w:rPr>
        <w:t xml:space="preserve"> </w:t>
      </w:r>
      <w:bookmarkStart w:id="25" w:name="_GoBack"/>
      <w:bookmarkEnd w:id="25"/>
      <w:r w:rsidR="001362E9" w:rsidRPr="007C4D98">
        <w:rPr>
          <w:rFonts w:ascii="Times New Roman" w:hAnsi="Times New Roman" w:cs="Times New Roman"/>
          <w:sz w:val="24"/>
          <w:szCs w:val="24"/>
          <w:lang w:val="es-PR"/>
        </w:rPr>
        <w:t>oficina</w:t>
      </w:r>
      <w:r w:rsidRPr="007C4D98">
        <w:rPr>
          <w:rFonts w:ascii="Times New Roman" w:hAnsi="Times New Roman" w:cs="Times New Roman"/>
          <w:sz w:val="24"/>
          <w:szCs w:val="24"/>
          <w:lang w:val="es-PR"/>
        </w:rPr>
        <w:t xml:space="preserve"> </w:t>
      </w:r>
      <w:r w:rsidR="00000A88" w:rsidRPr="007C4D98">
        <w:rPr>
          <w:rFonts w:ascii="Times New Roman" w:hAnsi="Times New Roman" w:cs="Times New Roman"/>
          <w:sz w:val="24"/>
          <w:szCs w:val="24"/>
          <w:lang w:val="es-PR"/>
        </w:rPr>
        <w:t>corporativa</w:t>
      </w:r>
      <w:r w:rsidRPr="007C4D98">
        <w:rPr>
          <w:rFonts w:ascii="Times New Roman" w:hAnsi="Times New Roman" w:cs="Times New Roman"/>
          <w:sz w:val="24"/>
          <w:szCs w:val="24"/>
          <w:lang w:val="es-PR"/>
        </w:rPr>
        <w:t xml:space="preserve"> </w:t>
      </w:r>
      <w:r w:rsidR="001362E9" w:rsidRPr="007C4D98">
        <w:rPr>
          <w:rFonts w:ascii="Times New Roman" w:hAnsi="Times New Roman" w:cs="Times New Roman"/>
          <w:sz w:val="24"/>
          <w:szCs w:val="24"/>
          <w:lang w:val="es-PR"/>
        </w:rPr>
        <w:t>tuvo</w:t>
      </w:r>
      <w:r w:rsidRPr="007C4D98">
        <w:rPr>
          <w:rFonts w:ascii="Times New Roman" w:hAnsi="Times New Roman" w:cs="Times New Roman"/>
          <w:sz w:val="24"/>
          <w:szCs w:val="24"/>
          <w:lang w:val="es-PR"/>
        </w:rPr>
        <w:t xml:space="preserve"> </w:t>
      </w:r>
      <w:r w:rsidR="004E68DC" w:rsidRPr="007C4D98">
        <w:rPr>
          <w:rFonts w:ascii="Times New Roman" w:hAnsi="Times New Roman" w:cs="Times New Roman"/>
          <w:sz w:val="24"/>
          <w:szCs w:val="24"/>
          <w:lang w:val="es-PR"/>
        </w:rPr>
        <w:t>dominio</w:t>
      </w:r>
      <w:r w:rsidRPr="007C4D98">
        <w:rPr>
          <w:rFonts w:ascii="Times New Roman" w:hAnsi="Times New Roman" w:cs="Times New Roman"/>
          <w:sz w:val="24"/>
          <w:szCs w:val="24"/>
          <w:lang w:val="es-PR"/>
        </w:rPr>
        <w:t xml:space="preserve"> </w:t>
      </w:r>
      <w:r w:rsidR="004E68DC" w:rsidRPr="007C4D98">
        <w:rPr>
          <w:rFonts w:ascii="Times New Roman" w:hAnsi="Times New Roman" w:cs="Times New Roman"/>
          <w:sz w:val="24"/>
          <w:szCs w:val="24"/>
          <w:lang w:val="es-PR"/>
        </w:rPr>
        <w:t>o</w:t>
      </w:r>
      <w:r w:rsidRPr="007C4D98">
        <w:rPr>
          <w:rFonts w:ascii="Times New Roman" w:hAnsi="Times New Roman" w:cs="Times New Roman"/>
          <w:sz w:val="24"/>
          <w:szCs w:val="24"/>
          <w:lang w:val="es-PR"/>
        </w:rPr>
        <w:t xml:space="preserve"> </w:t>
      </w:r>
      <w:r w:rsidR="004E68DC" w:rsidRPr="007C4D98">
        <w:rPr>
          <w:rFonts w:ascii="Times New Roman" w:hAnsi="Times New Roman" w:cs="Times New Roman"/>
          <w:sz w:val="24"/>
          <w:szCs w:val="24"/>
          <w:lang w:val="es-PR"/>
        </w:rPr>
        <w:t>control</w:t>
      </w:r>
      <w:r w:rsidRPr="007C4D98">
        <w:rPr>
          <w:rFonts w:ascii="Times New Roman" w:hAnsi="Times New Roman" w:cs="Times New Roman"/>
          <w:sz w:val="24"/>
          <w:szCs w:val="24"/>
          <w:lang w:val="es-PR"/>
        </w:rPr>
        <w:t xml:space="preserve"> </w:t>
      </w:r>
      <w:r w:rsidR="004E68DC" w:rsidRPr="007C4D98">
        <w:rPr>
          <w:rFonts w:ascii="Times New Roman" w:hAnsi="Times New Roman" w:cs="Times New Roman"/>
          <w:sz w:val="24"/>
          <w:szCs w:val="24"/>
          <w:lang w:val="es-PR"/>
        </w:rPr>
        <w:t>sobre</w:t>
      </w:r>
      <w:r w:rsidRPr="007C4D98">
        <w:rPr>
          <w:rFonts w:ascii="Times New Roman" w:hAnsi="Times New Roman" w:cs="Times New Roman"/>
          <w:sz w:val="24"/>
          <w:szCs w:val="24"/>
          <w:lang w:val="es-PR"/>
        </w:rPr>
        <w:t xml:space="preserve"> </w:t>
      </w:r>
      <w:r w:rsidR="004E68DC" w:rsidRPr="007C4D98">
        <w:rPr>
          <w:rFonts w:ascii="Times New Roman" w:hAnsi="Times New Roman" w:cs="Times New Roman"/>
          <w:sz w:val="24"/>
          <w:szCs w:val="24"/>
          <w:lang w:val="es-PR"/>
        </w:rPr>
        <w:t>uno</w:t>
      </w:r>
      <w:r w:rsidRPr="007C4D98">
        <w:rPr>
          <w:rFonts w:ascii="Times New Roman" w:hAnsi="Times New Roman" w:cs="Times New Roman"/>
          <w:sz w:val="24"/>
          <w:szCs w:val="24"/>
          <w:lang w:val="es-PR"/>
        </w:rPr>
        <w:t xml:space="preserve"> </w:t>
      </w:r>
      <w:r w:rsidR="004E68DC" w:rsidRPr="007C4D98">
        <w:rPr>
          <w:rFonts w:ascii="Times New Roman" w:hAnsi="Times New Roman" w:cs="Times New Roman"/>
          <w:sz w:val="24"/>
          <w:szCs w:val="24"/>
          <w:lang w:val="es-PR"/>
        </w:rPr>
        <w:t>o</w:t>
      </w:r>
      <w:r w:rsidRPr="007C4D98">
        <w:rPr>
          <w:rFonts w:ascii="Times New Roman" w:hAnsi="Times New Roman" w:cs="Times New Roman"/>
          <w:sz w:val="24"/>
          <w:szCs w:val="24"/>
          <w:lang w:val="es-PR"/>
        </w:rPr>
        <w:t xml:space="preserve"> </w:t>
      </w:r>
      <w:r w:rsidR="004E68DC" w:rsidRPr="007C4D98">
        <w:rPr>
          <w:rFonts w:ascii="Times New Roman" w:hAnsi="Times New Roman" w:cs="Times New Roman"/>
          <w:sz w:val="24"/>
          <w:szCs w:val="24"/>
          <w:lang w:val="es-PR"/>
        </w:rPr>
        <w:t>más</w:t>
      </w:r>
      <w:r w:rsidRPr="007C4D98">
        <w:rPr>
          <w:rFonts w:ascii="Times New Roman" w:hAnsi="Times New Roman" w:cs="Times New Roman"/>
          <w:sz w:val="24"/>
          <w:szCs w:val="24"/>
          <w:lang w:val="es-PR"/>
        </w:rPr>
        <w:t xml:space="preserve"> </w:t>
      </w:r>
      <w:r w:rsidR="004E68DC" w:rsidRPr="007C4D98">
        <w:rPr>
          <w:rFonts w:ascii="Times New Roman" w:hAnsi="Times New Roman" w:cs="Times New Roman"/>
          <w:sz w:val="24"/>
          <w:szCs w:val="24"/>
          <w:lang w:val="es-PR"/>
        </w:rPr>
        <w:t>establecimientos</w:t>
      </w:r>
      <w:r w:rsidRPr="007C4D98">
        <w:rPr>
          <w:rFonts w:ascii="Times New Roman" w:hAnsi="Times New Roman" w:cs="Times New Roman"/>
          <w:sz w:val="24"/>
          <w:szCs w:val="24"/>
          <w:lang w:val="es-PR"/>
        </w:rPr>
        <w:t xml:space="preserve"> </w:t>
      </w:r>
      <w:r w:rsidR="004E68DC" w:rsidRPr="007C4D98">
        <w:rPr>
          <w:rFonts w:ascii="Times New Roman" w:hAnsi="Times New Roman" w:cs="Times New Roman"/>
          <w:sz w:val="24"/>
          <w:szCs w:val="24"/>
          <w:lang w:val="es-PR"/>
        </w:rPr>
        <w:t>a</w:t>
      </w:r>
      <w:r w:rsidRPr="007C4D98">
        <w:rPr>
          <w:rFonts w:ascii="Times New Roman" w:hAnsi="Times New Roman" w:cs="Times New Roman"/>
          <w:sz w:val="24"/>
          <w:szCs w:val="24"/>
          <w:lang w:val="es-PR"/>
        </w:rPr>
        <w:t xml:space="preserve"> </w:t>
      </w:r>
      <w:r w:rsidR="004E68DC" w:rsidRPr="007C4D98">
        <w:rPr>
          <w:rFonts w:ascii="Times New Roman" w:hAnsi="Times New Roman" w:cs="Times New Roman"/>
          <w:sz w:val="24"/>
          <w:szCs w:val="24"/>
          <w:lang w:val="es-PR"/>
        </w:rPr>
        <w:t>los</w:t>
      </w:r>
      <w:r w:rsidRPr="007C4D98">
        <w:rPr>
          <w:rFonts w:ascii="Times New Roman" w:hAnsi="Times New Roman" w:cs="Times New Roman"/>
          <w:sz w:val="24"/>
          <w:szCs w:val="24"/>
          <w:lang w:val="es-PR"/>
        </w:rPr>
        <w:t xml:space="preserve"> </w:t>
      </w:r>
      <w:r w:rsidR="004E68DC" w:rsidRPr="007C4D98">
        <w:rPr>
          <w:rFonts w:ascii="Times New Roman" w:hAnsi="Times New Roman" w:cs="Times New Roman"/>
          <w:sz w:val="24"/>
          <w:szCs w:val="24"/>
          <w:lang w:val="es-PR"/>
        </w:rPr>
        <w:t>que</w:t>
      </w:r>
      <w:r w:rsidRPr="007C4D98">
        <w:rPr>
          <w:rFonts w:ascii="Times New Roman" w:hAnsi="Times New Roman" w:cs="Times New Roman"/>
          <w:sz w:val="24"/>
          <w:szCs w:val="24"/>
          <w:lang w:val="es-PR"/>
        </w:rPr>
        <w:t xml:space="preserve"> </w:t>
      </w:r>
      <w:r w:rsidR="004E68DC" w:rsidRPr="007C4D98">
        <w:rPr>
          <w:rFonts w:ascii="Times New Roman" w:hAnsi="Times New Roman" w:cs="Times New Roman"/>
          <w:sz w:val="24"/>
          <w:szCs w:val="24"/>
          <w:lang w:val="es-PR"/>
        </w:rPr>
        <w:t>se</w:t>
      </w:r>
      <w:r w:rsidRPr="007C4D98">
        <w:rPr>
          <w:rFonts w:ascii="Times New Roman" w:hAnsi="Times New Roman" w:cs="Times New Roman"/>
          <w:sz w:val="24"/>
          <w:szCs w:val="24"/>
          <w:lang w:val="es-PR"/>
        </w:rPr>
        <w:t xml:space="preserve"> </w:t>
      </w:r>
      <w:r w:rsidR="004E68DC" w:rsidRPr="007C4D98">
        <w:rPr>
          <w:rFonts w:ascii="Times New Roman" w:hAnsi="Times New Roman" w:cs="Times New Roman"/>
          <w:sz w:val="24"/>
          <w:szCs w:val="24"/>
          <w:lang w:val="es-PR"/>
        </w:rPr>
        <w:t>requiere</w:t>
      </w:r>
      <w:r w:rsidRPr="007C4D98">
        <w:rPr>
          <w:rFonts w:ascii="Times New Roman" w:hAnsi="Times New Roman" w:cs="Times New Roman"/>
          <w:sz w:val="24"/>
          <w:szCs w:val="24"/>
          <w:lang w:val="es-PR"/>
        </w:rPr>
        <w:t xml:space="preserve"> </w:t>
      </w:r>
      <w:r w:rsidR="004E68DC" w:rsidRPr="007C4D98">
        <w:rPr>
          <w:rFonts w:ascii="Times New Roman" w:hAnsi="Times New Roman" w:cs="Times New Roman"/>
          <w:sz w:val="24"/>
          <w:szCs w:val="24"/>
          <w:lang w:val="es-PR"/>
        </w:rPr>
        <w:t>someter</w:t>
      </w:r>
      <w:r w:rsidRPr="007C4D98">
        <w:rPr>
          <w:rFonts w:ascii="Times New Roman" w:hAnsi="Times New Roman" w:cs="Times New Roman"/>
          <w:sz w:val="24"/>
          <w:szCs w:val="24"/>
          <w:lang w:val="es-PR"/>
        </w:rPr>
        <w:t xml:space="preserve"> </w:t>
      </w:r>
      <w:r w:rsidR="004E68DC" w:rsidRPr="007C4D98">
        <w:rPr>
          <w:rFonts w:ascii="Times New Roman" w:hAnsi="Times New Roman" w:cs="Times New Roman"/>
          <w:sz w:val="24"/>
          <w:szCs w:val="24"/>
          <w:lang w:val="es-PR"/>
        </w:rPr>
        <w:t>información</w:t>
      </w:r>
      <w:r w:rsidRPr="007C4D98">
        <w:rPr>
          <w:rFonts w:ascii="Times New Roman" w:hAnsi="Times New Roman" w:cs="Times New Roman"/>
          <w:sz w:val="24"/>
          <w:szCs w:val="24"/>
          <w:lang w:val="es-PR"/>
        </w:rPr>
        <w:t xml:space="preserve"> </w:t>
      </w:r>
      <w:r w:rsidR="004E68DC" w:rsidRPr="007C4D98">
        <w:rPr>
          <w:rFonts w:ascii="Times New Roman" w:hAnsi="Times New Roman" w:cs="Times New Roman"/>
          <w:sz w:val="24"/>
          <w:szCs w:val="24"/>
          <w:lang w:val="es-PR"/>
        </w:rPr>
        <w:t>bajo</w:t>
      </w:r>
      <w:r w:rsidRPr="007C4D98">
        <w:rPr>
          <w:rFonts w:ascii="Times New Roman" w:hAnsi="Times New Roman" w:cs="Times New Roman"/>
          <w:sz w:val="24"/>
          <w:szCs w:val="24"/>
          <w:lang w:val="es-PR"/>
        </w:rPr>
        <w:t xml:space="preserve"> </w:t>
      </w:r>
      <w:r w:rsidR="004E68DC" w:rsidRPr="007C4D98">
        <w:rPr>
          <w:rFonts w:ascii="Times New Roman" w:hAnsi="Times New Roman" w:cs="Times New Roman"/>
          <w:sz w:val="24"/>
          <w:szCs w:val="24"/>
          <w:lang w:val="es-PR"/>
        </w:rPr>
        <w:t>el</w:t>
      </w:r>
      <w:r w:rsidRPr="007C4D98">
        <w:rPr>
          <w:rFonts w:ascii="Times New Roman" w:hAnsi="Times New Roman" w:cs="Times New Roman"/>
          <w:sz w:val="24"/>
          <w:szCs w:val="24"/>
          <w:lang w:val="es-PR"/>
        </w:rPr>
        <w:t xml:space="preserve"> </w:t>
      </w:r>
      <w:r w:rsidR="004E68DC" w:rsidRPr="007C4D98">
        <w:rPr>
          <w:rFonts w:ascii="Times New Roman" w:hAnsi="Times New Roman" w:cs="Times New Roman"/>
          <w:sz w:val="24"/>
          <w:szCs w:val="24"/>
          <w:lang w:val="es-PR"/>
        </w:rPr>
        <w:t>párrafo</w:t>
      </w:r>
      <w:r w:rsidRPr="007C4D98">
        <w:rPr>
          <w:rFonts w:ascii="Times New Roman" w:hAnsi="Times New Roman" w:cs="Times New Roman"/>
          <w:sz w:val="24"/>
          <w:szCs w:val="24"/>
          <w:lang w:val="es-PR"/>
        </w:rPr>
        <w:t xml:space="preserve"> </w:t>
      </w:r>
      <w:r w:rsidR="002C2F96" w:rsidRPr="007C4D98">
        <w:rPr>
          <w:rFonts w:ascii="Times New Roman" w:hAnsi="Times New Roman" w:cs="Times New Roman"/>
          <w:sz w:val="24"/>
          <w:szCs w:val="24"/>
          <w:lang w:val="es-PR"/>
        </w:rPr>
        <w:t>(a)</w:t>
      </w:r>
      <w:r w:rsidRPr="007C4D98">
        <w:rPr>
          <w:rFonts w:ascii="Times New Roman" w:hAnsi="Times New Roman" w:cs="Times New Roman"/>
          <w:sz w:val="24"/>
          <w:szCs w:val="24"/>
          <w:lang w:val="es-PR"/>
        </w:rPr>
        <w:t xml:space="preserve"> </w:t>
      </w:r>
      <w:r w:rsidR="004E68DC" w:rsidRPr="007C4D98">
        <w:rPr>
          <w:rFonts w:ascii="Times New Roman" w:hAnsi="Times New Roman" w:cs="Times New Roman"/>
          <w:sz w:val="24"/>
          <w:szCs w:val="24"/>
          <w:lang w:val="es-PR"/>
        </w:rPr>
        <w:t>de</w:t>
      </w:r>
      <w:r w:rsidRPr="007C4D98">
        <w:rPr>
          <w:rFonts w:ascii="Times New Roman" w:hAnsi="Times New Roman" w:cs="Times New Roman"/>
          <w:sz w:val="24"/>
          <w:szCs w:val="24"/>
          <w:lang w:val="es-PR"/>
        </w:rPr>
        <w:t xml:space="preserve"> </w:t>
      </w:r>
      <w:r w:rsidR="004E68DC" w:rsidRPr="007C4D98">
        <w:rPr>
          <w:rFonts w:ascii="Times New Roman" w:hAnsi="Times New Roman" w:cs="Times New Roman"/>
          <w:sz w:val="24"/>
          <w:szCs w:val="24"/>
          <w:lang w:val="es-PR"/>
        </w:rPr>
        <w:t>esta</w:t>
      </w:r>
      <w:r w:rsidRPr="007C4D98">
        <w:rPr>
          <w:rFonts w:ascii="Times New Roman" w:hAnsi="Times New Roman" w:cs="Times New Roman"/>
          <w:sz w:val="24"/>
          <w:szCs w:val="24"/>
          <w:lang w:val="es-PR"/>
        </w:rPr>
        <w:t xml:space="preserve"> </w:t>
      </w:r>
      <w:r w:rsidR="004E68DC" w:rsidRPr="007C4D98">
        <w:rPr>
          <w:rFonts w:ascii="Times New Roman" w:hAnsi="Times New Roman" w:cs="Times New Roman"/>
          <w:sz w:val="24"/>
          <w:szCs w:val="24"/>
          <w:lang w:val="es-PR"/>
        </w:rPr>
        <w:t>sección</w:t>
      </w:r>
      <w:r w:rsidRPr="007C4D98">
        <w:rPr>
          <w:rFonts w:ascii="Times New Roman" w:hAnsi="Times New Roman" w:cs="Times New Roman"/>
          <w:sz w:val="24"/>
          <w:szCs w:val="24"/>
          <w:lang w:val="es-PR"/>
        </w:rPr>
        <w:t xml:space="preserve">, </w:t>
      </w:r>
      <w:r w:rsidR="004E68DC" w:rsidRPr="007C4D98">
        <w:rPr>
          <w:rFonts w:ascii="Times New Roman" w:hAnsi="Times New Roman" w:cs="Times New Roman"/>
          <w:sz w:val="24"/>
          <w:szCs w:val="24"/>
          <w:lang w:val="es-PR"/>
        </w:rPr>
        <w:t>entonces</w:t>
      </w:r>
      <w:r w:rsidRPr="007C4D98">
        <w:rPr>
          <w:rFonts w:ascii="Times New Roman" w:hAnsi="Times New Roman" w:cs="Times New Roman"/>
          <w:sz w:val="24"/>
          <w:szCs w:val="24"/>
          <w:lang w:val="es-PR"/>
        </w:rPr>
        <w:t xml:space="preserve"> </w:t>
      </w:r>
      <w:r w:rsidR="004E68DC" w:rsidRPr="007C4D98">
        <w:rPr>
          <w:rFonts w:ascii="Times New Roman" w:hAnsi="Times New Roman" w:cs="Times New Roman"/>
          <w:sz w:val="24"/>
          <w:szCs w:val="24"/>
          <w:lang w:val="es-PR"/>
        </w:rPr>
        <w:t>esa</w:t>
      </w:r>
      <w:r w:rsidRPr="007C4D98">
        <w:rPr>
          <w:rFonts w:ascii="Times New Roman" w:hAnsi="Times New Roman" w:cs="Times New Roman"/>
          <w:sz w:val="24"/>
          <w:szCs w:val="24"/>
          <w:lang w:val="es-PR"/>
        </w:rPr>
        <w:t xml:space="preserve"> </w:t>
      </w:r>
      <w:r w:rsidR="004E68DC" w:rsidRPr="007C4D98">
        <w:rPr>
          <w:rFonts w:ascii="Times New Roman" w:hAnsi="Times New Roman" w:cs="Times New Roman"/>
          <w:sz w:val="24"/>
          <w:szCs w:val="24"/>
          <w:lang w:val="es-PR"/>
        </w:rPr>
        <w:t>empresa</w:t>
      </w:r>
      <w:r w:rsidRPr="007C4D98">
        <w:rPr>
          <w:rFonts w:ascii="Times New Roman" w:hAnsi="Times New Roman" w:cs="Times New Roman"/>
          <w:sz w:val="24"/>
          <w:szCs w:val="24"/>
          <w:lang w:val="es-PR"/>
        </w:rPr>
        <w:t xml:space="preserve"> </w:t>
      </w:r>
      <w:r w:rsidR="004E68DC" w:rsidRPr="007C4D98">
        <w:rPr>
          <w:rFonts w:ascii="Times New Roman" w:hAnsi="Times New Roman" w:cs="Times New Roman"/>
          <w:sz w:val="24"/>
          <w:szCs w:val="24"/>
          <w:lang w:val="es-PR"/>
        </w:rPr>
        <w:t>u</w:t>
      </w:r>
      <w:r w:rsidRPr="007C4D98">
        <w:rPr>
          <w:rFonts w:ascii="Times New Roman" w:hAnsi="Times New Roman" w:cs="Times New Roman"/>
          <w:sz w:val="24"/>
          <w:szCs w:val="24"/>
          <w:lang w:val="es-PR"/>
        </w:rPr>
        <w:t xml:space="preserve"> </w:t>
      </w:r>
      <w:r w:rsidR="004E68DC" w:rsidRPr="007C4D98">
        <w:rPr>
          <w:rFonts w:ascii="Times New Roman" w:hAnsi="Times New Roman" w:cs="Times New Roman"/>
          <w:sz w:val="24"/>
          <w:szCs w:val="24"/>
          <w:lang w:val="es-PR"/>
        </w:rPr>
        <w:t>oficina</w:t>
      </w:r>
      <w:r w:rsidRPr="007C4D98">
        <w:rPr>
          <w:rFonts w:ascii="Times New Roman" w:hAnsi="Times New Roman" w:cs="Times New Roman"/>
          <w:sz w:val="24"/>
          <w:szCs w:val="24"/>
          <w:lang w:val="es-PR"/>
        </w:rPr>
        <w:t xml:space="preserve"> </w:t>
      </w:r>
      <w:r w:rsidR="004E68DC" w:rsidRPr="007C4D98">
        <w:rPr>
          <w:rFonts w:ascii="Times New Roman" w:hAnsi="Times New Roman" w:cs="Times New Roman"/>
          <w:sz w:val="24"/>
          <w:szCs w:val="24"/>
          <w:lang w:val="es-PR"/>
        </w:rPr>
        <w:t>corporativa</w:t>
      </w:r>
      <w:r w:rsidRPr="007C4D98">
        <w:rPr>
          <w:rFonts w:ascii="Times New Roman" w:hAnsi="Times New Roman" w:cs="Times New Roman"/>
          <w:sz w:val="24"/>
          <w:szCs w:val="24"/>
          <w:lang w:val="es-PR"/>
        </w:rPr>
        <w:t xml:space="preserve"> </w:t>
      </w:r>
      <w:r w:rsidR="004E68DC" w:rsidRPr="007C4D98">
        <w:rPr>
          <w:rFonts w:ascii="Times New Roman" w:hAnsi="Times New Roman" w:cs="Times New Roman"/>
          <w:sz w:val="24"/>
          <w:szCs w:val="24"/>
          <w:lang w:val="es-PR"/>
        </w:rPr>
        <w:t>puede</w:t>
      </w:r>
      <w:r w:rsidRPr="007C4D98">
        <w:rPr>
          <w:rFonts w:ascii="Times New Roman" w:hAnsi="Times New Roman" w:cs="Times New Roman"/>
          <w:sz w:val="24"/>
          <w:szCs w:val="24"/>
          <w:lang w:val="es-PR"/>
        </w:rPr>
        <w:t xml:space="preserve"> </w:t>
      </w:r>
      <w:r w:rsidR="004E68DC" w:rsidRPr="007C4D98">
        <w:rPr>
          <w:rFonts w:ascii="Times New Roman" w:hAnsi="Times New Roman" w:cs="Times New Roman"/>
          <w:sz w:val="24"/>
          <w:szCs w:val="24"/>
          <w:lang w:val="es-PR"/>
        </w:rPr>
        <w:t>recopilar</w:t>
      </w:r>
      <w:r w:rsidRPr="007C4D98">
        <w:rPr>
          <w:rFonts w:ascii="Times New Roman" w:hAnsi="Times New Roman" w:cs="Times New Roman"/>
          <w:sz w:val="24"/>
          <w:szCs w:val="24"/>
          <w:lang w:val="es-PR"/>
        </w:rPr>
        <w:t xml:space="preserve"> </w:t>
      </w:r>
      <w:r w:rsidR="004E68DC" w:rsidRPr="007C4D98">
        <w:rPr>
          <w:rFonts w:ascii="Times New Roman" w:hAnsi="Times New Roman" w:cs="Times New Roman"/>
          <w:sz w:val="24"/>
          <w:szCs w:val="24"/>
          <w:lang w:val="es-PR"/>
        </w:rPr>
        <w:t>y</w:t>
      </w:r>
      <w:r w:rsidRPr="007C4D98">
        <w:rPr>
          <w:rFonts w:ascii="Times New Roman" w:hAnsi="Times New Roman" w:cs="Times New Roman"/>
          <w:sz w:val="24"/>
          <w:szCs w:val="24"/>
          <w:lang w:val="es-PR"/>
        </w:rPr>
        <w:t xml:space="preserve"> </w:t>
      </w:r>
      <w:r w:rsidR="004E68DC" w:rsidRPr="007C4D98">
        <w:rPr>
          <w:rFonts w:ascii="Times New Roman" w:hAnsi="Times New Roman" w:cs="Times New Roman"/>
          <w:sz w:val="24"/>
          <w:szCs w:val="24"/>
          <w:lang w:val="es-PR"/>
        </w:rPr>
        <w:t>radicar</w:t>
      </w:r>
      <w:r w:rsidRPr="007C4D98">
        <w:rPr>
          <w:rFonts w:ascii="Times New Roman" w:hAnsi="Times New Roman" w:cs="Times New Roman"/>
          <w:sz w:val="24"/>
          <w:szCs w:val="24"/>
          <w:lang w:val="es-PR"/>
        </w:rPr>
        <w:t xml:space="preserve"> </w:t>
      </w:r>
      <w:r w:rsidR="004E68DC" w:rsidRPr="007C4D98">
        <w:rPr>
          <w:rFonts w:ascii="Times New Roman" w:hAnsi="Times New Roman" w:cs="Times New Roman"/>
          <w:sz w:val="24"/>
          <w:szCs w:val="24"/>
          <w:lang w:val="es-PR"/>
        </w:rPr>
        <w:t>electrónicamente</w:t>
      </w:r>
      <w:r w:rsidRPr="007C4D98">
        <w:rPr>
          <w:rFonts w:ascii="Times New Roman" w:hAnsi="Times New Roman" w:cs="Times New Roman"/>
          <w:sz w:val="24"/>
          <w:szCs w:val="24"/>
          <w:lang w:val="es-PR"/>
        </w:rPr>
        <w:t xml:space="preserve"> </w:t>
      </w:r>
      <w:r w:rsidR="004E68DC" w:rsidRPr="007C4D98">
        <w:rPr>
          <w:rFonts w:ascii="Times New Roman" w:hAnsi="Times New Roman" w:cs="Times New Roman"/>
          <w:sz w:val="24"/>
          <w:szCs w:val="24"/>
          <w:lang w:val="es-PR"/>
        </w:rPr>
        <w:t>la</w:t>
      </w:r>
      <w:r w:rsidRPr="007C4D98">
        <w:rPr>
          <w:rFonts w:ascii="Times New Roman" w:hAnsi="Times New Roman" w:cs="Times New Roman"/>
          <w:sz w:val="24"/>
          <w:szCs w:val="24"/>
          <w:lang w:val="es-PR"/>
        </w:rPr>
        <w:t xml:space="preserve"> </w:t>
      </w:r>
      <w:r w:rsidR="004E68DC" w:rsidRPr="007C4D98">
        <w:rPr>
          <w:rFonts w:ascii="Times New Roman" w:hAnsi="Times New Roman" w:cs="Times New Roman"/>
          <w:sz w:val="24"/>
          <w:szCs w:val="24"/>
          <w:lang w:val="es-PR"/>
        </w:rPr>
        <w:t>información</w:t>
      </w:r>
      <w:r w:rsidRPr="007C4D98">
        <w:rPr>
          <w:rFonts w:ascii="Times New Roman" w:hAnsi="Times New Roman" w:cs="Times New Roman"/>
          <w:sz w:val="24"/>
          <w:szCs w:val="24"/>
          <w:lang w:val="es-PR"/>
        </w:rPr>
        <w:t xml:space="preserve"> </w:t>
      </w:r>
      <w:r w:rsidR="004E68DC" w:rsidRPr="007C4D98">
        <w:rPr>
          <w:rFonts w:ascii="Times New Roman" w:hAnsi="Times New Roman" w:cs="Times New Roman"/>
          <w:sz w:val="24"/>
          <w:szCs w:val="24"/>
          <w:lang w:val="es-PR"/>
        </w:rPr>
        <w:t>del</w:t>
      </w:r>
      <w:r w:rsidR="002C2F96" w:rsidRPr="007C4D98">
        <w:rPr>
          <w:rFonts w:ascii="Times New Roman" w:hAnsi="Times New Roman" w:cs="Times New Roman"/>
          <w:sz w:val="24"/>
          <w:szCs w:val="24"/>
          <w:lang w:val="es-PR"/>
        </w:rPr>
        <w:t>(</w:t>
      </w:r>
      <w:r w:rsidR="004E68DC" w:rsidRPr="007C4D98">
        <w:rPr>
          <w:rFonts w:ascii="Times New Roman" w:hAnsi="Times New Roman" w:cs="Times New Roman"/>
          <w:sz w:val="24"/>
          <w:szCs w:val="24"/>
          <w:lang w:val="es-PR"/>
        </w:rPr>
        <w:t>los</w:t>
      </w:r>
      <w:r w:rsidR="002C2F96" w:rsidRPr="007C4D98">
        <w:rPr>
          <w:rFonts w:ascii="Times New Roman" w:hAnsi="Times New Roman" w:cs="Times New Roman"/>
          <w:sz w:val="24"/>
          <w:szCs w:val="24"/>
          <w:lang w:val="es-PR"/>
        </w:rPr>
        <w:t>)</w:t>
      </w:r>
      <w:r w:rsidRPr="007C4D98">
        <w:rPr>
          <w:rFonts w:ascii="Times New Roman" w:hAnsi="Times New Roman" w:cs="Times New Roman"/>
          <w:sz w:val="24"/>
          <w:szCs w:val="24"/>
          <w:lang w:val="es-PR"/>
        </w:rPr>
        <w:t xml:space="preserve"> </w:t>
      </w:r>
      <w:r w:rsidR="004E68DC" w:rsidRPr="007C4D98">
        <w:rPr>
          <w:rFonts w:ascii="Times New Roman" w:hAnsi="Times New Roman" w:cs="Times New Roman"/>
          <w:sz w:val="24"/>
          <w:szCs w:val="24"/>
          <w:lang w:val="es-PR"/>
        </w:rPr>
        <w:t>establecimiento</w:t>
      </w:r>
      <w:r w:rsidR="002C2F96" w:rsidRPr="007C4D98">
        <w:rPr>
          <w:rFonts w:ascii="Times New Roman" w:hAnsi="Times New Roman" w:cs="Times New Roman"/>
          <w:sz w:val="24"/>
          <w:szCs w:val="24"/>
          <w:lang w:val="es-PR"/>
        </w:rPr>
        <w:t>(</w:t>
      </w:r>
      <w:r w:rsidR="004E68DC" w:rsidRPr="007C4D98">
        <w:rPr>
          <w:rFonts w:ascii="Times New Roman" w:hAnsi="Times New Roman" w:cs="Times New Roman"/>
          <w:sz w:val="24"/>
          <w:szCs w:val="24"/>
          <w:lang w:val="es-PR"/>
        </w:rPr>
        <w:t>s</w:t>
      </w:r>
      <w:r w:rsidR="002C2F96" w:rsidRPr="007C4D98">
        <w:rPr>
          <w:rFonts w:ascii="Times New Roman" w:hAnsi="Times New Roman" w:cs="Times New Roman"/>
          <w:sz w:val="24"/>
          <w:szCs w:val="24"/>
          <w:lang w:val="es-PR"/>
        </w:rPr>
        <w:t>).</w:t>
      </w:r>
    </w:p>
    <w:p w:rsidR="0064637D" w:rsidRPr="003E2611" w:rsidRDefault="0064637D" w:rsidP="00916887">
      <w:pPr>
        <w:spacing w:after="0" w:line="240" w:lineRule="auto"/>
        <w:jc w:val="both"/>
        <w:rPr>
          <w:rFonts w:ascii="Times New Roman" w:hAnsi="Times New Roman" w:cs="Times New Roman"/>
          <w:sz w:val="24"/>
          <w:szCs w:val="24"/>
          <w:lang w:val="en-US"/>
        </w:rPr>
      </w:pPr>
      <w:r w:rsidRPr="003E2611">
        <w:rPr>
          <w:rFonts w:ascii="Times New Roman" w:hAnsi="Times New Roman" w:cs="Times New Roman"/>
          <w:sz w:val="24"/>
          <w:szCs w:val="24"/>
          <w:lang w:val="en-US"/>
        </w:rPr>
        <w:t>*</w:t>
      </w:r>
      <w:r w:rsidR="00E537DF" w:rsidRPr="003E2611">
        <w:rPr>
          <w:rFonts w:ascii="Times New Roman" w:hAnsi="Times New Roman" w:cs="Times New Roman"/>
          <w:sz w:val="24"/>
          <w:szCs w:val="24"/>
          <w:lang w:val="en-US"/>
        </w:rPr>
        <w:t xml:space="preserve"> </w:t>
      </w:r>
      <w:r w:rsidRPr="003E2611">
        <w:rPr>
          <w:rFonts w:ascii="Times New Roman" w:hAnsi="Times New Roman" w:cs="Times New Roman"/>
          <w:sz w:val="24"/>
          <w:szCs w:val="24"/>
          <w:lang w:val="en-US"/>
        </w:rPr>
        <w:t>*</w:t>
      </w:r>
      <w:r w:rsidR="00E537DF" w:rsidRPr="003E2611">
        <w:rPr>
          <w:rFonts w:ascii="Times New Roman" w:hAnsi="Times New Roman" w:cs="Times New Roman"/>
          <w:sz w:val="24"/>
          <w:szCs w:val="24"/>
          <w:lang w:val="en-US"/>
        </w:rPr>
        <w:t xml:space="preserve"> </w:t>
      </w:r>
      <w:r w:rsidRPr="003E2611">
        <w:rPr>
          <w:rFonts w:ascii="Times New Roman" w:hAnsi="Times New Roman" w:cs="Times New Roman"/>
          <w:sz w:val="24"/>
          <w:szCs w:val="24"/>
          <w:lang w:val="en-US"/>
        </w:rPr>
        <w:t>*</w:t>
      </w:r>
      <w:r w:rsidR="00E537DF" w:rsidRPr="003E2611">
        <w:rPr>
          <w:rFonts w:ascii="Times New Roman" w:hAnsi="Times New Roman" w:cs="Times New Roman"/>
          <w:sz w:val="24"/>
          <w:szCs w:val="24"/>
          <w:lang w:val="en-US"/>
        </w:rPr>
        <w:t xml:space="preserve"> </w:t>
      </w:r>
      <w:r w:rsidRPr="003E2611">
        <w:rPr>
          <w:rFonts w:ascii="Times New Roman" w:hAnsi="Times New Roman" w:cs="Times New Roman"/>
          <w:sz w:val="24"/>
          <w:szCs w:val="24"/>
          <w:lang w:val="en-US"/>
        </w:rPr>
        <w:t>*</w:t>
      </w:r>
      <w:r w:rsidR="00E537DF" w:rsidRPr="003E2611">
        <w:rPr>
          <w:rFonts w:ascii="Times New Roman" w:hAnsi="Times New Roman" w:cs="Times New Roman"/>
          <w:sz w:val="24"/>
          <w:szCs w:val="24"/>
          <w:lang w:val="en-US"/>
        </w:rPr>
        <w:t xml:space="preserve"> </w:t>
      </w:r>
      <w:r w:rsidRPr="003E2611">
        <w:rPr>
          <w:rFonts w:ascii="Times New Roman" w:hAnsi="Times New Roman" w:cs="Times New Roman"/>
          <w:sz w:val="24"/>
          <w:szCs w:val="24"/>
          <w:lang w:val="en-US"/>
        </w:rPr>
        <w:t>*</w:t>
      </w:r>
    </w:p>
    <w:p w:rsidR="0064637D" w:rsidRPr="003E2611" w:rsidRDefault="0064637D" w:rsidP="00916887">
      <w:pPr>
        <w:spacing w:after="0" w:line="240" w:lineRule="auto"/>
        <w:jc w:val="both"/>
        <w:rPr>
          <w:rFonts w:ascii="Times New Roman" w:hAnsi="Times New Roman" w:cs="Times New Roman"/>
          <w:b/>
          <w:bCs/>
          <w:sz w:val="24"/>
          <w:szCs w:val="24"/>
          <w:lang w:val="en-US"/>
        </w:rPr>
      </w:pPr>
      <w:r w:rsidRPr="003E2611">
        <w:rPr>
          <w:rFonts w:ascii="Times New Roman" w:hAnsi="Times New Roman" w:cs="Times New Roman"/>
          <w:sz w:val="24"/>
          <w:szCs w:val="24"/>
          <w:lang w:val="en-US"/>
        </w:rPr>
        <w:t>[FR</w:t>
      </w:r>
      <w:r w:rsidR="00E537DF" w:rsidRPr="003E2611">
        <w:rPr>
          <w:rFonts w:ascii="Times New Roman" w:hAnsi="Times New Roman" w:cs="Times New Roman"/>
          <w:sz w:val="24"/>
          <w:szCs w:val="24"/>
          <w:lang w:val="en-US"/>
        </w:rPr>
        <w:t xml:space="preserve"> </w:t>
      </w:r>
      <w:r w:rsidRPr="003E2611">
        <w:rPr>
          <w:rFonts w:ascii="Times New Roman" w:hAnsi="Times New Roman" w:cs="Times New Roman"/>
          <w:sz w:val="24"/>
          <w:szCs w:val="24"/>
          <w:lang w:val="en-US"/>
        </w:rPr>
        <w:t>Doc</w:t>
      </w:r>
      <w:r w:rsidR="002C2F96" w:rsidRPr="003E2611">
        <w:rPr>
          <w:rFonts w:ascii="Times New Roman" w:hAnsi="Times New Roman" w:cs="Times New Roman"/>
          <w:sz w:val="24"/>
          <w:szCs w:val="24"/>
          <w:lang w:val="en-US"/>
        </w:rPr>
        <w:t>.</w:t>
      </w:r>
      <w:r w:rsidR="00E537DF" w:rsidRPr="003E2611">
        <w:rPr>
          <w:rFonts w:ascii="Times New Roman" w:hAnsi="Times New Roman" w:cs="Times New Roman"/>
          <w:sz w:val="24"/>
          <w:szCs w:val="24"/>
          <w:lang w:val="en-US"/>
        </w:rPr>
        <w:t xml:space="preserve"> </w:t>
      </w:r>
      <w:r w:rsidR="003653E5" w:rsidRPr="003E2611">
        <w:rPr>
          <w:rFonts w:ascii="Times New Roman" w:hAnsi="Times New Roman" w:cs="Times New Roman"/>
          <w:sz w:val="24"/>
          <w:szCs w:val="24"/>
          <w:lang w:val="en-US"/>
        </w:rPr>
        <w:t>2019</w:t>
      </w:r>
      <w:r w:rsidR="008F062A" w:rsidRPr="003E2611">
        <w:rPr>
          <w:rFonts w:ascii="Times New Roman" w:hAnsi="Times New Roman" w:cs="Times New Roman"/>
          <w:sz w:val="24"/>
          <w:szCs w:val="24"/>
          <w:lang w:val="en-US"/>
        </w:rPr>
        <w:t>-</w:t>
      </w:r>
      <w:r w:rsidR="003653E5" w:rsidRPr="003E2611">
        <w:rPr>
          <w:rFonts w:ascii="Times New Roman" w:hAnsi="Times New Roman" w:cs="Times New Roman"/>
          <w:sz w:val="24"/>
          <w:szCs w:val="24"/>
          <w:lang w:val="en-US"/>
        </w:rPr>
        <w:t>00101</w:t>
      </w:r>
      <w:r w:rsidR="00E537DF" w:rsidRPr="003E2611">
        <w:rPr>
          <w:rFonts w:ascii="Times New Roman" w:hAnsi="Times New Roman" w:cs="Times New Roman"/>
          <w:sz w:val="24"/>
          <w:szCs w:val="24"/>
          <w:lang w:val="en-US"/>
        </w:rPr>
        <w:t xml:space="preserve"> </w:t>
      </w:r>
      <w:proofErr w:type="spellStart"/>
      <w:r w:rsidR="004E68DC" w:rsidRPr="003E2611">
        <w:rPr>
          <w:rFonts w:ascii="Times New Roman" w:hAnsi="Times New Roman" w:cs="Times New Roman"/>
          <w:sz w:val="24"/>
          <w:szCs w:val="24"/>
          <w:lang w:val="en-US"/>
        </w:rPr>
        <w:t>Radicado</w:t>
      </w:r>
      <w:proofErr w:type="spellEnd"/>
      <w:r w:rsidR="00E537DF" w:rsidRPr="003E2611">
        <w:rPr>
          <w:rFonts w:ascii="Times New Roman" w:hAnsi="Times New Roman" w:cs="Times New Roman"/>
          <w:sz w:val="24"/>
          <w:szCs w:val="24"/>
          <w:lang w:val="en-US"/>
        </w:rPr>
        <w:t xml:space="preserve"> </w:t>
      </w:r>
      <w:r w:rsidR="003653E5" w:rsidRPr="003E2611">
        <w:rPr>
          <w:rFonts w:ascii="Times New Roman" w:hAnsi="Times New Roman" w:cs="Times New Roman"/>
          <w:sz w:val="24"/>
          <w:szCs w:val="24"/>
          <w:lang w:val="en-US"/>
        </w:rPr>
        <w:t>1</w:t>
      </w:r>
      <w:r w:rsidR="008F062A" w:rsidRPr="003E2611">
        <w:rPr>
          <w:rFonts w:ascii="Times New Roman" w:hAnsi="Times New Roman" w:cs="Times New Roman"/>
          <w:sz w:val="24"/>
          <w:szCs w:val="24"/>
          <w:lang w:val="en-US"/>
        </w:rPr>
        <w:t>-</w:t>
      </w:r>
      <w:r w:rsidR="003653E5" w:rsidRPr="003E2611">
        <w:rPr>
          <w:rFonts w:ascii="Times New Roman" w:hAnsi="Times New Roman" w:cs="Times New Roman"/>
          <w:sz w:val="24"/>
          <w:szCs w:val="24"/>
          <w:lang w:val="en-US"/>
        </w:rPr>
        <w:t>24</w:t>
      </w:r>
      <w:r w:rsidR="008F062A" w:rsidRPr="003E2611">
        <w:rPr>
          <w:rFonts w:ascii="Times New Roman" w:hAnsi="Times New Roman" w:cs="Times New Roman"/>
          <w:sz w:val="24"/>
          <w:szCs w:val="24"/>
          <w:lang w:val="en-US"/>
        </w:rPr>
        <w:t>-</w:t>
      </w:r>
      <w:r w:rsidR="003653E5" w:rsidRPr="003E2611">
        <w:rPr>
          <w:rFonts w:ascii="Times New Roman" w:hAnsi="Times New Roman" w:cs="Times New Roman"/>
          <w:sz w:val="24"/>
          <w:szCs w:val="24"/>
          <w:lang w:val="en-US"/>
        </w:rPr>
        <w:t>19</w:t>
      </w:r>
      <w:r w:rsidR="00F73DC0" w:rsidRPr="003E2611">
        <w:rPr>
          <w:rFonts w:ascii="Times New Roman" w:hAnsi="Times New Roman" w:cs="Times New Roman"/>
          <w:sz w:val="24"/>
          <w:szCs w:val="24"/>
          <w:lang w:val="en-US"/>
        </w:rPr>
        <w:t>;</w:t>
      </w:r>
      <w:r w:rsidR="00E537DF" w:rsidRPr="003E2611">
        <w:rPr>
          <w:rFonts w:ascii="Times New Roman" w:hAnsi="Times New Roman" w:cs="Times New Roman"/>
          <w:sz w:val="24"/>
          <w:szCs w:val="24"/>
          <w:lang w:val="en-US"/>
        </w:rPr>
        <w:t xml:space="preserve"> </w:t>
      </w:r>
      <w:r w:rsidR="003653E5" w:rsidRPr="003E2611">
        <w:rPr>
          <w:rFonts w:ascii="Times New Roman" w:hAnsi="Times New Roman" w:cs="Times New Roman"/>
          <w:sz w:val="24"/>
          <w:szCs w:val="24"/>
          <w:lang w:val="en-US"/>
        </w:rPr>
        <w:t>8</w:t>
      </w:r>
      <w:r w:rsidRPr="003E2611">
        <w:rPr>
          <w:rFonts w:ascii="Times New Roman" w:hAnsi="Times New Roman" w:cs="Times New Roman"/>
          <w:sz w:val="24"/>
          <w:szCs w:val="24"/>
          <w:lang w:val="en-US"/>
        </w:rPr>
        <w:t>:</w:t>
      </w:r>
      <w:r w:rsidR="003653E5" w:rsidRPr="003E2611">
        <w:rPr>
          <w:rFonts w:ascii="Times New Roman" w:hAnsi="Times New Roman" w:cs="Times New Roman"/>
          <w:sz w:val="24"/>
          <w:szCs w:val="24"/>
          <w:lang w:val="en-US"/>
        </w:rPr>
        <w:t>45</w:t>
      </w:r>
      <w:r w:rsidR="00E537DF" w:rsidRPr="003E2611">
        <w:rPr>
          <w:rFonts w:ascii="Times New Roman" w:hAnsi="Times New Roman" w:cs="Times New Roman"/>
          <w:sz w:val="24"/>
          <w:szCs w:val="24"/>
          <w:lang w:val="en-US"/>
        </w:rPr>
        <w:t xml:space="preserve"> </w:t>
      </w:r>
      <w:r w:rsidRPr="003E2611">
        <w:rPr>
          <w:rFonts w:ascii="Times New Roman" w:hAnsi="Times New Roman" w:cs="Times New Roman"/>
          <w:sz w:val="24"/>
          <w:szCs w:val="24"/>
          <w:lang w:val="en-US"/>
        </w:rPr>
        <w:t>am]</w:t>
      </w:r>
    </w:p>
    <w:p w:rsidR="00C845FB" w:rsidRPr="003E2611" w:rsidRDefault="00E537DF" w:rsidP="00916887">
      <w:pPr>
        <w:spacing w:after="0" w:line="240" w:lineRule="auto"/>
        <w:jc w:val="both"/>
        <w:rPr>
          <w:rFonts w:ascii="French Script MT" w:hAnsi="French Script MT" w:cs="Times New Roman"/>
          <w:b/>
          <w:bCs/>
          <w:sz w:val="96"/>
          <w:szCs w:val="96"/>
          <w:lang w:val="en-US"/>
        </w:rPr>
      </w:pPr>
      <w:r w:rsidRPr="003E2611">
        <w:rPr>
          <w:rFonts w:ascii="Times New Roman" w:hAnsi="Times New Roman" w:cs="Times New Roman"/>
          <w:sz w:val="24"/>
          <w:szCs w:val="24"/>
          <w:lang w:val="en-US"/>
        </w:rPr>
        <w:t xml:space="preserve"> </w:t>
      </w:r>
      <w:r w:rsidR="0064637D" w:rsidRPr="003E2611">
        <w:rPr>
          <w:rFonts w:ascii="Times New Roman" w:hAnsi="Times New Roman" w:cs="Times New Roman"/>
          <w:sz w:val="24"/>
          <w:szCs w:val="24"/>
          <w:lang w:val="en-US"/>
        </w:rPr>
        <w:t>BILLING</w:t>
      </w:r>
      <w:r w:rsidRPr="003E2611">
        <w:rPr>
          <w:rFonts w:ascii="Times New Roman" w:hAnsi="Times New Roman" w:cs="Times New Roman"/>
          <w:sz w:val="24"/>
          <w:szCs w:val="24"/>
          <w:lang w:val="en-US"/>
        </w:rPr>
        <w:t xml:space="preserve"> </w:t>
      </w:r>
      <w:r w:rsidR="0064637D" w:rsidRPr="003E2611">
        <w:rPr>
          <w:rFonts w:ascii="Times New Roman" w:hAnsi="Times New Roman" w:cs="Times New Roman"/>
          <w:sz w:val="24"/>
          <w:szCs w:val="24"/>
          <w:lang w:val="en-US"/>
        </w:rPr>
        <w:t>CODE</w:t>
      </w:r>
      <w:r w:rsidRPr="003E2611">
        <w:rPr>
          <w:rFonts w:ascii="Times New Roman" w:hAnsi="Times New Roman" w:cs="Times New Roman"/>
          <w:sz w:val="24"/>
          <w:szCs w:val="24"/>
          <w:lang w:val="en-US"/>
        </w:rPr>
        <w:t xml:space="preserve"> </w:t>
      </w:r>
      <w:r w:rsidR="003653E5" w:rsidRPr="003E2611">
        <w:rPr>
          <w:rFonts w:ascii="Times New Roman" w:hAnsi="Times New Roman" w:cs="Times New Roman"/>
          <w:sz w:val="24"/>
          <w:szCs w:val="24"/>
          <w:lang w:val="en-US"/>
        </w:rPr>
        <w:t>4510</w:t>
      </w:r>
      <w:r w:rsidR="008F062A" w:rsidRPr="003E2611">
        <w:rPr>
          <w:rFonts w:ascii="Times New Roman" w:hAnsi="Times New Roman" w:cs="Times New Roman"/>
          <w:sz w:val="24"/>
          <w:szCs w:val="24"/>
          <w:lang w:val="en-US"/>
        </w:rPr>
        <w:t>-</w:t>
      </w:r>
      <w:r w:rsidR="003653E5" w:rsidRPr="003E2611">
        <w:rPr>
          <w:rFonts w:ascii="Times New Roman" w:hAnsi="Times New Roman" w:cs="Times New Roman"/>
          <w:sz w:val="24"/>
          <w:szCs w:val="24"/>
          <w:lang w:val="en-US"/>
        </w:rPr>
        <w:t>26</w:t>
      </w:r>
      <w:r w:rsidR="008F062A" w:rsidRPr="003E2611">
        <w:rPr>
          <w:rFonts w:ascii="Times New Roman" w:hAnsi="Times New Roman" w:cs="Times New Roman"/>
          <w:sz w:val="24"/>
          <w:szCs w:val="24"/>
          <w:lang w:val="en-US"/>
        </w:rPr>
        <w:t>-</w:t>
      </w:r>
      <w:r w:rsidR="0064637D" w:rsidRPr="003E2611">
        <w:rPr>
          <w:rFonts w:ascii="Times New Roman" w:hAnsi="Times New Roman" w:cs="Times New Roman"/>
          <w:sz w:val="24"/>
          <w:szCs w:val="24"/>
          <w:lang w:val="en-US"/>
        </w:rPr>
        <w:t>P</w:t>
      </w:r>
    </w:p>
    <w:sectPr w:rsidR="00C845FB" w:rsidRPr="003E2611">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6404" w:rsidRDefault="00416404" w:rsidP="001E4245">
      <w:pPr>
        <w:spacing w:after="0" w:line="240" w:lineRule="auto"/>
      </w:pPr>
      <w:r>
        <w:separator/>
      </w:r>
    </w:p>
  </w:endnote>
  <w:endnote w:type="continuationSeparator" w:id="0">
    <w:p w:rsidR="00416404" w:rsidRDefault="00416404" w:rsidP="001E42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ench Script MT">
    <w:panose1 w:val="03020402040607040605"/>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55149757"/>
      <w:docPartObj>
        <w:docPartGallery w:val="Page Numbers (Bottom of Page)"/>
        <w:docPartUnique/>
      </w:docPartObj>
    </w:sdtPr>
    <w:sdtEndPr>
      <w:rPr>
        <w:noProof/>
      </w:rPr>
    </w:sdtEndPr>
    <w:sdtContent>
      <w:p w:rsidR="006343E5" w:rsidRDefault="006343E5">
        <w:pPr>
          <w:pStyle w:val="Footer"/>
        </w:pPr>
        <w:r>
          <w:fldChar w:fldCharType="begin"/>
        </w:r>
        <w:r>
          <w:instrText xml:space="preserve"> PAGE   \* MERGEFORMAT </w:instrText>
        </w:r>
        <w:r>
          <w:fldChar w:fldCharType="separate"/>
        </w:r>
        <w:r w:rsidRPr="003653E5">
          <w:rPr>
            <w:noProof/>
          </w:rPr>
          <w:t>2</w:t>
        </w:r>
        <w:r>
          <w:rPr>
            <w:noProof/>
          </w:rPr>
          <w:fldChar w:fldCharType="end"/>
        </w:r>
      </w:p>
    </w:sdtContent>
  </w:sdt>
  <w:p w:rsidR="006343E5" w:rsidRDefault="006343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6404" w:rsidRDefault="00416404" w:rsidP="001E4245">
      <w:pPr>
        <w:spacing w:after="0" w:line="240" w:lineRule="auto"/>
      </w:pPr>
      <w:r>
        <w:separator/>
      </w:r>
    </w:p>
  </w:footnote>
  <w:footnote w:type="continuationSeparator" w:id="0">
    <w:p w:rsidR="00416404" w:rsidRDefault="00416404" w:rsidP="001E4245">
      <w:pPr>
        <w:spacing w:after="0" w:line="240" w:lineRule="auto"/>
      </w:pPr>
      <w:r>
        <w:continuationSeparator/>
      </w:r>
    </w:p>
  </w:footnote>
  <w:footnote w:id="1">
    <w:p w:rsidR="006343E5" w:rsidRPr="00946152" w:rsidRDefault="006343E5" w:rsidP="009E010C">
      <w:pPr>
        <w:spacing w:after="0" w:line="240" w:lineRule="auto"/>
        <w:jc w:val="both"/>
        <w:rPr>
          <w:rFonts w:ascii="Times New Roman" w:hAnsi="Times New Roman" w:cs="Times New Roman"/>
          <w:b/>
          <w:bCs/>
          <w:sz w:val="20"/>
          <w:szCs w:val="20"/>
          <w:lang w:val="es-PR"/>
        </w:rPr>
      </w:pPr>
      <w:r w:rsidRPr="006E5961">
        <w:rPr>
          <w:rStyle w:val="FootnoteReference"/>
          <w:lang w:val="es-PR"/>
        </w:rPr>
        <w:footnoteRef/>
      </w:r>
      <w:r w:rsidRPr="00920C23">
        <w:rPr>
          <w:lang w:val="es-PR"/>
        </w:rPr>
        <w:t xml:space="preserve"> </w:t>
      </w:r>
      <w:r w:rsidRPr="00920C23">
        <w:rPr>
          <w:rFonts w:ascii="Times New Roman" w:hAnsi="Times New Roman" w:cs="Times New Roman"/>
          <w:sz w:val="20"/>
          <w:szCs w:val="20"/>
          <w:lang w:val="es-PR"/>
        </w:rPr>
        <w:t>Aunque la fecha límite inicial para la radicación electrónica de la información de los formularios OSHA 300 y 301 de parte de establecimientos cubiertos con 250 o más empleados era el 1 de julio de 2018, OSHA indicó en la regla propuesta que no estaría hacienda cumplir la fecha límite sin un aviso adicional hasta que este proc</w:t>
      </w:r>
      <w:r>
        <w:rPr>
          <w:rFonts w:ascii="Times New Roman" w:hAnsi="Times New Roman" w:cs="Times New Roman"/>
          <w:sz w:val="20"/>
          <w:szCs w:val="20"/>
          <w:lang w:val="es-PR"/>
        </w:rPr>
        <w:t xml:space="preserve">eso de reglamentación esté en trámites. </w:t>
      </w:r>
      <w:r w:rsidRPr="00946152">
        <w:rPr>
          <w:rFonts w:ascii="Times New Roman" w:hAnsi="Times New Roman" w:cs="Times New Roman"/>
          <w:sz w:val="20"/>
          <w:szCs w:val="20"/>
          <w:lang w:val="es-PR"/>
        </w:rPr>
        <w:t xml:space="preserve">(83 FR en la pág. 36496). </w:t>
      </w:r>
      <w:r w:rsidRPr="00920C23">
        <w:rPr>
          <w:rFonts w:ascii="Times New Roman" w:hAnsi="Times New Roman" w:cs="Times New Roman"/>
          <w:sz w:val="20"/>
          <w:szCs w:val="20"/>
          <w:lang w:val="es-PR"/>
        </w:rPr>
        <w:t>Más aún, ningún portal cibernético seguro para la recopilación de datos de los formularios OSHA 300 y 301 estuvo construido mientras la regla de 2016 estaba en de</w:t>
      </w:r>
      <w:r>
        <w:rPr>
          <w:rFonts w:ascii="Times New Roman" w:hAnsi="Times New Roman" w:cs="Times New Roman"/>
          <w:sz w:val="20"/>
          <w:szCs w:val="20"/>
          <w:lang w:val="es-PR"/>
        </w:rPr>
        <w:t xml:space="preserve">sarrollo o luego que fue finalizada. </w:t>
      </w:r>
      <w:r w:rsidRPr="00920C23">
        <w:rPr>
          <w:rFonts w:ascii="Times New Roman" w:hAnsi="Times New Roman" w:cs="Times New Roman"/>
          <w:sz w:val="20"/>
          <w:szCs w:val="20"/>
          <w:lang w:val="es-PR"/>
        </w:rPr>
        <w:t xml:space="preserve">Como resultado, mientras que OSHA ya tiene amplios datos de la OSHA 300A de parte de 214,574 establecimientos que </w:t>
      </w:r>
      <w:r>
        <w:rPr>
          <w:rFonts w:ascii="Times New Roman" w:hAnsi="Times New Roman" w:cs="Times New Roman"/>
          <w:sz w:val="20"/>
          <w:szCs w:val="20"/>
          <w:lang w:val="es-PR"/>
        </w:rPr>
        <w:t xml:space="preserve">han resultado ser útiles y los cuales está procurando utilizar en su totalidad, OSHA nunca ha recibido las radicaciones de datos de los formularios OSHA 300 y 301 anticipados por la regla de 2016. </w:t>
      </w:r>
    </w:p>
    <w:p w:rsidR="006343E5" w:rsidRPr="00946152" w:rsidRDefault="006343E5" w:rsidP="009E010C">
      <w:pPr>
        <w:pStyle w:val="FootnoteText"/>
        <w:jc w:val="both"/>
        <w:rPr>
          <w:lang w:val="es-PR"/>
        </w:rPr>
      </w:pPr>
    </w:p>
  </w:footnote>
  <w:footnote w:id="2">
    <w:p w:rsidR="006343E5" w:rsidRPr="006E5961" w:rsidRDefault="006343E5" w:rsidP="009E010C">
      <w:pPr>
        <w:spacing w:after="0" w:line="240" w:lineRule="auto"/>
        <w:jc w:val="both"/>
        <w:rPr>
          <w:rFonts w:ascii="Times New Roman" w:hAnsi="Times New Roman" w:cs="Times New Roman"/>
          <w:b/>
          <w:bCs/>
          <w:sz w:val="20"/>
          <w:szCs w:val="20"/>
          <w:lang w:val="es-PR"/>
        </w:rPr>
      </w:pPr>
      <w:r w:rsidRPr="006E5961">
        <w:rPr>
          <w:rStyle w:val="FootnoteReference"/>
          <w:lang w:val="es-PR"/>
        </w:rPr>
        <w:footnoteRef/>
      </w:r>
      <w:r w:rsidRPr="006E5961">
        <w:rPr>
          <w:lang w:val="es-PR"/>
        </w:rPr>
        <w:t xml:space="preserve"> </w:t>
      </w:r>
      <w:r w:rsidRPr="006E5961">
        <w:rPr>
          <w:rFonts w:ascii="Times New Roman" w:hAnsi="Times New Roman" w:cs="Times New Roman"/>
          <w:sz w:val="20"/>
          <w:szCs w:val="20"/>
          <w:lang w:val="es-PR"/>
        </w:rPr>
        <w:t>En el NPRM y en la regla final, OSHA ha ofrecido un análisis razonado para su determinación preliminar, y ahora final de eliminar el requisito de que los patronos cubiertos sometan electrónicamente los datos de sus formularios OSHA 300 y OSHA 301 a OSHA. Asimismo, OSHA ha considerado y discutido los comentarios planteados por aquellos que también argumentan que la decisión de OSHA</w:t>
      </w:r>
      <w:r>
        <w:rPr>
          <w:rFonts w:ascii="Times New Roman" w:hAnsi="Times New Roman" w:cs="Times New Roman"/>
          <w:sz w:val="20"/>
          <w:szCs w:val="20"/>
          <w:lang w:val="es-PR"/>
        </w:rPr>
        <w:t xml:space="preserve"> está en conflicto con</w:t>
      </w:r>
      <w:r w:rsidRPr="00A47427">
        <w:rPr>
          <w:rFonts w:ascii="Times New Roman" w:hAnsi="Times New Roman" w:cs="Times New Roman"/>
          <w:sz w:val="20"/>
          <w:szCs w:val="20"/>
          <w:lang w:val="es-PR"/>
        </w:rPr>
        <w:t xml:space="preserve"> APA,</w:t>
      </w:r>
      <w:r w:rsidRPr="006E5961">
        <w:rPr>
          <w:rFonts w:ascii="Times New Roman" w:hAnsi="Times New Roman" w:cs="Times New Roman"/>
          <w:b/>
          <w:bCs/>
          <w:sz w:val="20"/>
          <w:szCs w:val="20"/>
          <w:lang w:val="es-PR"/>
        </w:rPr>
        <w:t xml:space="preserve"> </w:t>
      </w:r>
      <w:r w:rsidRPr="006E5961">
        <w:rPr>
          <w:rFonts w:ascii="Times New Roman" w:hAnsi="Times New Roman" w:cs="Times New Roman"/>
          <w:sz w:val="20"/>
          <w:szCs w:val="20"/>
          <w:lang w:val="es-PR"/>
        </w:rPr>
        <w:t>(e.g.,</w:t>
      </w:r>
      <w:r w:rsidRPr="006E5961">
        <w:rPr>
          <w:rFonts w:ascii="Times New Roman" w:hAnsi="Times New Roman" w:cs="Times New Roman"/>
          <w:b/>
          <w:bCs/>
          <w:sz w:val="20"/>
          <w:szCs w:val="20"/>
          <w:lang w:val="es-PR"/>
        </w:rPr>
        <w:t xml:space="preserve"> </w:t>
      </w:r>
      <w:r w:rsidRPr="00B154E2">
        <w:rPr>
          <w:rFonts w:ascii="Times New Roman" w:hAnsi="Times New Roman" w:cs="Times New Roman"/>
          <w:sz w:val="20"/>
          <w:szCs w:val="20"/>
          <w:lang w:val="es-PR"/>
        </w:rPr>
        <w:t>Documento ID</w:t>
      </w:r>
      <w:r w:rsidRPr="006E5961">
        <w:rPr>
          <w:rFonts w:ascii="Times New Roman" w:hAnsi="Times New Roman" w:cs="Times New Roman"/>
          <w:b/>
          <w:bCs/>
          <w:sz w:val="20"/>
          <w:szCs w:val="20"/>
          <w:lang w:val="es-PR"/>
        </w:rPr>
        <w:t xml:space="preserve"> </w:t>
      </w:r>
      <w:r w:rsidRPr="006E5961">
        <w:rPr>
          <w:rFonts w:ascii="Times New Roman" w:hAnsi="Times New Roman" w:cs="Times New Roman"/>
          <w:sz w:val="20"/>
          <w:szCs w:val="20"/>
          <w:lang w:val="es-PR"/>
        </w:rPr>
        <w:t>2012</w:t>
      </w:r>
      <w:r w:rsidRPr="00B154E2">
        <w:rPr>
          <w:rFonts w:ascii="Times New Roman" w:hAnsi="Times New Roman" w:cs="Times New Roman"/>
          <w:sz w:val="20"/>
          <w:szCs w:val="20"/>
          <w:lang w:val="es-PR"/>
        </w:rPr>
        <w:t>-A1</w:t>
      </w:r>
      <w:r w:rsidRPr="006E5961">
        <w:rPr>
          <w:rFonts w:ascii="Times New Roman" w:hAnsi="Times New Roman" w:cs="Times New Roman"/>
          <w:b/>
          <w:bCs/>
          <w:sz w:val="20"/>
          <w:szCs w:val="20"/>
          <w:lang w:val="es-PR"/>
        </w:rPr>
        <w:t xml:space="preserve">, </w:t>
      </w:r>
      <w:r w:rsidRPr="00B154E2">
        <w:rPr>
          <w:rFonts w:ascii="Times New Roman" w:hAnsi="Times New Roman" w:cs="Times New Roman"/>
          <w:sz w:val="20"/>
          <w:szCs w:val="20"/>
          <w:lang w:val="es-PR"/>
        </w:rPr>
        <w:t>pp. 9, 15; 2028-A1, pp. 1-3, 6, 8</w:t>
      </w:r>
      <w:r w:rsidRPr="006E5961">
        <w:rPr>
          <w:rFonts w:ascii="Times New Roman" w:hAnsi="Times New Roman" w:cs="Times New Roman"/>
          <w:sz w:val="20"/>
          <w:szCs w:val="20"/>
          <w:lang w:val="es-PR"/>
        </w:rPr>
        <w:t>)</w:t>
      </w:r>
      <w:r>
        <w:rPr>
          <w:rFonts w:ascii="Times New Roman" w:hAnsi="Times New Roman" w:cs="Times New Roman"/>
          <w:sz w:val="20"/>
          <w:szCs w:val="20"/>
          <w:lang w:val="es-PR"/>
        </w:rPr>
        <w:t>, así como otros comentarios en el expediente.</w:t>
      </w:r>
      <w:r w:rsidRPr="006E5961">
        <w:rPr>
          <w:rFonts w:ascii="Times New Roman" w:hAnsi="Times New Roman" w:cs="Times New Roman"/>
          <w:b/>
          <w:bCs/>
          <w:sz w:val="20"/>
          <w:szCs w:val="20"/>
          <w:lang w:val="es-PR"/>
        </w:rPr>
        <w:t xml:space="preserve"> </w:t>
      </w:r>
      <w:r w:rsidRPr="006E5961">
        <w:rPr>
          <w:rFonts w:ascii="Times New Roman" w:hAnsi="Times New Roman" w:cs="Times New Roman"/>
          <w:sz w:val="20"/>
          <w:szCs w:val="20"/>
          <w:lang w:val="es-PR"/>
        </w:rPr>
        <w:t>En resumen, esta regla es el producto de una toma de decisiones razonada, está sustentada con evidencia sustancial en el expediente en su conjunto, y es apropiada a base de las preocupaciones de políticas y las obligaciones de OSHA bajo la Ley.</w:t>
      </w:r>
    </w:p>
    <w:p w:rsidR="006343E5" w:rsidRPr="006E5961" w:rsidRDefault="006343E5" w:rsidP="009E010C">
      <w:pPr>
        <w:pStyle w:val="FootnoteText"/>
        <w:jc w:val="both"/>
        <w:rPr>
          <w:lang w:val="es-PR"/>
        </w:rPr>
      </w:pPr>
    </w:p>
  </w:footnote>
  <w:footnote w:id="3">
    <w:p w:rsidR="006343E5" w:rsidRPr="00840317" w:rsidRDefault="006343E5" w:rsidP="009E010C">
      <w:pPr>
        <w:pStyle w:val="FootnoteText"/>
        <w:jc w:val="both"/>
        <w:rPr>
          <w:lang w:val="es-PR"/>
        </w:rPr>
      </w:pPr>
      <w:r w:rsidRPr="006E5961">
        <w:rPr>
          <w:rStyle w:val="FootnoteReference"/>
          <w:lang w:val="es-PR"/>
        </w:rPr>
        <w:footnoteRef/>
      </w:r>
      <w:r w:rsidRPr="00840317">
        <w:rPr>
          <w:lang w:val="es-PR"/>
        </w:rPr>
        <w:t xml:space="preserve"> </w:t>
      </w:r>
      <w:r w:rsidRPr="00840317">
        <w:rPr>
          <w:rFonts w:ascii="Times New Roman" w:hAnsi="Times New Roman" w:cs="Times New Roman"/>
          <w:lang w:val="es-PR"/>
        </w:rPr>
        <w:t>De éstos, 1</w:t>
      </w:r>
      <w:r w:rsidRPr="00840317">
        <w:rPr>
          <w:rFonts w:ascii="Times New Roman" w:hAnsi="Times New Roman" w:cs="Times New Roman"/>
          <w:b/>
          <w:bCs/>
          <w:lang w:val="es-PR"/>
        </w:rPr>
        <w:t>,</w:t>
      </w:r>
      <w:r w:rsidRPr="00840317">
        <w:rPr>
          <w:rFonts w:ascii="Times New Roman" w:hAnsi="Times New Roman" w:cs="Times New Roman"/>
          <w:lang w:val="es-PR"/>
        </w:rPr>
        <w:t xml:space="preserve">641 fueron </w:t>
      </w:r>
      <w:r>
        <w:rPr>
          <w:rFonts w:ascii="Times New Roman" w:hAnsi="Times New Roman" w:cs="Times New Roman"/>
          <w:lang w:val="es-PR"/>
        </w:rPr>
        <w:t>modelos de cartas casi idénticos.</w:t>
      </w:r>
    </w:p>
  </w:footnote>
  <w:footnote w:id="4">
    <w:p w:rsidR="006343E5" w:rsidRPr="00F25CA4" w:rsidRDefault="006343E5" w:rsidP="009E010C">
      <w:pPr>
        <w:pStyle w:val="FootnoteText"/>
        <w:jc w:val="both"/>
        <w:rPr>
          <w:lang w:val="es-PR"/>
        </w:rPr>
      </w:pPr>
      <w:r w:rsidRPr="006E5961">
        <w:rPr>
          <w:rStyle w:val="FootnoteReference"/>
          <w:lang w:val="es-PR"/>
        </w:rPr>
        <w:footnoteRef/>
      </w:r>
      <w:r w:rsidRPr="00F25CA4">
        <w:rPr>
          <w:lang w:val="es-PR"/>
        </w:rPr>
        <w:t xml:space="preserve"> </w:t>
      </w:r>
      <w:r w:rsidRPr="00F25CA4">
        <w:rPr>
          <w:rFonts w:ascii="Times New Roman" w:hAnsi="Times New Roman" w:cs="Times New Roman"/>
          <w:lang w:val="es-PR"/>
        </w:rPr>
        <w:t>MSHA, no obstante,</w:t>
      </w:r>
      <w:r w:rsidRPr="00F25CA4">
        <w:rPr>
          <w:rFonts w:ascii="Times New Roman" w:hAnsi="Times New Roman" w:cs="Times New Roman"/>
          <w:b/>
          <w:bCs/>
          <w:lang w:val="es-PR"/>
        </w:rPr>
        <w:t xml:space="preserve"> </w:t>
      </w:r>
      <w:r w:rsidRPr="00F25CA4">
        <w:rPr>
          <w:rFonts w:ascii="Times New Roman" w:hAnsi="Times New Roman" w:cs="Times New Roman"/>
          <w:lang w:val="es-PR"/>
        </w:rPr>
        <w:t>ha sido blanco de ataques cibernéticos en el pasado.</w:t>
      </w:r>
      <w:r w:rsidRPr="00F25CA4">
        <w:rPr>
          <w:rFonts w:ascii="Times New Roman" w:hAnsi="Times New Roman" w:cs="Times New Roman"/>
          <w:b/>
          <w:bCs/>
          <w:lang w:val="es-PR"/>
        </w:rPr>
        <w:t xml:space="preserve"> </w:t>
      </w:r>
      <w:r w:rsidRPr="00F25CA4">
        <w:rPr>
          <w:rFonts w:ascii="Times New Roman" w:hAnsi="Times New Roman" w:cs="Times New Roman"/>
          <w:lang w:val="es-PR"/>
        </w:rPr>
        <w:t>Véase</w:t>
      </w:r>
      <w:r w:rsidRPr="00F25CA4">
        <w:rPr>
          <w:rFonts w:ascii="Times New Roman" w:hAnsi="Times New Roman" w:cs="Times New Roman"/>
          <w:b/>
          <w:bCs/>
          <w:lang w:val="es-PR"/>
        </w:rPr>
        <w:t xml:space="preserve"> </w:t>
      </w:r>
      <w:r w:rsidRPr="00F25CA4">
        <w:rPr>
          <w:rFonts w:ascii="Times New Roman" w:hAnsi="Times New Roman" w:cs="Times New Roman"/>
          <w:lang w:val="es-PR"/>
        </w:rPr>
        <w:t xml:space="preserve">Ted </w:t>
      </w:r>
      <w:proofErr w:type="spellStart"/>
      <w:r w:rsidRPr="00F25CA4">
        <w:rPr>
          <w:rFonts w:ascii="Times New Roman" w:hAnsi="Times New Roman" w:cs="Times New Roman"/>
          <w:lang w:val="es-PR"/>
        </w:rPr>
        <w:t>Hesson</w:t>
      </w:r>
      <w:proofErr w:type="spellEnd"/>
      <w:r w:rsidRPr="00F25CA4">
        <w:rPr>
          <w:rFonts w:ascii="Times New Roman" w:hAnsi="Times New Roman" w:cs="Times New Roman"/>
          <w:lang w:val="es-PR"/>
        </w:rPr>
        <w:t>, “</w:t>
      </w:r>
      <w:proofErr w:type="spellStart"/>
      <w:r w:rsidRPr="00F25CA4">
        <w:rPr>
          <w:rFonts w:ascii="Times New Roman" w:hAnsi="Times New Roman" w:cs="Times New Roman"/>
          <w:i/>
          <w:iCs/>
          <w:lang w:val="es-PR"/>
        </w:rPr>
        <w:t>Morning</w:t>
      </w:r>
      <w:proofErr w:type="spellEnd"/>
      <w:r w:rsidRPr="00F25CA4">
        <w:rPr>
          <w:rFonts w:ascii="Times New Roman" w:hAnsi="Times New Roman" w:cs="Times New Roman"/>
          <w:i/>
          <w:iCs/>
          <w:lang w:val="es-PR"/>
        </w:rPr>
        <w:t xml:space="preserve"> Shift: DOL </w:t>
      </w:r>
      <w:proofErr w:type="spellStart"/>
      <w:r w:rsidRPr="00F25CA4">
        <w:rPr>
          <w:rFonts w:ascii="Times New Roman" w:hAnsi="Times New Roman" w:cs="Times New Roman"/>
          <w:i/>
          <w:iCs/>
          <w:lang w:val="es-PR"/>
        </w:rPr>
        <w:t>Takes</w:t>
      </w:r>
      <w:proofErr w:type="spellEnd"/>
      <w:r w:rsidRPr="00F25CA4">
        <w:rPr>
          <w:rFonts w:ascii="Times New Roman" w:hAnsi="Times New Roman" w:cs="Times New Roman"/>
          <w:i/>
          <w:iCs/>
          <w:lang w:val="es-PR"/>
        </w:rPr>
        <w:t xml:space="preserve"> Stock After </w:t>
      </w:r>
      <w:proofErr w:type="spellStart"/>
      <w:r w:rsidRPr="00F25CA4">
        <w:rPr>
          <w:rFonts w:ascii="Times New Roman" w:hAnsi="Times New Roman" w:cs="Times New Roman"/>
          <w:i/>
          <w:iCs/>
          <w:lang w:val="es-PR"/>
        </w:rPr>
        <w:t>Hack</w:t>
      </w:r>
      <w:proofErr w:type="spellEnd"/>
      <w:r w:rsidRPr="00F25CA4">
        <w:rPr>
          <w:rFonts w:ascii="Times New Roman" w:hAnsi="Times New Roman" w:cs="Times New Roman"/>
          <w:lang w:val="es-PR"/>
        </w:rPr>
        <w:t>”,</w:t>
      </w:r>
      <w:r w:rsidRPr="00F25CA4">
        <w:rPr>
          <w:rFonts w:ascii="Times New Roman" w:hAnsi="Times New Roman" w:cs="Times New Roman"/>
          <w:b/>
          <w:bCs/>
          <w:lang w:val="es-PR"/>
        </w:rPr>
        <w:t xml:space="preserve"> </w:t>
      </w:r>
      <w:r w:rsidRPr="00F25CA4">
        <w:rPr>
          <w:rFonts w:ascii="Times New Roman" w:hAnsi="Times New Roman" w:cs="Times New Roman"/>
          <w:i/>
          <w:iCs/>
          <w:lang w:val="es-PR"/>
        </w:rPr>
        <w:t>POLITICO</w:t>
      </w:r>
      <w:r w:rsidRPr="00F25CA4">
        <w:rPr>
          <w:rFonts w:ascii="Times New Roman" w:hAnsi="Times New Roman" w:cs="Times New Roman"/>
          <w:b/>
          <w:bCs/>
          <w:lang w:val="es-PR"/>
        </w:rPr>
        <w:t xml:space="preserve"> </w:t>
      </w:r>
      <w:r w:rsidRPr="00F25CA4">
        <w:rPr>
          <w:rFonts w:ascii="Times New Roman" w:hAnsi="Times New Roman" w:cs="Times New Roman"/>
          <w:lang w:val="es-PR"/>
        </w:rPr>
        <w:t>(25 de abril,</w:t>
      </w:r>
      <w:r w:rsidRPr="00F25CA4">
        <w:rPr>
          <w:rFonts w:ascii="Times New Roman" w:hAnsi="Times New Roman" w:cs="Times New Roman"/>
          <w:b/>
          <w:bCs/>
          <w:lang w:val="es-PR"/>
        </w:rPr>
        <w:t xml:space="preserve"> </w:t>
      </w:r>
      <w:r w:rsidRPr="00F25CA4">
        <w:rPr>
          <w:rFonts w:ascii="Times New Roman" w:hAnsi="Times New Roman" w:cs="Times New Roman"/>
          <w:lang w:val="es-PR"/>
        </w:rPr>
        <w:t>2018)</w:t>
      </w:r>
      <w:r w:rsidRPr="00F25CA4">
        <w:rPr>
          <w:rFonts w:ascii="Times New Roman" w:hAnsi="Times New Roman" w:cs="Times New Roman"/>
          <w:b/>
          <w:bCs/>
          <w:lang w:val="es-PR"/>
        </w:rPr>
        <w:t xml:space="preserve"> </w:t>
      </w:r>
      <w:r w:rsidRPr="00F25CA4">
        <w:rPr>
          <w:rFonts w:ascii="Times New Roman" w:hAnsi="Times New Roman" w:cs="Times New Roman"/>
          <w:lang w:val="es-PR"/>
        </w:rPr>
        <w:t>(detalles sobre un ataque cibernético exitoso)</w:t>
      </w:r>
      <w:r w:rsidRPr="00F25CA4">
        <w:rPr>
          <w:rFonts w:ascii="Times New Roman" w:hAnsi="Times New Roman" w:cs="Times New Roman"/>
          <w:b/>
          <w:bCs/>
          <w:lang w:val="es-PR"/>
        </w:rPr>
        <w:t xml:space="preserve">, </w:t>
      </w:r>
      <w:hyperlink r:id="rId1" w:tgtFrame="_self" w:tooltip="POLITICO Morning Shift Your daily speed read on employment and immigration policy" w:history="1">
        <w:r w:rsidRPr="00F25CA4">
          <w:rPr>
            <w:rFonts w:ascii="Times New Roman" w:hAnsi="Times New Roman" w:cs="Times New Roman"/>
            <w:lang w:val="es-PR"/>
          </w:rPr>
          <w:t>https://www.politico.com/newsletters/morning-shift/2018/04/25/travel-ban-at-scotus-182935</w:t>
        </w:r>
      </w:hyperlink>
      <w:r w:rsidRPr="00F25CA4">
        <w:rPr>
          <w:rFonts w:ascii="Times New Roman" w:hAnsi="Times New Roman" w:cs="Times New Roman"/>
          <w:lang w:val="es-PR"/>
        </w:rPr>
        <w:t>.</w:t>
      </w:r>
    </w:p>
  </w:footnote>
  <w:footnote w:id="5">
    <w:p w:rsidR="006343E5" w:rsidRPr="00600712" w:rsidRDefault="006343E5" w:rsidP="009E010C">
      <w:pPr>
        <w:spacing w:after="0" w:line="240" w:lineRule="auto"/>
        <w:jc w:val="both"/>
        <w:rPr>
          <w:rFonts w:ascii="Times New Roman" w:hAnsi="Times New Roman" w:cs="Times New Roman"/>
          <w:b/>
          <w:bCs/>
          <w:sz w:val="20"/>
          <w:szCs w:val="20"/>
          <w:lang w:val="es-PR"/>
        </w:rPr>
      </w:pPr>
      <w:r w:rsidRPr="006E5961">
        <w:rPr>
          <w:rStyle w:val="FootnoteReference"/>
          <w:lang w:val="es-PR"/>
        </w:rPr>
        <w:footnoteRef/>
      </w:r>
      <w:r w:rsidRPr="00600712">
        <w:rPr>
          <w:lang w:val="es-PR"/>
        </w:rPr>
        <w:t xml:space="preserve"> </w:t>
      </w:r>
      <w:r w:rsidRPr="00600712">
        <w:rPr>
          <w:rFonts w:ascii="Times New Roman" w:hAnsi="Times New Roman" w:cs="Times New Roman"/>
          <w:sz w:val="20"/>
          <w:szCs w:val="20"/>
          <w:lang w:val="es-PR"/>
        </w:rPr>
        <w:t>Véase el Análisis económico final para detalles sobre este có</w:t>
      </w:r>
      <w:r>
        <w:rPr>
          <w:rFonts w:ascii="Times New Roman" w:hAnsi="Times New Roman" w:cs="Times New Roman"/>
          <w:sz w:val="20"/>
          <w:szCs w:val="20"/>
          <w:lang w:val="es-PR"/>
        </w:rPr>
        <w:t>mputo.</w:t>
      </w:r>
    </w:p>
    <w:p w:rsidR="006343E5" w:rsidRPr="00600712" w:rsidRDefault="006343E5" w:rsidP="009E010C">
      <w:pPr>
        <w:pStyle w:val="FootnoteText"/>
        <w:jc w:val="both"/>
        <w:rPr>
          <w:lang w:val="es-PR"/>
        </w:rPr>
      </w:pPr>
    </w:p>
  </w:footnote>
  <w:footnote w:id="6">
    <w:p w:rsidR="006343E5" w:rsidRPr="0016531C" w:rsidRDefault="006343E5" w:rsidP="00F2415C">
      <w:pPr>
        <w:spacing w:after="0" w:line="240" w:lineRule="auto"/>
        <w:jc w:val="both"/>
        <w:rPr>
          <w:lang w:val="es-PR"/>
        </w:rPr>
      </w:pPr>
      <w:r w:rsidRPr="006E5961">
        <w:rPr>
          <w:rStyle w:val="FootnoteReference"/>
          <w:lang w:val="es-PR"/>
        </w:rPr>
        <w:footnoteRef/>
      </w:r>
      <w:r w:rsidRPr="0001771E">
        <w:rPr>
          <w:lang w:val="es-PR"/>
        </w:rPr>
        <w:t xml:space="preserve"> </w:t>
      </w:r>
      <w:r>
        <w:rPr>
          <w:rFonts w:ascii="Times New Roman" w:hAnsi="Times New Roman" w:cs="Times New Roman"/>
          <w:sz w:val="20"/>
          <w:szCs w:val="20"/>
          <w:lang w:val="es-PR"/>
        </w:rPr>
        <w:t xml:space="preserve">El informe de la </w:t>
      </w:r>
      <w:bookmarkStart w:id="7" w:name="_Hlk21335023"/>
      <w:r>
        <w:rPr>
          <w:rFonts w:ascii="Times New Roman" w:hAnsi="Times New Roman" w:cs="Times New Roman"/>
          <w:sz w:val="20"/>
          <w:szCs w:val="20"/>
          <w:lang w:val="es-PR"/>
        </w:rPr>
        <w:t>Academia nacional de las ciencias, ingeniería y medicina</w:t>
      </w:r>
      <w:r w:rsidRPr="0001771E">
        <w:rPr>
          <w:rFonts w:ascii="Times New Roman" w:hAnsi="Times New Roman" w:cs="Times New Roman"/>
          <w:b/>
          <w:bCs/>
          <w:sz w:val="20"/>
          <w:szCs w:val="20"/>
          <w:lang w:val="es-PR"/>
        </w:rPr>
        <w:t xml:space="preserve"> </w:t>
      </w:r>
      <w:r w:rsidRPr="00885598">
        <w:rPr>
          <w:rFonts w:ascii="Times New Roman" w:hAnsi="Times New Roman" w:cs="Times New Roman"/>
          <w:sz w:val="20"/>
          <w:szCs w:val="20"/>
          <w:lang w:val="es-PR"/>
        </w:rPr>
        <w:t>(NAS),</w:t>
      </w:r>
      <w:r>
        <w:rPr>
          <w:rFonts w:ascii="Times New Roman" w:hAnsi="Times New Roman" w:cs="Times New Roman"/>
          <w:b/>
          <w:bCs/>
          <w:sz w:val="20"/>
          <w:szCs w:val="20"/>
          <w:lang w:val="es-PR"/>
        </w:rPr>
        <w:t xml:space="preserve"> </w:t>
      </w:r>
      <w:bookmarkEnd w:id="7"/>
      <w:r>
        <w:rPr>
          <w:rFonts w:ascii="Times New Roman" w:hAnsi="Times New Roman" w:cs="Times New Roman"/>
          <w:sz w:val="20"/>
          <w:szCs w:val="20"/>
          <w:lang w:val="es-PR"/>
        </w:rPr>
        <w:t>titulado</w:t>
      </w:r>
      <w:r w:rsidRPr="0001771E">
        <w:rPr>
          <w:rFonts w:ascii="Times New Roman" w:hAnsi="Times New Roman" w:cs="Times New Roman"/>
          <w:b/>
          <w:bCs/>
          <w:sz w:val="20"/>
          <w:szCs w:val="20"/>
          <w:lang w:val="es-PR"/>
        </w:rPr>
        <w:t xml:space="preserve"> </w:t>
      </w:r>
      <w:r w:rsidRPr="006D0341">
        <w:rPr>
          <w:rFonts w:ascii="Times New Roman" w:hAnsi="Times New Roman" w:cs="Times New Roman"/>
          <w:i/>
          <w:iCs/>
          <w:sz w:val="20"/>
          <w:szCs w:val="20"/>
          <w:lang w:val="es-PR"/>
        </w:rPr>
        <w:t xml:space="preserve">A </w:t>
      </w:r>
      <w:proofErr w:type="spellStart"/>
      <w:r w:rsidRPr="006D0341">
        <w:rPr>
          <w:rFonts w:ascii="Times New Roman" w:hAnsi="Times New Roman" w:cs="Times New Roman"/>
          <w:i/>
          <w:iCs/>
          <w:sz w:val="20"/>
          <w:szCs w:val="20"/>
          <w:lang w:val="es-PR"/>
        </w:rPr>
        <w:t>Smarter</w:t>
      </w:r>
      <w:proofErr w:type="spellEnd"/>
      <w:r w:rsidRPr="006D0341">
        <w:rPr>
          <w:rFonts w:ascii="Times New Roman" w:hAnsi="Times New Roman" w:cs="Times New Roman"/>
          <w:i/>
          <w:iCs/>
          <w:sz w:val="20"/>
          <w:szCs w:val="20"/>
          <w:lang w:val="es-PR"/>
        </w:rPr>
        <w:t xml:space="preserve"> </w:t>
      </w:r>
      <w:proofErr w:type="spellStart"/>
      <w:r w:rsidRPr="006D0341">
        <w:rPr>
          <w:rFonts w:ascii="Times New Roman" w:hAnsi="Times New Roman" w:cs="Times New Roman"/>
          <w:i/>
          <w:iCs/>
          <w:sz w:val="20"/>
          <w:szCs w:val="20"/>
          <w:lang w:val="es-PR"/>
        </w:rPr>
        <w:t>National</w:t>
      </w:r>
      <w:proofErr w:type="spellEnd"/>
      <w:r w:rsidRPr="006D0341">
        <w:rPr>
          <w:rFonts w:ascii="Times New Roman" w:hAnsi="Times New Roman" w:cs="Times New Roman"/>
          <w:i/>
          <w:iCs/>
          <w:sz w:val="20"/>
          <w:szCs w:val="20"/>
          <w:lang w:val="es-PR"/>
        </w:rPr>
        <w:t xml:space="preserve"> </w:t>
      </w:r>
      <w:proofErr w:type="spellStart"/>
      <w:r w:rsidRPr="006D0341">
        <w:rPr>
          <w:rFonts w:ascii="Times New Roman" w:hAnsi="Times New Roman" w:cs="Times New Roman"/>
          <w:i/>
          <w:iCs/>
          <w:sz w:val="20"/>
          <w:szCs w:val="20"/>
          <w:lang w:val="es-PR"/>
        </w:rPr>
        <w:t>Surveillance</w:t>
      </w:r>
      <w:proofErr w:type="spellEnd"/>
      <w:r w:rsidRPr="006D0341">
        <w:rPr>
          <w:rFonts w:ascii="Times New Roman" w:hAnsi="Times New Roman" w:cs="Times New Roman"/>
          <w:i/>
          <w:iCs/>
          <w:sz w:val="20"/>
          <w:szCs w:val="20"/>
          <w:lang w:val="es-PR"/>
        </w:rPr>
        <w:t xml:space="preserve"> </w:t>
      </w:r>
      <w:proofErr w:type="spellStart"/>
      <w:r w:rsidRPr="006D0341">
        <w:rPr>
          <w:rFonts w:ascii="Times New Roman" w:hAnsi="Times New Roman" w:cs="Times New Roman"/>
          <w:i/>
          <w:iCs/>
          <w:sz w:val="20"/>
          <w:szCs w:val="20"/>
          <w:lang w:val="es-PR"/>
        </w:rPr>
        <w:t>System</w:t>
      </w:r>
      <w:proofErr w:type="spellEnd"/>
      <w:r w:rsidRPr="006D0341">
        <w:rPr>
          <w:rFonts w:ascii="Times New Roman" w:hAnsi="Times New Roman" w:cs="Times New Roman"/>
          <w:i/>
          <w:iCs/>
          <w:sz w:val="20"/>
          <w:szCs w:val="20"/>
          <w:lang w:val="es-PR"/>
        </w:rPr>
        <w:t xml:space="preserve"> </w:t>
      </w:r>
      <w:proofErr w:type="spellStart"/>
      <w:r w:rsidRPr="006D0341">
        <w:rPr>
          <w:rFonts w:ascii="Times New Roman" w:hAnsi="Times New Roman" w:cs="Times New Roman"/>
          <w:i/>
          <w:iCs/>
          <w:sz w:val="20"/>
          <w:szCs w:val="20"/>
          <w:lang w:val="es-PR"/>
        </w:rPr>
        <w:t>for</w:t>
      </w:r>
      <w:proofErr w:type="spellEnd"/>
      <w:r w:rsidRPr="006D0341">
        <w:rPr>
          <w:rFonts w:ascii="Times New Roman" w:hAnsi="Times New Roman" w:cs="Times New Roman"/>
          <w:i/>
          <w:iCs/>
          <w:sz w:val="20"/>
          <w:szCs w:val="20"/>
          <w:lang w:val="es-PR"/>
        </w:rPr>
        <w:t xml:space="preserve"> </w:t>
      </w:r>
      <w:proofErr w:type="spellStart"/>
      <w:r w:rsidRPr="006D0341">
        <w:rPr>
          <w:rFonts w:ascii="Times New Roman" w:hAnsi="Times New Roman" w:cs="Times New Roman"/>
          <w:i/>
          <w:iCs/>
          <w:sz w:val="20"/>
          <w:szCs w:val="20"/>
          <w:lang w:val="es-PR"/>
        </w:rPr>
        <w:t>Occupational</w:t>
      </w:r>
      <w:proofErr w:type="spellEnd"/>
      <w:r w:rsidRPr="006D0341">
        <w:rPr>
          <w:rFonts w:ascii="Times New Roman" w:hAnsi="Times New Roman" w:cs="Times New Roman"/>
          <w:i/>
          <w:iCs/>
          <w:sz w:val="20"/>
          <w:szCs w:val="20"/>
          <w:lang w:val="es-PR"/>
        </w:rPr>
        <w:t xml:space="preserve"> Safety and </w:t>
      </w:r>
      <w:proofErr w:type="spellStart"/>
      <w:r w:rsidRPr="006D0341">
        <w:rPr>
          <w:rFonts w:ascii="Times New Roman" w:hAnsi="Times New Roman" w:cs="Times New Roman"/>
          <w:i/>
          <w:iCs/>
          <w:sz w:val="20"/>
          <w:szCs w:val="20"/>
          <w:lang w:val="es-PR"/>
        </w:rPr>
        <w:t>Health</w:t>
      </w:r>
      <w:proofErr w:type="spellEnd"/>
      <w:r w:rsidRPr="006D0341">
        <w:rPr>
          <w:rFonts w:ascii="Times New Roman" w:hAnsi="Times New Roman" w:cs="Times New Roman"/>
          <w:i/>
          <w:iCs/>
          <w:sz w:val="20"/>
          <w:szCs w:val="20"/>
          <w:lang w:val="es-PR"/>
        </w:rPr>
        <w:t xml:space="preserve"> in </w:t>
      </w:r>
      <w:proofErr w:type="spellStart"/>
      <w:r w:rsidRPr="006D0341">
        <w:rPr>
          <w:rFonts w:ascii="Times New Roman" w:hAnsi="Times New Roman" w:cs="Times New Roman"/>
          <w:i/>
          <w:iCs/>
          <w:sz w:val="20"/>
          <w:szCs w:val="20"/>
          <w:lang w:val="es-PR"/>
        </w:rPr>
        <w:t>the</w:t>
      </w:r>
      <w:proofErr w:type="spellEnd"/>
      <w:r w:rsidRPr="006D0341">
        <w:rPr>
          <w:rFonts w:ascii="Times New Roman" w:hAnsi="Times New Roman" w:cs="Times New Roman"/>
          <w:i/>
          <w:iCs/>
          <w:sz w:val="20"/>
          <w:szCs w:val="20"/>
          <w:lang w:val="es-PR"/>
        </w:rPr>
        <w:t xml:space="preserve"> 21st Century</w:t>
      </w:r>
      <w:r w:rsidRPr="0001771E">
        <w:rPr>
          <w:rFonts w:ascii="Times New Roman" w:hAnsi="Times New Roman" w:cs="Times New Roman"/>
          <w:b/>
          <w:bCs/>
          <w:sz w:val="20"/>
          <w:szCs w:val="20"/>
          <w:lang w:val="es-PR"/>
        </w:rPr>
        <w:t xml:space="preserve"> </w:t>
      </w:r>
      <w:r w:rsidRPr="0001771E">
        <w:rPr>
          <w:rFonts w:ascii="Times New Roman" w:hAnsi="Times New Roman" w:cs="Times New Roman"/>
          <w:sz w:val="20"/>
          <w:szCs w:val="20"/>
          <w:lang w:val="es-PR"/>
        </w:rPr>
        <w:t>(Documento ID 1965-A1)</w:t>
      </w:r>
      <w:r w:rsidRPr="0001771E">
        <w:rPr>
          <w:rFonts w:ascii="Times New Roman" w:hAnsi="Times New Roman" w:cs="Times New Roman"/>
          <w:b/>
          <w:bCs/>
          <w:sz w:val="20"/>
          <w:szCs w:val="20"/>
          <w:lang w:val="es-PR"/>
        </w:rPr>
        <w:t xml:space="preserve"> </w:t>
      </w:r>
      <w:r w:rsidRPr="0001771E">
        <w:rPr>
          <w:rFonts w:ascii="Times New Roman" w:hAnsi="Times New Roman" w:cs="Times New Roman"/>
          <w:sz w:val="20"/>
          <w:szCs w:val="20"/>
          <w:lang w:val="es-PR"/>
        </w:rPr>
        <w:t>fue el resultado de una petición conjunta de NIOSH, BLS y OSHA a</w:t>
      </w:r>
      <w:r w:rsidRPr="0001771E">
        <w:rPr>
          <w:rFonts w:ascii="Times New Roman" w:hAnsi="Times New Roman" w:cs="Times New Roman"/>
          <w:b/>
          <w:bCs/>
          <w:sz w:val="20"/>
          <w:szCs w:val="20"/>
          <w:lang w:val="es-PR"/>
        </w:rPr>
        <w:t xml:space="preserve"> </w:t>
      </w:r>
      <w:r w:rsidRPr="0001771E">
        <w:rPr>
          <w:rFonts w:ascii="Times New Roman" w:hAnsi="Times New Roman" w:cs="Times New Roman"/>
          <w:sz w:val="20"/>
          <w:szCs w:val="20"/>
          <w:lang w:val="es-PR"/>
        </w:rPr>
        <w:t>NAS, pidiendo que NASA realizara un estudio en respuesta a la necesidad de un conjunto de enfoques más coordinado y efectivo en términos de costos para</w:t>
      </w:r>
      <w:r>
        <w:rPr>
          <w:rFonts w:ascii="Times New Roman" w:hAnsi="Times New Roman" w:cs="Times New Roman"/>
          <w:sz w:val="20"/>
          <w:szCs w:val="20"/>
          <w:lang w:val="es-PR"/>
        </w:rPr>
        <w:t xml:space="preserve"> la vigilancia de la seguridad y salud ocupacional</w:t>
      </w:r>
      <w:r w:rsidRPr="0001771E">
        <w:rPr>
          <w:rFonts w:ascii="Times New Roman" w:hAnsi="Times New Roman" w:cs="Times New Roman"/>
          <w:b/>
          <w:bCs/>
          <w:sz w:val="20"/>
          <w:szCs w:val="20"/>
          <w:lang w:val="es-PR"/>
        </w:rPr>
        <w:t xml:space="preserve"> </w:t>
      </w:r>
      <w:r>
        <w:rPr>
          <w:rFonts w:ascii="Times New Roman" w:hAnsi="Times New Roman" w:cs="Times New Roman"/>
          <w:sz w:val="20"/>
          <w:szCs w:val="20"/>
          <w:lang w:val="es-PR"/>
        </w:rPr>
        <w:t>en Estados Unidos.</w:t>
      </w:r>
      <w:r w:rsidRPr="0001771E">
        <w:rPr>
          <w:rFonts w:ascii="Times New Roman" w:hAnsi="Times New Roman" w:cs="Times New Roman"/>
          <w:b/>
          <w:bCs/>
          <w:sz w:val="20"/>
          <w:szCs w:val="20"/>
          <w:lang w:val="es-PR"/>
        </w:rPr>
        <w:t xml:space="preserve"> </w:t>
      </w:r>
      <w:r w:rsidRPr="00E44AEE">
        <w:rPr>
          <w:rFonts w:ascii="Times New Roman" w:hAnsi="Times New Roman" w:cs="Times New Roman"/>
          <w:sz w:val="20"/>
          <w:szCs w:val="20"/>
          <w:lang w:val="es-PR"/>
        </w:rPr>
        <w:t>(Véase Documento ID</w:t>
      </w:r>
      <w:r w:rsidRPr="00E44AEE">
        <w:rPr>
          <w:rFonts w:ascii="Times New Roman" w:hAnsi="Times New Roman" w:cs="Times New Roman"/>
          <w:b/>
          <w:bCs/>
          <w:sz w:val="20"/>
          <w:szCs w:val="20"/>
          <w:lang w:val="es-PR"/>
        </w:rPr>
        <w:t xml:space="preserve"> </w:t>
      </w:r>
      <w:r w:rsidRPr="00E44AEE">
        <w:rPr>
          <w:rFonts w:ascii="Times New Roman" w:hAnsi="Times New Roman" w:cs="Times New Roman"/>
          <w:sz w:val="20"/>
          <w:szCs w:val="20"/>
          <w:lang w:val="es-PR"/>
        </w:rPr>
        <w:t>1965-A1, p. x).</w:t>
      </w:r>
      <w:r w:rsidRPr="00E44AEE">
        <w:rPr>
          <w:rFonts w:ascii="Times New Roman" w:hAnsi="Times New Roman" w:cs="Times New Roman"/>
          <w:b/>
          <w:bCs/>
          <w:sz w:val="20"/>
          <w:szCs w:val="20"/>
          <w:lang w:val="es-PR"/>
        </w:rPr>
        <w:t xml:space="preserve"> </w:t>
      </w:r>
      <w:r w:rsidRPr="00E8799F">
        <w:rPr>
          <w:rFonts w:ascii="Times New Roman" w:hAnsi="Times New Roman" w:cs="Times New Roman"/>
          <w:sz w:val="20"/>
          <w:szCs w:val="20"/>
          <w:lang w:val="es-PR"/>
        </w:rPr>
        <w:t>Los comentadores sometieron para</w:t>
      </w:r>
      <w:r>
        <w:rPr>
          <w:rFonts w:ascii="Times New Roman" w:hAnsi="Times New Roman" w:cs="Times New Roman"/>
          <w:sz w:val="20"/>
          <w:szCs w:val="20"/>
          <w:lang w:val="es-PR"/>
        </w:rPr>
        <w:t xml:space="preserve"> </w:t>
      </w:r>
      <w:r w:rsidRPr="00E8799F">
        <w:rPr>
          <w:rFonts w:ascii="Times New Roman" w:hAnsi="Times New Roman" w:cs="Times New Roman"/>
          <w:sz w:val="20"/>
          <w:szCs w:val="20"/>
          <w:lang w:val="es-PR"/>
        </w:rPr>
        <w:t>el expediente copias del informe.</w:t>
      </w:r>
      <w:r w:rsidRPr="00E8799F">
        <w:rPr>
          <w:rFonts w:ascii="Times New Roman" w:hAnsi="Times New Roman" w:cs="Times New Roman"/>
          <w:b/>
          <w:bCs/>
          <w:sz w:val="20"/>
          <w:szCs w:val="20"/>
          <w:lang w:val="es-PR"/>
        </w:rPr>
        <w:t xml:space="preserve"> </w:t>
      </w:r>
      <w:r w:rsidRPr="00B43F35">
        <w:rPr>
          <w:rFonts w:ascii="Times New Roman" w:hAnsi="Times New Roman" w:cs="Times New Roman"/>
          <w:sz w:val="20"/>
          <w:szCs w:val="20"/>
          <w:lang w:val="es-PR"/>
        </w:rPr>
        <w:t>(Véase Documento ID</w:t>
      </w:r>
      <w:r w:rsidRPr="00B43F35">
        <w:rPr>
          <w:rFonts w:ascii="Times New Roman" w:hAnsi="Times New Roman" w:cs="Times New Roman"/>
          <w:b/>
          <w:bCs/>
          <w:sz w:val="20"/>
          <w:szCs w:val="20"/>
          <w:lang w:val="es-PR"/>
        </w:rPr>
        <w:t xml:space="preserve"> </w:t>
      </w:r>
      <w:r w:rsidRPr="00B43F35">
        <w:rPr>
          <w:rFonts w:ascii="Times New Roman" w:hAnsi="Times New Roman" w:cs="Times New Roman"/>
          <w:sz w:val="20"/>
          <w:szCs w:val="20"/>
          <w:lang w:val="es-PR"/>
        </w:rPr>
        <w:t>1965-A1; 2085-A10).</w:t>
      </w:r>
      <w:r w:rsidRPr="00B43F35">
        <w:rPr>
          <w:rFonts w:ascii="Times New Roman" w:hAnsi="Times New Roman" w:cs="Times New Roman"/>
          <w:b/>
          <w:bCs/>
          <w:sz w:val="20"/>
          <w:szCs w:val="20"/>
          <w:lang w:val="es-PR"/>
        </w:rPr>
        <w:t xml:space="preserve"> </w:t>
      </w:r>
      <w:r w:rsidRPr="00B43F35">
        <w:rPr>
          <w:rFonts w:ascii="Times New Roman" w:hAnsi="Times New Roman" w:cs="Times New Roman"/>
          <w:sz w:val="20"/>
          <w:szCs w:val="20"/>
          <w:lang w:val="es-PR"/>
        </w:rPr>
        <w:t xml:space="preserve">Donde aquellos comentadores y otros </w:t>
      </w:r>
      <w:r>
        <w:rPr>
          <w:rFonts w:ascii="Times New Roman" w:hAnsi="Times New Roman" w:cs="Times New Roman"/>
          <w:sz w:val="20"/>
          <w:szCs w:val="20"/>
          <w:lang w:val="es-PR"/>
        </w:rPr>
        <w:t>han hecho referencia específica en sus comentarios a los hallazgos, recomendaciones u otras declaraciones incluidas en el informe,</w:t>
      </w:r>
      <w:r w:rsidRPr="00B43F35">
        <w:rPr>
          <w:rFonts w:ascii="Times New Roman" w:hAnsi="Times New Roman" w:cs="Times New Roman"/>
          <w:b/>
          <w:bCs/>
          <w:sz w:val="20"/>
          <w:szCs w:val="20"/>
          <w:lang w:val="es-PR"/>
        </w:rPr>
        <w:t xml:space="preserve"> </w:t>
      </w:r>
      <w:r w:rsidRPr="00B43F35">
        <w:rPr>
          <w:rFonts w:ascii="Times New Roman" w:hAnsi="Times New Roman" w:cs="Times New Roman"/>
          <w:sz w:val="20"/>
          <w:szCs w:val="20"/>
          <w:lang w:val="es-PR"/>
        </w:rPr>
        <w:t>OSHA les ha respondido en este preámbulo.</w:t>
      </w:r>
      <w:r w:rsidRPr="00B43F35">
        <w:rPr>
          <w:rFonts w:ascii="Times New Roman" w:hAnsi="Times New Roman" w:cs="Times New Roman"/>
          <w:b/>
          <w:bCs/>
          <w:sz w:val="20"/>
          <w:szCs w:val="20"/>
          <w:lang w:val="es-PR"/>
        </w:rPr>
        <w:t xml:space="preserve"> </w:t>
      </w:r>
      <w:r w:rsidRPr="0016531C">
        <w:rPr>
          <w:rFonts w:ascii="Times New Roman" w:hAnsi="Times New Roman" w:cs="Times New Roman"/>
          <w:sz w:val="20"/>
          <w:szCs w:val="20"/>
          <w:lang w:val="es-PR"/>
        </w:rPr>
        <w:t>Sin embargo, debido a que el informe</w:t>
      </w:r>
      <w:r>
        <w:rPr>
          <w:rFonts w:ascii="Times New Roman" w:hAnsi="Times New Roman" w:cs="Times New Roman"/>
          <w:sz w:val="20"/>
          <w:szCs w:val="20"/>
          <w:lang w:val="es-PR"/>
        </w:rPr>
        <w:t xml:space="preserve"> no tiene ni tenía la intención de constituirse como</w:t>
      </w:r>
      <w:r w:rsidRPr="0016531C">
        <w:rPr>
          <w:rFonts w:ascii="Times New Roman" w:hAnsi="Times New Roman" w:cs="Times New Roman"/>
          <w:b/>
          <w:bCs/>
          <w:sz w:val="20"/>
          <w:szCs w:val="20"/>
          <w:lang w:val="es-PR"/>
        </w:rPr>
        <w:t xml:space="preserve"> </w:t>
      </w:r>
      <w:r w:rsidRPr="0016531C">
        <w:rPr>
          <w:rFonts w:ascii="Times New Roman" w:hAnsi="Times New Roman" w:cs="Times New Roman"/>
          <w:sz w:val="20"/>
          <w:szCs w:val="20"/>
          <w:lang w:val="es-PR"/>
        </w:rPr>
        <w:t>un comentario sobre este proceso de reglamentación, la agencia no encuentra que es apropiado o necesario responder a declaraciones allí incluidas donde los comentadores no hacían referencia a esas declaraciones en sus radicaciones para el expediente.</w:t>
      </w:r>
    </w:p>
  </w:footnote>
  <w:footnote w:id="7">
    <w:p w:rsidR="006343E5" w:rsidRPr="003D650B" w:rsidRDefault="006343E5" w:rsidP="009E010C">
      <w:pPr>
        <w:spacing w:after="0" w:line="240" w:lineRule="auto"/>
        <w:jc w:val="both"/>
        <w:rPr>
          <w:rFonts w:ascii="Times New Roman" w:hAnsi="Times New Roman" w:cs="Times New Roman"/>
          <w:b/>
          <w:bCs/>
          <w:sz w:val="20"/>
          <w:szCs w:val="20"/>
          <w:lang w:val="es-PR"/>
        </w:rPr>
      </w:pPr>
      <w:r w:rsidRPr="006E5961">
        <w:rPr>
          <w:rStyle w:val="FootnoteReference"/>
          <w:lang w:val="es-PR"/>
        </w:rPr>
        <w:footnoteRef/>
      </w:r>
      <w:r w:rsidRPr="0071395C">
        <w:rPr>
          <w:lang w:val="es-PR"/>
        </w:rPr>
        <w:t xml:space="preserve"> </w:t>
      </w:r>
      <w:r w:rsidRPr="0071395C">
        <w:rPr>
          <w:rFonts w:ascii="Times New Roman" w:hAnsi="Times New Roman" w:cs="Times New Roman"/>
          <w:sz w:val="20"/>
          <w:szCs w:val="20"/>
          <w:lang w:val="es-PR"/>
        </w:rPr>
        <w:t>Según OSHA explicara en el NPRM, SOII es una encuesta de establecimientos y es una Fuente abarcadora de estimados nacionales de lesiones y enfermedades no fatales qu</w:t>
      </w:r>
      <w:r>
        <w:rPr>
          <w:rFonts w:ascii="Times New Roman" w:hAnsi="Times New Roman" w:cs="Times New Roman"/>
          <w:sz w:val="20"/>
          <w:szCs w:val="20"/>
          <w:lang w:val="es-PR"/>
        </w:rPr>
        <w:t>e ocurren en el lugar de trabajo</w:t>
      </w:r>
      <w:r w:rsidRPr="0071395C">
        <w:rPr>
          <w:rFonts w:ascii="Times New Roman" w:hAnsi="Times New Roman" w:cs="Times New Roman"/>
          <w:sz w:val="20"/>
          <w:szCs w:val="20"/>
          <w:lang w:val="es-PR"/>
        </w:rPr>
        <w:t>.</w:t>
      </w:r>
      <w:r w:rsidRPr="0071395C">
        <w:rPr>
          <w:rFonts w:ascii="Times New Roman" w:hAnsi="Times New Roman" w:cs="Times New Roman"/>
          <w:b/>
          <w:bCs/>
          <w:sz w:val="20"/>
          <w:szCs w:val="20"/>
          <w:lang w:val="es-PR"/>
        </w:rPr>
        <w:t xml:space="preserve"> </w:t>
      </w:r>
      <w:r w:rsidRPr="00F25CA4">
        <w:rPr>
          <w:rFonts w:ascii="Times New Roman" w:hAnsi="Times New Roman" w:cs="Times New Roman"/>
          <w:sz w:val="20"/>
          <w:szCs w:val="20"/>
          <w:lang w:val="es-PR"/>
        </w:rPr>
        <w:t>(83 FR en la pág. 36499).</w:t>
      </w:r>
      <w:r w:rsidRPr="00F25CA4">
        <w:rPr>
          <w:rFonts w:ascii="Times New Roman" w:hAnsi="Times New Roman" w:cs="Times New Roman"/>
          <w:b/>
          <w:bCs/>
          <w:sz w:val="20"/>
          <w:szCs w:val="20"/>
          <w:lang w:val="es-PR"/>
        </w:rPr>
        <w:t xml:space="preserve"> </w:t>
      </w:r>
      <w:r w:rsidRPr="0071395C">
        <w:rPr>
          <w:rFonts w:ascii="Times New Roman" w:hAnsi="Times New Roman" w:cs="Times New Roman"/>
          <w:sz w:val="20"/>
          <w:szCs w:val="20"/>
          <w:lang w:val="es-PR"/>
        </w:rPr>
        <w:t>La encuesta recopila datos sobre lesiones y enfermedades no fatales para cada año calendario de una muestra de patronos a base de las lesiones y enfermedades registrables, según las</w:t>
      </w:r>
      <w:r>
        <w:rPr>
          <w:rFonts w:ascii="Times New Roman" w:hAnsi="Times New Roman" w:cs="Times New Roman"/>
          <w:sz w:val="20"/>
          <w:szCs w:val="20"/>
          <w:lang w:val="es-PR"/>
        </w:rPr>
        <w:t xml:space="preserve"> define </w:t>
      </w:r>
      <w:r w:rsidRPr="0071395C">
        <w:rPr>
          <w:rFonts w:ascii="Times New Roman" w:hAnsi="Times New Roman" w:cs="Times New Roman"/>
          <w:sz w:val="20"/>
          <w:szCs w:val="20"/>
          <w:lang w:val="es-PR"/>
        </w:rPr>
        <w:t>OSHA</w:t>
      </w:r>
      <w:r w:rsidRPr="0071395C">
        <w:rPr>
          <w:rFonts w:ascii="Times New Roman" w:hAnsi="Times New Roman" w:cs="Times New Roman"/>
          <w:b/>
          <w:bCs/>
          <w:sz w:val="20"/>
          <w:szCs w:val="20"/>
          <w:lang w:val="es-PR"/>
        </w:rPr>
        <w:t xml:space="preserve"> </w:t>
      </w:r>
      <w:r>
        <w:rPr>
          <w:rFonts w:ascii="Times New Roman" w:hAnsi="Times New Roman" w:cs="Times New Roman"/>
          <w:sz w:val="20"/>
          <w:szCs w:val="20"/>
          <w:lang w:val="es-PR"/>
        </w:rPr>
        <w:t>en</w:t>
      </w:r>
      <w:r w:rsidRPr="0071395C">
        <w:rPr>
          <w:rFonts w:ascii="Times New Roman" w:hAnsi="Times New Roman" w:cs="Times New Roman"/>
          <w:b/>
          <w:bCs/>
          <w:sz w:val="20"/>
          <w:szCs w:val="20"/>
          <w:lang w:val="es-PR"/>
        </w:rPr>
        <w:t xml:space="preserve"> </w:t>
      </w:r>
      <w:r w:rsidRPr="0071395C">
        <w:rPr>
          <w:rFonts w:ascii="Times New Roman" w:hAnsi="Times New Roman" w:cs="Times New Roman"/>
          <w:sz w:val="20"/>
          <w:szCs w:val="20"/>
          <w:lang w:val="es-PR"/>
        </w:rPr>
        <w:t>29 CFR</w:t>
      </w:r>
      <w:r w:rsidRPr="0071395C">
        <w:rPr>
          <w:rFonts w:ascii="Times New Roman" w:hAnsi="Times New Roman" w:cs="Times New Roman"/>
          <w:b/>
          <w:bCs/>
          <w:sz w:val="20"/>
          <w:szCs w:val="20"/>
          <w:lang w:val="es-PR"/>
        </w:rPr>
        <w:t xml:space="preserve"> </w:t>
      </w:r>
      <w:r w:rsidRPr="0071395C">
        <w:rPr>
          <w:rFonts w:ascii="Times New Roman" w:hAnsi="Times New Roman" w:cs="Times New Roman"/>
          <w:sz w:val="20"/>
          <w:szCs w:val="20"/>
          <w:lang w:val="es-PR"/>
        </w:rPr>
        <w:t>parte</w:t>
      </w:r>
      <w:r w:rsidRPr="0071395C">
        <w:rPr>
          <w:rFonts w:ascii="Times New Roman" w:hAnsi="Times New Roman" w:cs="Times New Roman"/>
          <w:b/>
          <w:bCs/>
          <w:sz w:val="20"/>
          <w:szCs w:val="20"/>
          <w:lang w:val="es-PR"/>
        </w:rPr>
        <w:t xml:space="preserve"> </w:t>
      </w:r>
      <w:r w:rsidRPr="0071395C">
        <w:rPr>
          <w:rFonts w:ascii="Times New Roman" w:hAnsi="Times New Roman" w:cs="Times New Roman"/>
          <w:sz w:val="20"/>
          <w:szCs w:val="20"/>
          <w:lang w:val="es-PR"/>
        </w:rPr>
        <w:t>1904.</w:t>
      </w:r>
      <w:r w:rsidRPr="0071395C">
        <w:rPr>
          <w:rFonts w:ascii="Times New Roman" w:hAnsi="Times New Roman" w:cs="Times New Roman"/>
          <w:b/>
          <w:bCs/>
          <w:sz w:val="20"/>
          <w:szCs w:val="20"/>
          <w:lang w:val="es-PR"/>
        </w:rPr>
        <w:t xml:space="preserve"> </w:t>
      </w:r>
      <w:r w:rsidRPr="00F25CA4">
        <w:rPr>
          <w:rFonts w:ascii="Times New Roman" w:hAnsi="Times New Roman" w:cs="Times New Roman"/>
          <w:sz w:val="20"/>
          <w:szCs w:val="20"/>
          <w:lang w:val="es-PR"/>
        </w:rPr>
        <w:t xml:space="preserve">(83 FR en la pág. 36499). </w:t>
      </w:r>
      <w:r w:rsidRPr="0071395C">
        <w:rPr>
          <w:rFonts w:ascii="Times New Roman" w:hAnsi="Times New Roman" w:cs="Times New Roman"/>
          <w:sz w:val="20"/>
          <w:szCs w:val="20"/>
          <w:lang w:val="es-PR"/>
        </w:rPr>
        <w:t>Usando datos de la encuesta, BLS estima los conteos e índices anuales por industria y estado para los trabajadores en la industria privada y los gobiernos locales y estatales.</w:t>
      </w:r>
      <w:r w:rsidRPr="0071395C">
        <w:rPr>
          <w:rFonts w:ascii="Times New Roman" w:hAnsi="Times New Roman" w:cs="Times New Roman"/>
          <w:b/>
          <w:bCs/>
          <w:sz w:val="20"/>
          <w:szCs w:val="20"/>
          <w:lang w:val="es-PR"/>
        </w:rPr>
        <w:t xml:space="preserve"> </w:t>
      </w:r>
      <w:r w:rsidRPr="00F25CA4">
        <w:rPr>
          <w:rFonts w:ascii="Times New Roman" w:hAnsi="Times New Roman" w:cs="Times New Roman"/>
          <w:sz w:val="20"/>
          <w:szCs w:val="20"/>
          <w:lang w:val="es-PR"/>
        </w:rPr>
        <w:t>(83 FR en la pág. 36499</w:t>
      </w:r>
      <w:r w:rsidRPr="00F25CA4">
        <w:rPr>
          <w:rFonts w:ascii="Times New Roman" w:hAnsi="Times New Roman" w:cs="Times New Roman"/>
          <w:b/>
          <w:bCs/>
          <w:sz w:val="20"/>
          <w:szCs w:val="20"/>
          <w:lang w:val="es-PR"/>
        </w:rPr>
        <w:t>-</w:t>
      </w:r>
      <w:r w:rsidRPr="00F25CA4">
        <w:rPr>
          <w:rFonts w:ascii="Times New Roman" w:hAnsi="Times New Roman" w:cs="Times New Roman"/>
          <w:sz w:val="20"/>
          <w:szCs w:val="20"/>
          <w:lang w:val="es-PR"/>
        </w:rPr>
        <w:t xml:space="preserve">500). </w:t>
      </w:r>
      <w:r w:rsidRPr="00692531">
        <w:rPr>
          <w:rFonts w:ascii="Times New Roman" w:hAnsi="Times New Roman" w:cs="Times New Roman"/>
          <w:sz w:val="20"/>
          <w:szCs w:val="20"/>
          <w:lang w:val="es-PR"/>
        </w:rPr>
        <w:t>Además, SOII provee detalles sobre las lesiones y enfermedades más severas (aquellas que conllevan días fuera del trabajo), incluyendo características de los trabajadores involucrados y detalles de las circunstancias que rodean el incidente, usando datos recopilados de los formularios OSHA 300A y OSHA 301 de los establecimientos muestreados.</w:t>
      </w:r>
      <w:r w:rsidRPr="00692531">
        <w:rPr>
          <w:rFonts w:ascii="Times New Roman" w:hAnsi="Times New Roman" w:cs="Times New Roman"/>
          <w:b/>
          <w:bCs/>
          <w:sz w:val="20"/>
          <w:szCs w:val="20"/>
          <w:lang w:val="es-PR"/>
        </w:rPr>
        <w:t xml:space="preserve"> </w:t>
      </w:r>
      <w:r w:rsidRPr="003D650B">
        <w:rPr>
          <w:rFonts w:ascii="Times New Roman" w:hAnsi="Times New Roman" w:cs="Times New Roman"/>
          <w:sz w:val="20"/>
          <w:szCs w:val="20"/>
          <w:lang w:val="es-PR"/>
        </w:rPr>
        <w:t>(83 FR en la pág. 36500</w:t>
      </w:r>
      <w:r w:rsidRPr="003D650B">
        <w:rPr>
          <w:rFonts w:ascii="Times New Roman" w:hAnsi="Times New Roman" w:cs="Times New Roman"/>
          <w:b/>
          <w:bCs/>
          <w:sz w:val="20"/>
          <w:szCs w:val="20"/>
          <w:lang w:val="es-PR"/>
        </w:rPr>
        <w:t xml:space="preserve"> </w:t>
      </w:r>
      <w:r w:rsidRPr="003D650B">
        <w:rPr>
          <w:rFonts w:ascii="Times New Roman" w:hAnsi="Times New Roman" w:cs="Times New Roman"/>
          <w:sz w:val="20"/>
          <w:szCs w:val="20"/>
          <w:lang w:val="es-PR"/>
        </w:rPr>
        <w:t xml:space="preserve">(citando el </w:t>
      </w:r>
      <w:r>
        <w:rPr>
          <w:rFonts w:ascii="Times New Roman" w:hAnsi="Times New Roman" w:cs="Times New Roman"/>
          <w:sz w:val="20"/>
          <w:szCs w:val="20"/>
          <w:lang w:val="es-PR"/>
        </w:rPr>
        <w:t>Manual de métodos de BLS</w:t>
      </w:r>
      <w:r w:rsidRPr="003D650B">
        <w:rPr>
          <w:rFonts w:ascii="Times New Roman" w:hAnsi="Times New Roman" w:cs="Times New Roman"/>
          <w:sz w:val="20"/>
          <w:szCs w:val="20"/>
          <w:lang w:val="es-PR"/>
        </w:rPr>
        <w:t>:</w:t>
      </w:r>
      <w:r w:rsidRPr="003D650B">
        <w:rPr>
          <w:rFonts w:ascii="Times New Roman" w:hAnsi="Times New Roman" w:cs="Times New Roman"/>
          <w:b/>
          <w:bCs/>
          <w:sz w:val="20"/>
          <w:szCs w:val="20"/>
          <w:lang w:val="es-PR"/>
        </w:rPr>
        <w:t xml:space="preserve"> </w:t>
      </w:r>
      <w:hyperlink r:id="rId2" w:tgtFrame="_self" w:tooltip="Survey of Occupational Injuries and Illnesses: Overview" w:history="1">
        <w:r w:rsidRPr="003D650B">
          <w:rPr>
            <w:rFonts w:ascii="Times New Roman" w:hAnsi="Times New Roman" w:cs="Times New Roman"/>
            <w:sz w:val="20"/>
            <w:szCs w:val="20"/>
            <w:lang w:val="es-PR"/>
          </w:rPr>
          <w:t>https://www.bls.gov/opub/hom/soii/home.htm</w:t>
        </w:r>
      </w:hyperlink>
      <w:r w:rsidRPr="003D650B">
        <w:rPr>
          <w:rFonts w:ascii="Times New Roman" w:hAnsi="Times New Roman" w:cs="Times New Roman"/>
          <w:sz w:val="20"/>
          <w:szCs w:val="20"/>
          <w:lang w:val="es-PR"/>
        </w:rPr>
        <w:t>)).</w:t>
      </w:r>
    </w:p>
    <w:p w:rsidR="006343E5" w:rsidRPr="003D650B" w:rsidRDefault="006343E5" w:rsidP="009E010C">
      <w:pPr>
        <w:pStyle w:val="FootnoteText"/>
        <w:jc w:val="both"/>
        <w:rPr>
          <w:lang w:val="es-PR"/>
        </w:rPr>
      </w:pPr>
    </w:p>
  </w:footnote>
  <w:footnote w:id="8">
    <w:p w:rsidR="006343E5" w:rsidRPr="00364543" w:rsidRDefault="006343E5" w:rsidP="009E010C">
      <w:pPr>
        <w:pStyle w:val="FootnoteText"/>
        <w:jc w:val="both"/>
        <w:rPr>
          <w:lang w:val="fr-FR"/>
        </w:rPr>
      </w:pPr>
      <w:r w:rsidRPr="006E5961">
        <w:rPr>
          <w:rStyle w:val="FootnoteReference"/>
          <w:lang w:val="es-PR"/>
        </w:rPr>
        <w:footnoteRef/>
      </w:r>
      <w:r w:rsidRPr="00364543">
        <w:rPr>
          <w:lang w:val="fr-FR"/>
        </w:rPr>
        <w:t xml:space="preserve"> </w:t>
      </w:r>
      <w:proofErr w:type="spellStart"/>
      <w:r w:rsidRPr="00364543">
        <w:rPr>
          <w:rFonts w:ascii="Times New Roman" w:hAnsi="Times New Roman" w:cs="Times New Roman"/>
          <w:lang w:val="fr-FR"/>
        </w:rPr>
        <w:t>Véase</w:t>
      </w:r>
      <w:proofErr w:type="spellEnd"/>
      <w:r w:rsidRPr="00364543">
        <w:rPr>
          <w:rFonts w:ascii="Times New Roman" w:hAnsi="Times New Roman" w:cs="Times New Roman"/>
          <w:b/>
          <w:bCs/>
          <w:lang w:val="fr-FR"/>
        </w:rPr>
        <w:t xml:space="preserve"> </w:t>
      </w:r>
      <w:hyperlink r:id="rId3" w:tgtFrame="_self" w:tooltip="Occupational Employment and Wages, May 2017" w:history="1">
        <w:r w:rsidRPr="00364543">
          <w:rPr>
            <w:rFonts w:ascii="Times New Roman" w:hAnsi="Times New Roman" w:cs="Times New Roman"/>
            <w:lang w:val="fr-FR"/>
          </w:rPr>
          <w:t>https://www.bls.gov/oes/current/oes299011.htm</w:t>
        </w:r>
      </w:hyperlink>
      <w:r w:rsidRPr="00364543">
        <w:rPr>
          <w:rFonts w:ascii="Times New Roman" w:hAnsi="Times New Roman" w:cs="Times New Roman"/>
          <w:lang w:val="fr-FR"/>
        </w:rPr>
        <w:t>.</w:t>
      </w:r>
    </w:p>
  </w:footnote>
  <w:footnote w:id="9">
    <w:p w:rsidR="006343E5" w:rsidRPr="00364543" w:rsidRDefault="006343E5" w:rsidP="009E010C">
      <w:pPr>
        <w:spacing w:after="0" w:line="240" w:lineRule="auto"/>
        <w:jc w:val="both"/>
        <w:rPr>
          <w:lang w:val="fr-FR"/>
        </w:rPr>
      </w:pPr>
      <w:r w:rsidRPr="006E5961">
        <w:rPr>
          <w:rStyle w:val="FootnoteReference"/>
          <w:lang w:val="es-PR"/>
        </w:rPr>
        <w:footnoteRef/>
      </w:r>
      <w:r w:rsidRPr="00364543">
        <w:rPr>
          <w:lang w:val="fr-FR"/>
        </w:rPr>
        <w:t xml:space="preserve"> </w:t>
      </w:r>
      <w:proofErr w:type="spellStart"/>
      <w:r w:rsidRPr="00364543">
        <w:rPr>
          <w:rFonts w:ascii="Times New Roman" w:hAnsi="Times New Roman" w:cs="Times New Roman"/>
          <w:sz w:val="20"/>
          <w:szCs w:val="20"/>
          <w:lang w:val="fr-FR"/>
        </w:rPr>
        <w:t>Véase</w:t>
      </w:r>
      <w:proofErr w:type="spellEnd"/>
      <w:r w:rsidRPr="00364543">
        <w:rPr>
          <w:rFonts w:ascii="Times New Roman" w:hAnsi="Times New Roman" w:cs="Times New Roman"/>
          <w:b/>
          <w:bCs/>
          <w:sz w:val="20"/>
          <w:szCs w:val="20"/>
          <w:lang w:val="fr-FR"/>
        </w:rPr>
        <w:t xml:space="preserve"> </w:t>
      </w:r>
      <w:hyperlink r:id="rId4" w:tgtFrame="_self" w:tooltip="Employer Costs for Employee Compensation news release text" w:history="1">
        <w:r w:rsidRPr="00364543">
          <w:rPr>
            <w:rFonts w:ascii="Times New Roman" w:hAnsi="Times New Roman" w:cs="Times New Roman"/>
            <w:sz w:val="20"/>
            <w:szCs w:val="20"/>
            <w:lang w:val="fr-FR"/>
          </w:rPr>
          <w:t>https://www.bls.gov/news.release/ecec.nr0.htm</w:t>
        </w:r>
      </w:hyperlink>
      <w:r w:rsidRPr="00364543">
        <w:rPr>
          <w:rFonts w:ascii="Times New Roman" w:hAnsi="Times New Roman" w:cs="Times New Roman"/>
          <w:sz w:val="20"/>
          <w:szCs w:val="20"/>
          <w:lang w:val="fr-FR"/>
        </w:rPr>
        <w:t>.</w:t>
      </w:r>
    </w:p>
  </w:footnote>
  <w:footnote w:id="10">
    <w:p w:rsidR="006343E5" w:rsidRPr="00AE2F8F" w:rsidRDefault="006343E5" w:rsidP="009E010C">
      <w:pPr>
        <w:pStyle w:val="FootnoteText"/>
        <w:jc w:val="both"/>
        <w:rPr>
          <w:lang w:val="es-PR"/>
        </w:rPr>
      </w:pPr>
      <w:r w:rsidRPr="006E5961">
        <w:rPr>
          <w:rStyle w:val="FootnoteReference"/>
          <w:lang w:val="es-PR"/>
        </w:rPr>
        <w:footnoteRef/>
      </w:r>
      <w:r w:rsidRPr="009A2DA3">
        <w:rPr>
          <w:lang w:val="es-PR"/>
        </w:rPr>
        <w:t xml:space="preserve"> </w:t>
      </w:r>
      <w:r w:rsidRPr="009A2DA3">
        <w:rPr>
          <w:rFonts w:ascii="Times New Roman" w:hAnsi="Times New Roman" w:cs="Times New Roman"/>
          <w:lang w:val="es-PR"/>
        </w:rPr>
        <w:t>Véanse los análisis de sensitividad en</w:t>
      </w:r>
      <w:r>
        <w:rPr>
          <w:rFonts w:ascii="Times New Roman" w:hAnsi="Times New Roman" w:cs="Times New Roman"/>
          <w:lang w:val="es-PR"/>
        </w:rPr>
        <w:t xml:space="preserve"> el FEA de rastreo mejorado</w:t>
      </w:r>
      <w:r w:rsidRPr="009A2DA3">
        <w:rPr>
          <w:rFonts w:ascii="Times New Roman" w:hAnsi="Times New Roman" w:cs="Times New Roman"/>
          <w:b/>
          <w:bCs/>
          <w:lang w:val="es-PR"/>
        </w:rPr>
        <w:t xml:space="preserve"> </w:t>
      </w:r>
      <w:r w:rsidRPr="009A2DA3">
        <w:rPr>
          <w:rFonts w:ascii="Times New Roman" w:hAnsi="Times New Roman" w:cs="Times New Roman"/>
          <w:lang w:val="es-PR"/>
        </w:rPr>
        <w:t>(</w:t>
      </w:r>
      <w:hyperlink r:id="rId5" w:tgtFrame="_self" w:tooltip="Improve Tracking of Workplace Injuries and Illnesses: Delay of Compliance Date - PDF" w:history="1">
        <w:r w:rsidRPr="009A2DA3">
          <w:rPr>
            <w:rFonts w:ascii="Times New Roman" w:hAnsi="Times New Roman" w:cs="Times New Roman"/>
            <w:lang w:val="es-PR"/>
          </w:rPr>
          <w:t>https://www.gpo.gov/fdsys/pkg/FR</w:t>
        </w:r>
        <w:r w:rsidRPr="009A2DA3">
          <w:rPr>
            <w:rFonts w:ascii="Times New Roman" w:hAnsi="Times New Roman" w:cs="Times New Roman"/>
            <w:b/>
            <w:bCs/>
            <w:lang w:val="es-PR"/>
          </w:rPr>
          <w:t>-</w:t>
        </w:r>
        <w:r w:rsidRPr="009A2DA3">
          <w:rPr>
            <w:rFonts w:ascii="Times New Roman" w:hAnsi="Times New Roman" w:cs="Times New Roman"/>
            <w:lang w:val="es-PR"/>
          </w:rPr>
          <w:t>2017</w:t>
        </w:r>
        <w:r w:rsidRPr="009A2DA3">
          <w:rPr>
            <w:rFonts w:ascii="Times New Roman" w:hAnsi="Times New Roman" w:cs="Times New Roman"/>
            <w:b/>
            <w:bCs/>
            <w:lang w:val="es-PR"/>
          </w:rPr>
          <w:t>-</w:t>
        </w:r>
        <w:r w:rsidRPr="009A2DA3">
          <w:rPr>
            <w:rFonts w:ascii="Times New Roman" w:hAnsi="Times New Roman" w:cs="Times New Roman"/>
            <w:lang w:val="es-PR"/>
          </w:rPr>
          <w:t>11</w:t>
        </w:r>
        <w:r w:rsidRPr="009A2DA3">
          <w:rPr>
            <w:rFonts w:ascii="Times New Roman" w:hAnsi="Times New Roman" w:cs="Times New Roman"/>
            <w:b/>
            <w:bCs/>
            <w:lang w:val="es-PR"/>
          </w:rPr>
          <w:t>-</w:t>
        </w:r>
        <w:r w:rsidRPr="009A2DA3">
          <w:rPr>
            <w:rFonts w:ascii="Times New Roman" w:hAnsi="Times New Roman" w:cs="Times New Roman"/>
            <w:lang w:val="es-PR"/>
          </w:rPr>
          <w:t>24</w:t>
        </w:r>
        <w:r w:rsidRPr="009A2DA3">
          <w:rPr>
            <w:rFonts w:ascii="Times New Roman" w:hAnsi="Times New Roman" w:cs="Times New Roman"/>
            <w:b/>
            <w:bCs/>
            <w:lang w:val="es-PR"/>
          </w:rPr>
          <w:t>/</w:t>
        </w:r>
        <w:r w:rsidRPr="009A2DA3">
          <w:rPr>
            <w:rFonts w:ascii="Times New Roman" w:hAnsi="Times New Roman" w:cs="Times New Roman"/>
            <w:lang w:val="es-PR"/>
          </w:rPr>
          <w:t>pdf/2017-25392.pdf</w:t>
        </w:r>
      </w:hyperlink>
      <w:r w:rsidRPr="009A2DA3">
        <w:rPr>
          <w:rFonts w:ascii="Times New Roman" w:hAnsi="Times New Roman" w:cs="Times New Roman"/>
          <w:lang w:val="es-PR"/>
        </w:rPr>
        <w:t>, página</w:t>
      </w:r>
      <w:r w:rsidRPr="009A2DA3">
        <w:rPr>
          <w:rFonts w:ascii="Times New Roman" w:hAnsi="Times New Roman" w:cs="Times New Roman"/>
          <w:b/>
          <w:bCs/>
          <w:lang w:val="es-PR"/>
        </w:rPr>
        <w:t xml:space="preserve"> </w:t>
      </w:r>
      <w:r w:rsidRPr="009A2DA3">
        <w:rPr>
          <w:rFonts w:ascii="Times New Roman" w:hAnsi="Times New Roman" w:cs="Times New Roman"/>
          <w:lang w:val="es-PR"/>
        </w:rPr>
        <w:t>55765)</w:t>
      </w:r>
      <w:r w:rsidRPr="009A2DA3">
        <w:rPr>
          <w:rFonts w:ascii="Times New Roman" w:hAnsi="Times New Roman" w:cs="Times New Roman"/>
          <w:b/>
          <w:bCs/>
          <w:lang w:val="es-PR"/>
        </w:rPr>
        <w:t xml:space="preserve"> </w:t>
      </w:r>
      <w:r w:rsidRPr="009A2DA3">
        <w:rPr>
          <w:rFonts w:ascii="Times New Roman" w:hAnsi="Times New Roman" w:cs="Times New Roman"/>
          <w:lang w:val="es-PR"/>
        </w:rPr>
        <w:t xml:space="preserve">y el FEA en apoyo de la norma </w:t>
      </w:r>
      <w:r>
        <w:rPr>
          <w:rFonts w:ascii="Times New Roman" w:hAnsi="Times New Roman" w:cs="Times New Roman"/>
          <w:lang w:val="es-PR"/>
        </w:rPr>
        <w:t xml:space="preserve">final de 2016 de OSHA sobre la exposición ocupacional a </w:t>
      </w:r>
      <w:bookmarkStart w:id="13" w:name="_Hlk21070795"/>
      <w:r>
        <w:rPr>
          <w:rFonts w:ascii="Times New Roman" w:hAnsi="Times New Roman" w:cs="Times New Roman"/>
          <w:lang w:val="es-PR"/>
        </w:rPr>
        <w:t>sílice cristalina respirable</w:t>
      </w:r>
      <w:r w:rsidRPr="009A2DA3">
        <w:rPr>
          <w:rFonts w:ascii="Times New Roman" w:hAnsi="Times New Roman" w:cs="Times New Roman"/>
          <w:b/>
          <w:bCs/>
          <w:lang w:val="es-PR"/>
        </w:rPr>
        <w:t xml:space="preserve"> </w:t>
      </w:r>
      <w:bookmarkEnd w:id="13"/>
      <w:r w:rsidRPr="009A2DA3">
        <w:rPr>
          <w:rFonts w:ascii="Times New Roman" w:hAnsi="Times New Roman" w:cs="Times New Roman"/>
          <w:lang w:val="es-PR"/>
        </w:rPr>
        <w:t>(81</w:t>
      </w:r>
      <w:r w:rsidRPr="009A2DA3">
        <w:rPr>
          <w:rFonts w:ascii="Times New Roman" w:hAnsi="Times New Roman" w:cs="Times New Roman"/>
          <w:b/>
          <w:bCs/>
          <w:lang w:val="es-PR"/>
        </w:rPr>
        <w:t xml:space="preserve"> </w:t>
      </w:r>
      <w:r w:rsidRPr="009A2DA3">
        <w:rPr>
          <w:rFonts w:ascii="Times New Roman" w:hAnsi="Times New Roman" w:cs="Times New Roman"/>
          <w:lang w:val="es-PR"/>
        </w:rPr>
        <w:t>FR</w:t>
      </w:r>
      <w:r w:rsidRPr="009A2DA3">
        <w:rPr>
          <w:rFonts w:ascii="Times New Roman" w:hAnsi="Times New Roman" w:cs="Times New Roman"/>
          <w:b/>
          <w:bCs/>
          <w:lang w:val="es-PR"/>
        </w:rPr>
        <w:t xml:space="preserve"> </w:t>
      </w:r>
      <w:r w:rsidRPr="009A2DA3">
        <w:rPr>
          <w:rFonts w:ascii="Times New Roman" w:hAnsi="Times New Roman" w:cs="Times New Roman"/>
          <w:lang w:val="es-PR"/>
        </w:rPr>
        <w:t>16285) (</w:t>
      </w:r>
      <w:hyperlink r:id="rId6" w:tgtFrame="_self" w:tooltip="Occupational Exposure to Respirable Crystalline Silica - PDF" w:history="1">
        <w:r w:rsidRPr="009A2DA3">
          <w:rPr>
            <w:rFonts w:ascii="Times New Roman" w:hAnsi="Times New Roman" w:cs="Times New Roman"/>
            <w:lang w:val="es-PR"/>
          </w:rPr>
          <w:t>https://www.gpo.gov/fdsys/pkg/FR-2016-03-25/pdf/2016-04800.pdf</w:t>
        </w:r>
      </w:hyperlink>
      <w:r w:rsidRPr="009A2DA3">
        <w:rPr>
          <w:rFonts w:ascii="Times New Roman" w:hAnsi="Times New Roman" w:cs="Times New Roman"/>
          <w:lang w:val="es-PR"/>
        </w:rPr>
        <w:t xml:space="preserve"> pp.16488-16492.).</w:t>
      </w:r>
      <w:r w:rsidRPr="009A2DA3">
        <w:rPr>
          <w:rFonts w:ascii="Times New Roman" w:hAnsi="Times New Roman" w:cs="Times New Roman"/>
          <w:b/>
          <w:bCs/>
          <w:lang w:val="es-PR"/>
        </w:rPr>
        <w:t xml:space="preserve"> </w:t>
      </w:r>
      <w:r w:rsidRPr="00AE2F8F">
        <w:rPr>
          <w:rFonts w:ascii="Times New Roman" w:hAnsi="Times New Roman" w:cs="Times New Roman"/>
          <w:lang w:val="es-PR"/>
        </w:rPr>
        <w:t>La metodología fue modelada con un enfoque utilizado por la Agencia de protección</w:t>
      </w:r>
      <w:r>
        <w:rPr>
          <w:rFonts w:ascii="Times New Roman" w:hAnsi="Times New Roman" w:cs="Times New Roman"/>
          <w:lang w:val="es-PR"/>
        </w:rPr>
        <w:t xml:space="preserve"> ambiental. </w:t>
      </w:r>
      <w:r w:rsidRPr="00AE2F8F">
        <w:rPr>
          <w:rFonts w:ascii="Times New Roman" w:hAnsi="Times New Roman" w:cs="Times New Roman"/>
          <w:lang w:val="es-PR"/>
        </w:rPr>
        <w:t>Más información sobre este enfoque puede encontrarse en:</w:t>
      </w:r>
      <w:r>
        <w:rPr>
          <w:rFonts w:ascii="Times New Roman" w:hAnsi="Times New Roman" w:cs="Times New Roman"/>
          <w:lang w:val="es-PR"/>
        </w:rPr>
        <w:t xml:space="preserve"> Agencia de protección ambiental de Estados Unidos, “índices de sueldos para análisis económico del programa de inventario de escapes tóxicos”, 10 de junio,</w:t>
      </w:r>
      <w:r w:rsidRPr="00AE2F8F">
        <w:rPr>
          <w:rFonts w:ascii="Times New Roman" w:hAnsi="Times New Roman" w:cs="Times New Roman"/>
          <w:b/>
          <w:bCs/>
          <w:lang w:val="es-PR"/>
        </w:rPr>
        <w:t xml:space="preserve"> </w:t>
      </w:r>
      <w:r w:rsidRPr="00AE2F8F">
        <w:rPr>
          <w:rFonts w:ascii="Times New Roman" w:hAnsi="Times New Roman" w:cs="Times New Roman"/>
          <w:lang w:val="es-PR"/>
        </w:rPr>
        <w:t>2002</w:t>
      </w:r>
      <w:r w:rsidRPr="00AE2F8F">
        <w:rPr>
          <w:rFonts w:ascii="Times New Roman" w:hAnsi="Times New Roman" w:cs="Times New Roman"/>
          <w:b/>
          <w:bCs/>
          <w:lang w:val="es-PR"/>
        </w:rPr>
        <w:t xml:space="preserve"> </w:t>
      </w:r>
      <w:r w:rsidRPr="00AE2F8F">
        <w:rPr>
          <w:rFonts w:ascii="Times New Roman" w:hAnsi="Times New Roman" w:cs="Times New Roman"/>
          <w:lang w:val="es-PR"/>
        </w:rPr>
        <w:t>(Ex.</w:t>
      </w:r>
      <w:r w:rsidRPr="00AE2F8F">
        <w:rPr>
          <w:rFonts w:ascii="Times New Roman" w:hAnsi="Times New Roman" w:cs="Times New Roman"/>
          <w:b/>
          <w:bCs/>
          <w:lang w:val="es-PR"/>
        </w:rPr>
        <w:t xml:space="preserve"> </w:t>
      </w:r>
      <w:r w:rsidRPr="00AE2F8F">
        <w:rPr>
          <w:rFonts w:ascii="Times New Roman" w:hAnsi="Times New Roman" w:cs="Times New Roman"/>
          <w:lang w:val="es-PR"/>
        </w:rPr>
        <w:t>2066).</w:t>
      </w:r>
      <w:r w:rsidRPr="00AE2F8F">
        <w:rPr>
          <w:rFonts w:ascii="Times New Roman" w:hAnsi="Times New Roman" w:cs="Times New Roman"/>
          <w:b/>
          <w:bCs/>
          <w:lang w:val="es-PR"/>
        </w:rPr>
        <w:t xml:space="preserve"> </w:t>
      </w:r>
      <w:r w:rsidRPr="00AE2F8F">
        <w:rPr>
          <w:rFonts w:ascii="Times New Roman" w:hAnsi="Times New Roman" w:cs="Times New Roman"/>
          <w:lang w:val="es-PR"/>
        </w:rPr>
        <w:t xml:space="preserve">Este análisis, en sí mismo, se basó en una encuesta de varias plantas de manufactura química: Heiden </w:t>
      </w:r>
      <w:proofErr w:type="spellStart"/>
      <w:r w:rsidRPr="00AE2F8F">
        <w:rPr>
          <w:rFonts w:ascii="Times New Roman" w:hAnsi="Times New Roman" w:cs="Times New Roman"/>
          <w:lang w:val="es-PR"/>
        </w:rPr>
        <w:t>Associates</w:t>
      </w:r>
      <w:proofErr w:type="spellEnd"/>
      <w:r w:rsidRPr="00AE2F8F">
        <w:rPr>
          <w:rFonts w:ascii="Times New Roman" w:hAnsi="Times New Roman" w:cs="Times New Roman"/>
          <w:lang w:val="es-PR"/>
        </w:rPr>
        <w:t xml:space="preserve">, informe final: un </w:t>
      </w:r>
      <w:r>
        <w:rPr>
          <w:rFonts w:ascii="Times New Roman" w:hAnsi="Times New Roman" w:cs="Times New Roman"/>
          <w:lang w:val="es-PR"/>
        </w:rPr>
        <w:t>e</w:t>
      </w:r>
      <w:r w:rsidRPr="00AE2F8F">
        <w:rPr>
          <w:rFonts w:ascii="Times New Roman" w:hAnsi="Times New Roman" w:cs="Times New Roman"/>
          <w:lang w:val="es-PR"/>
        </w:rPr>
        <w:t>studio de los costos de cumplimiento en la industria</w:t>
      </w:r>
      <w:r>
        <w:rPr>
          <w:rFonts w:ascii="Times New Roman" w:hAnsi="Times New Roman" w:cs="Times New Roman"/>
          <w:lang w:val="es-PR"/>
        </w:rPr>
        <w:t xml:space="preserve"> bajo la </w:t>
      </w:r>
      <w:bookmarkStart w:id="14" w:name="_Hlk21071844"/>
      <w:r>
        <w:rPr>
          <w:rFonts w:ascii="Times New Roman" w:hAnsi="Times New Roman" w:cs="Times New Roman"/>
          <w:lang w:val="es-PR"/>
        </w:rPr>
        <w:t>regla final de información de evaluación integral</w:t>
      </w:r>
      <w:bookmarkEnd w:id="14"/>
      <w:r>
        <w:rPr>
          <w:rFonts w:ascii="Times New Roman" w:hAnsi="Times New Roman" w:cs="Times New Roman"/>
          <w:lang w:val="es-PR"/>
        </w:rPr>
        <w:t>, preparada por la</w:t>
      </w:r>
      <w:r w:rsidRPr="00AE2F8F">
        <w:rPr>
          <w:rFonts w:ascii="Times New Roman" w:hAnsi="Times New Roman" w:cs="Times New Roman"/>
          <w:b/>
          <w:bCs/>
          <w:lang w:val="es-PR"/>
        </w:rPr>
        <w:t xml:space="preserve"> </w:t>
      </w:r>
      <w:r w:rsidRPr="0074066B">
        <w:rPr>
          <w:rFonts w:ascii="Times New Roman" w:hAnsi="Times New Roman" w:cs="Times New Roman"/>
          <w:lang w:val="es-PR"/>
        </w:rPr>
        <w:t>Asociación de fabricantes de productos químicos,</w:t>
      </w:r>
      <w:r w:rsidRPr="00AE2F8F">
        <w:rPr>
          <w:rFonts w:ascii="Times New Roman" w:hAnsi="Times New Roman" w:cs="Times New Roman"/>
          <w:b/>
          <w:bCs/>
          <w:lang w:val="es-PR"/>
        </w:rPr>
        <w:t xml:space="preserve"> </w:t>
      </w:r>
      <w:r>
        <w:rPr>
          <w:rFonts w:ascii="Times New Roman" w:hAnsi="Times New Roman" w:cs="Times New Roman"/>
          <w:lang w:val="es-PR"/>
        </w:rPr>
        <w:t xml:space="preserve">14 de diciembre de </w:t>
      </w:r>
      <w:r w:rsidRPr="00AE2F8F">
        <w:rPr>
          <w:rFonts w:ascii="Times New Roman" w:hAnsi="Times New Roman" w:cs="Times New Roman"/>
          <w:lang w:val="es-PR"/>
        </w:rPr>
        <w:t>1989, Ex.</w:t>
      </w:r>
      <w:r w:rsidRPr="00AE2F8F">
        <w:rPr>
          <w:rFonts w:ascii="Times New Roman" w:hAnsi="Times New Roman" w:cs="Times New Roman"/>
          <w:b/>
          <w:bCs/>
          <w:lang w:val="es-PR"/>
        </w:rPr>
        <w:t xml:space="preserve"> </w:t>
      </w:r>
      <w:r w:rsidRPr="00AE2F8F">
        <w:rPr>
          <w:rFonts w:ascii="Times New Roman" w:hAnsi="Times New Roman" w:cs="Times New Roman"/>
          <w:lang w:val="es-PR"/>
        </w:rPr>
        <w:t>2065.</w:t>
      </w:r>
    </w:p>
  </w:footnote>
  <w:footnote w:id="11">
    <w:p w:rsidR="006343E5" w:rsidRPr="009C7977" w:rsidRDefault="006343E5" w:rsidP="009E010C">
      <w:pPr>
        <w:pStyle w:val="FootnoteText"/>
        <w:jc w:val="both"/>
        <w:rPr>
          <w:lang w:val="es-PR"/>
        </w:rPr>
      </w:pPr>
      <w:r w:rsidRPr="006E5961">
        <w:rPr>
          <w:rStyle w:val="FootnoteReference"/>
          <w:lang w:val="es-PR"/>
        </w:rPr>
        <w:footnoteRef/>
      </w:r>
      <w:r w:rsidRPr="009C7977">
        <w:rPr>
          <w:lang w:val="es-PR"/>
        </w:rPr>
        <w:t xml:space="preserve"> </w:t>
      </w:r>
      <w:r w:rsidRPr="009C7977">
        <w:rPr>
          <w:rFonts w:ascii="Times New Roman" w:hAnsi="Times New Roman" w:cs="Times New Roman"/>
          <w:lang w:val="es-PR"/>
        </w:rPr>
        <w:t xml:space="preserve">En la medida que algunos establecimientos podrían no tener una conexión a Internet en su lugar de trabajo, ello podría también aumentar la </w:t>
      </w:r>
      <w:r>
        <w:rPr>
          <w:rFonts w:ascii="Times New Roman" w:hAnsi="Times New Roman" w:cs="Times New Roman"/>
          <w:lang w:val="es-PR"/>
        </w:rPr>
        <w:t>carga de tiempo y, por tanto, aumentar el estimado de los costos.</w:t>
      </w:r>
    </w:p>
  </w:footnote>
  <w:footnote w:id="12">
    <w:p w:rsidR="006343E5" w:rsidRPr="009C7977" w:rsidRDefault="006343E5" w:rsidP="009E010C">
      <w:pPr>
        <w:pStyle w:val="FootnoteText"/>
        <w:jc w:val="both"/>
        <w:rPr>
          <w:lang w:val="es-PR"/>
        </w:rPr>
      </w:pPr>
      <w:r w:rsidRPr="006E5961">
        <w:rPr>
          <w:rStyle w:val="FootnoteReference"/>
          <w:lang w:val="es-PR"/>
        </w:rPr>
        <w:footnoteRef/>
      </w:r>
      <w:r w:rsidRPr="009C7977">
        <w:rPr>
          <w:lang w:val="es-PR"/>
        </w:rPr>
        <w:t xml:space="preserve"> </w:t>
      </w:r>
      <w:r w:rsidRPr="009C7977">
        <w:rPr>
          <w:rFonts w:ascii="Times New Roman" w:hAnsi="Times New Roman" w:cs="Times New Roman"/>
          <w:lang w:val="es-PR"/>
        </w:rPr>
        <w:t>OSHA solicitó comentarios sobre esta presunción en el PEA, pero no recibió ninguno, así que ha retenido es</w:t>
      </w:r>
      <w:r>
        <w:rPr>
          <w:rFonts w:ascii="Times New Roman" w:hAnsi="Times New Roman" w:cs="Times New Roman"/>
          <w:lang w:val="es-PR"/>
        </w:rPr>
        <w:t>te método para estimar el total de casos registrables para este FEA.</w:t>
      </w:r>
    </w:p>
  </w:footnote>
  <w:footnote w:id="13">
    <w:p w:rsidR="006343E5" w:rsidRPr="008D01F9" w:rsidRDefault="006343E5" w:rsidP="009E010C">
      <w:pPr>
        <w:pStyle w:val="FootnoteText"/>
        <w:jc w:val="both"/>
        <w:rPr>
          <w:lang w:val="es-PR"/>
        </w:rPr>
      </w:pPr>
      <w:r w:rsidRPr="006E5961">
        <w:rPr>
          <w:rStyle w:val="FootnoteReference"/>
          <w:lang w:val="es-PR"/>
        </w:rPr>
        <w:footnoteRef/>
      </w:r>
      <w:r w:rsidRPr="00716BDE">
        <w:rPr>
          <w:lang w:val="es-PR"/>
        </w:rPr>
        <w:t xml:space="preserve"> </w:t>
      </w:r>
      <w:r w:rsidRPr="00716BDE">
        <w:rPr>
          <w:rFonts w:ascii="Times New Roman" w:hAnsi="Times New Roman" w:cs="Times New Roman"/>
          <w:lang w:val="es-PR"/>
        </w:rPr>
        <w:t xml:space="preserve">Cabe mencionar que los totales resumidos en el texto podrían no precisamente sumar con </w:t>
      </w:r>
      <w:r>
        <w:rPr>
          <w:rFonts w:ascii="Times New Roman" w:hAnsi="Times New Roman" w:cs="Times New Roman"/>
          <w:lang w:val="es-PR"/>
        </w:rPr>
        <w:t xml:space="preserve">los elementos subyacentes debido al redondeo. </w:t>
      </w:r>
      <w:r w:rsidRPr="008D01F9">
        <w:rPr>
          <w:rFonts w:ascii="Times New Roman" w:hAnsi="Times New Roman" w:cs="Times New Roman"/>
          <w:lang w:val="es-PR"/>
        </w:rPr>
        <w:t>El cómputo exacto de los números en el FEA aparece</w:t>
      </w:r>
      <w:r>
        <w:rPr>
          <w:rFonts w:ascii="Times New Roman" w:hAnsi="Times New Roman" w:cs="Times New Roman"/>
          <w:lang w:val="es-PR"/>
        </w:rPr>
        <w:t xml:space="preserve"> en la tabla de cómputos</w:t>
      </w:r>
      <w:r w:rsidRPr="008D01F9">
        <w:rPr>
          <w:rFonts w:ascii="Times New Roman" w:hAnsi="Times New Roman" w:cs="Times New Roman"/>
          <w:b/>
          <w:bCs/>
          <w:lang w:val="es-PR"/>
        </w:rPr>
        <w:t xml:space="preserve"> </w:t>
      </w:r>
      <w:r>
        <w:rPr>
          <w:rFonts w:ascii="Times New Roman" w:hAnsi="Times New Roman" w:cs="Times New Roman"/>
          <w:lang w:val="es-PR"/>
        </w:rPr>
        <w:t>en el acta del proceso de reglamentación titulada</w:t>
      </w:r>
      <w:r w:rsidRPr="008D01F9">
        <w:rPr>
          <w:rFonts w:ascii="Times New Roman" w:hAnsi="Times New Roman" w:cs="Times New Roman"/>
          <w:b/>
          <w:bCs/>
          <w:lang w:val="es-PR"/>
        </w:rPr>
        <w:t xml:space="preserve"> </w:t>
      </w:r>
      <w:r w:rsidRPr="008D01F9">
        <w:rPr>
          <w:rFonts w:ascii="Times New Roman" w:hAnsi="Times New Roman" w:cs="Times New Roman"/>
          <w:lang w:val="es-PR"/>
        </w:rPr>
        <w:t>“cómputos de FEA”.</w:t>
      </w:r>
    </w:p>
  </w:footnote>
  <w:footnote w:id="14">
    <w:p w:rsidR="006343E5" w:rsidRPr="000A0311" w:rsidRDefault="006343E5" w:rsidP="009E010C">
      <w:pPr>
        <w:pStyle w:val="FootnoteText"/>
        <w:jc w:val="both"/>
        <w:rPr>
          <w:lang w:val="es-PR"/>
        </w:rPr>
      </w:pPr>
      <w:r w:rsidRPr="006E5961">
        <w:rPr>
          <w:rStyle w:val="FootnoteReference"/>
          <w:lang w:val="es-PR"/>
        </w:rPr>
        <w:footnoteRef/>
      </w:r>
      <w:r w:rsidRPr="000A0311">
        <w:rPr>
          <w:lang w:val="es-PR"/>
        </w:rPr>
        <w:t xml:space="preserve"> </w:t>
      </w:r>
      <w:r w:rsidRPr="000A0311">
        <w:rPr>
          <w:rFonts w:ascii="Times New Roman" w:hAnsi="Times New Roman" w:cs="Times New Roman"/>
          <w:lang w:val="es-PR"/>
        </w:rPr>
        <w:t>Este estimado de costos fue desarrollado antes del NPRM y está sujeto a cambio</w:t>
      </w:r>
      <w:r>
        <w:rPr>
          <w:rFonts w:ascii="Times New Roman" w:hAnsi="Times New Roman" w:cs="Times New Roman"/>
          <w:lang w:val="es-PR"/>
        </w:rPr>
        <w:t xml:space="preserve">s a base de subsiguientes desarrollos en la ITA de </w:t>
      </w:r>
      <w:r w:rsidRPr="000A0311">
        <w:rPr>
          <w:rFonts w:ascii="Times New Roman" w:hAnsi="Times New Roman" w:cs="Times New Roman"/>
          <w:lang w:val="es-PR"/>
        </w:rPr>
        <w:t>OSHA.</w:t>
      </w:r>
    </w:p>
  </w:footnote>
  <w:footnote w:id="15">
    <w:p w:rsidR="006343E5" w:rsidRPr="00736C45" w:rsidRDefault="006343E5" w:rsidP="009E010C">
      <w:pPr>
        <w:pStyle w:val="FootnoteText"/>
        <w:jc w:val="both"/>
        <w:rPr>
          <w:lang w:val="es-PR"/>
        </w:rPr>
      </w:pPr>
      <w:r w:rsidRPr="006E5961">
        <w:rPr>
          <w:rStyle w:val="FootnoteReference"/>
          <w:lang w:val="es-PR"/>
        </w:rPr>
        <w:footnoteRef/>
      </w:r>
      <w:r w:rsidRPr="00736C45">
        <w:rPr>
          <w:lang w:val="es-PR"/>
        </w:rPr>
        <w:t xml:space="preserve"> </w:t>
      </w:r>
      <w:r w:rsidRPr="00736C45">
        <w:rPr>
          <w:rFonts w:ascii="Times New Roman" w:hAnsi="Times New Roman" w:cs="Times New Roman"/>
          <w:lang w:val="es-PR"/>
        </w:rPr>
        <w:t>Además, cabe mencionar que los totales en la Tabla 1 de esta sección del preámbulo y los totales resumidos en el texto podrían no sumar precisamente</w:t>
      </w:r>
      <w:r>
        <w:rPr>
          <w:rFonts w:ascii="Times New Roman" w:hAnsi="Times New Roman" w:cs="Times New Roman"/>
          <w:lang w:val="es-PR"/>
        </w:rPr>
        <w:t xml:space="preserve"> con los elementos subyacentes debido al redondeo. </w:t>
      </w:r>
      <w:r w:rsidRPr="00736C45">
        <w:rPr>
          <w:rFonts w:ascii="Times New Roman" w:hAnsi="Times New Roman" w:cs="Times New Roman"/>
          <w:lang w:val="es-PR"/>
        </w:rPr>
        <w:t>El cómputo preciso de los números en el FEA aparece en</w:t>
      </w:r>
      <w:r>
        <w:rPr>
          <w:rFonts w:ascii="Times New Roman" w:hAnsi="Times New Roman" w:cs="Times New Roman"/>
          <w:lang w:val="es-PR"/>
        </w:rPr>
        <w:t xml:space="preserve"> la tabla de cómputos</w:t>
      </w:r>
      <w:r w:rsidRPr="00736C45">
        <w:rPr>
          <w:rFonts w:ascii="Times New Roman" w:hAnsi="Times New Roman" w:cs="Times New Roman"/>
          <w:b/>
          <w:bCs/>
          <w:lang w:val="es-PR"/>
        </w:rPr>
        <w:t xml:space="preserve"> </w:t>
      </w:r>
      <w:r>
        <w:rPr>
          <w:rFonts w:ascii="Times New Roman" w:hAnsi="Times New Roman" w:cs="Times New Roman"/>
          <w:lang w:val="es-PR"/>
        </w:rPr>
        <w:t>en el acta del proceso de reglamentación que se titula “Cómputos del FEA”.</w:t>
      </w:r>
    </w:p>
  </w:footnote>
  <w:footnote w:id="16">
    <w:p w:rsidR="006343E5" w:rsidRPr="00BA5BBA" w:rsidRDefault="006343E5" w:rsidP="009E010C">
      <w:pPr>
        <w:pStyle w:val="FootnoteText"/>
        <w:jc w:val="both"/>
        <w:rPr>
          <w:lang w:val="es-PR"/>
        </w:rPr>
      </w:pPr>
      <w:r w:rsidRPr="006E5961">
        <w:rPr>
          <w:rStyle w:val="FootnoteReference"/>
          <w:lang w:val="es-PR"/>
        </w:rPr>
        <w:footnoteRef/>
      </w:r>
      <w:r w:rsidRPr="00D34993">
        <w:rPr>
          <w:lang w:val="es-PR"/>
        </w:rPr>
        <w:t xml:space="preserve"> </w:t>
      </w:r>
      <w:r w:rsidRPr="00D34993">
        <w:rPr>
          <w:rFonts w:ascii="Times New Roman" w:hAnsi="Times New Roman" w:cs="Times New Roman"/>
          <w:lang w:val="es-PR"/>
        </w:rPr>
        <w:t>En general, los ahorros en costos estimados para la industria privada por la eliminación del requisito de notificación electrónica de los datos de los casos es 25 por ciento mayor que</w:t>
      </w:r>
      <w:r>
        <w:rPr>
          <w:rFonts w:ascii="Times New Roman" w:hAnsi="Times New Roman" w:cs="Times New Roman"/>
          <w:lang w:val="es-PR"/>
        </w:rPr>
        <w:t xml:space="preserve"> el costo estimado en 2016 para la promulgación de la disposición</w:t>
      </w:r>
      <w:r>
        <w:rPr>
          <w:rFonts w:ascii="Times New Roman" w:hAnsi="Times New Roman" w:cs="Times New Roman"/>
          <w:b/>
          <w:bCs/>
          <w:lang w:val="es-PR"/>
        </w:rPr>
        <w:t xml:space="preserve"> </w:t>
      </w:r>
      <w:r w:rsidRPr="00D34993">
        <w:rPr>
          <w:rFonts w:ascii="Times New Roman" w:hAnsi="Times New Roman" w:cs="Times New Roman"/>
          <w:lang w:val="es-PR"/>
        </w:rPr>
        <w:t>($6</w:t>
      </w:r>
      <w:r w:rsidRPr="00D34993">
        <w:rPr>
          <w:rFonts w:ascii="Times New Roman" w:hAnsi="Times New Roman" w:cs="Times New Roman"/>
          <w:b/>
          <w:bCs/>
          <w:lang w:val="es-PR"/>
        </w:rPr>
        <w:t>,</w:t>
      </w:r>
      <w:r w:rsidRPr="00D34993">
        <w:rPr>
          <w:rFonts w:ascii="Times New Roman" w:hAnsi="Times New Roman" w:cs="Times New Roman"/>
          <w:lang w:val="es-PR"/>
        </w:rPr>
        <w:t>948</w:t>
      </w:r>
      <w:r w:rsidRPr="00D34993">
        <w:rPr>
          <w:rFonts w:ascii="Times New Roman" w:hAnsi="Times New Roman" w:cs="Times New Roman"/>
          <w:b/>
          <w:bCs/>
          <w:lang w:val="es-PR"/>
        </w:rPr>
        <w:t>,</w:t>
      </w:r>
      <w:r w:rsidRPr="00D34993">
        <w:rPr>
          <w:rFonts w:ascii="Times New Roman" w:hAnsi="Times New Roman" w:cs="Times New Roman"/>
          <w:lang w:val="es-PR"/>
        </w:rPr>
        <w:t xml:space="preserve">487). </w:t>
      </w:r>
      <w:r w:rsidRPr="00BA5BBA">
        <w:rPr>
          <w:rFonts w:ascii="Times New Roman" w:hAnsi="Times New Roman" w:cs="Times New Roman"/>
          <w:lang w:val="es-PR"/>
        </w:rPr>
        <w:t xml:space="preserve">Hay tres razones para este aumento de 25 por ciento: El número de establecimientos con más de 250 empleados ha crecido, </w:t>
      </w:r>
      <w:r>
        <w:rPr>
          <w:rFonts w:ascii="Times New Roman" w:hAnsi="Times New Roman" w:cs="Times New Roman"/>
          <w:lang w:val="es-PR"/>
        </w:rPr>
        <w:t>el sueldo promedio por hora ha aumentado, y OSHA ahora está incluyendo un estimado operacional de 17 por ciento</w:t>
      </w:r>
      <w:r w:rsidRPr="00BA5BBA">
        <w:rPr>
          <w:rFonts w:ascii="Times New Roman" w:hAnsi="Times New Roman" w:cs="Times New Roman"/>
          <w:b/>
          <w:bCs/>
          <w:lang w:val="es-PR"/>
        </w:rPr>
        <w:t xml:space="preserve"> </w:t>
      </w:r>
      <w:r>
        <w:rPr>
          <w:rFonts w:ascii="Times New Roman" w:hAnsi="Times New Roman" w:cs="Times New Roman"/>
          <w:lang w:val="es-PR"/>
        </w:rPr>
        <w:t>en los estimados de costos.</w:t>
      </w:r>
    </w:p>
  </w:footnote>
  <w:footnote w:id="17">
    <w:p w:rsidR="006343E5" w:rsidRPr="00364543" w:rsidRDefault="006343E5" w:rsidP="009E010C">
      <w:pPr>
        <w:spacing w:after="0" w:line="240" w:lineRule="auto"/>
        <w:jc w:val="both"/>
        <w:rPr>
          <w:lang w:val="fr-FR"/>
        </w:rPr>
      </w:pPr>
      <w:r w:rsidRPr="006E5961">
        <w:rPr>
          <w:rStyle w:val="FootnoteReference"/>
          <w:lang w:val="es-PR"/>
        </w:rPr>
        <w:footnoteRef/>
      </w:r>
      <w:r w:rsidRPr="00364543">
        <w:rPr>
          <w:lang w:val="fr-FR"/>
        </w:rPr>
        <w:t xml:space="preserve"> </w:t>
      </w:r>
      <w:proofErr w:type="spellStart"/>
      <w:r w:rsidRPr="00364543">
        <w:rPr>
          <w:rFonts w:ascii="Times New Roman" w:hAnsi="Times New Roman" w:cs="Times New Roman"/>
          <w:sz w:val="20"/>
          <w:szCs w:val="20"/>
          <w:lang w:val="fr-FR"/>
        </w:rPr>
        <w:t>Véase</w:t>
      </w:r>
      <w:proofErr w:type="spellEnd"/>
      <w:r w:rsidRPr="00364543">
        <w:rPr>
          <w:rFonts w:ascii="Times New Roman" w:hAnsi="Times New Roman" w:cs="Times New Roman"/>
          <w:sz w:val="20"/>
          <w:szCs w:val="20"/>
          <w:lang w:val="fr-FR"/>
        </w:rPr>
        <w:t xml:space="preserve"> https://www2.census.gov/programssurveys/susb/datasets/2015/us_state_emplchange_2014-2015.txt.</w:t>
      </w:r>
    </w:p>
  </w:footnote>
  <w:footnote w:id="18">
    <w:p w:rsidR="006343E5" w:rsidRPr="009E010C" w:rsidRDefault="006343E5" w:rsidP="009E010C">
      <w:pPr>
        <w:spacing w:after="0" w:line="240" w:lineRule="auto"/>
        <w:jc w:val="both"/>
        <w:rPr>
          <w:lang w:val="es-PR"/>
        </w:rPr>
      </w:pPr>
      <w:r w:rsidRPr="006E5961">
        <w:rPr>
          <w:rStyle w:val="FootnoteReference"/>
          <w:lang w:val="es-PR"/>
        </w:rPr>
        <w:footnoteRef/>
      </w:r>
      <w:r w:rsidRPr="009E010C">
        <w:rPr>
          <w:lang w:val="es-PR"/>
        </w:rPr>
        <w:t xml:space="preserve"> </w:t>
      </w:r>
      <w:r w:rsidRPr="009E010C">
        <w:rPr>
          <w:rFonts w:ascii="Times New Roman" w:hAnsi="Times New Roman" w:cs="Times New Roman"/>
          <w:sz w:val="20"/>
          <w:szCs w:val="20"/>
          <w:lang w:val="es-PR"/>
        </w:rPr>
        <w:t>Para el</w:t>
      </w:r>
      <w:r w:rsidRPr="009E010C">
        <w:rPr>
          <w:rFonts w:ascii="Times New Roman" w:hAnsi="Times New Roman" w:cs="Times New Roman"/>
          <w:b/>
          <w:bCs/>
          <w:sz w:val="20"/>
          <w:szCs w:val="20"/>
          <w:lang w:val="es-PR"/>
        </w:rPr>
        <w:t xml:space="preserve"> </w:t>
      </w:r>
      <w:r w:rsidRPr="009E010C">
        <w:rPr>
          <w:rFonts w:ascii="Times New Roman" w:hAnsi="Times New Roman" w:cs="Times New Roman"/>
          <w:sz w:val="20"/>
          <w:szCs w:val="20"/>
          <w:lang w:val="es-PR"/>
        </w:rPr>
        <w:t>CBP, véase</w:t>
      </w:r>
      <w:r w:rsidRPr="009E010C">
        <w:rPr>
          <w:rFonts w:ascii="Times New Roman" w:hAnsi="Times New Roman" w:cs="Times New Roman"/>
          <w:b/>
          <w:bCs/>
          <w:sz w:val="20"/>
          <w:szCs w:val="20"/>
          <w:lang w:val="es-PR"/>
        </w:rPr>
        <w:t xml:space="preserve"> </w:t>
      </w:r>
      <w:hyperlink r:id="rId7" w:tgtFrame="_self" w:tooltip="County Business Patterns (CBP)" w:history="1">
        <w:r w:rsidRPr="009E010C">
          <w:rPr>
            <w:rFonts w:ascii="Times New Roman" w:hAnsi="Times New Roman" w:cs="Times New Roman"/>
            <w:sz w:val="20"/>
            <w:szCs w:val="20"/>
            <w:lang w:val="es-PR"/>
          </w:rPr>
          <w:t>https://www.census.gov/programs-surveys/cbp.html</w:t>
        </w:r>
      </w:hyperlink>
      <w:r w:rsidRPr="009E010C">
        <w:rPr>
          <w:rFonts w:ascii="Times New Roman" w:hAnsi="Times New Roman" w:cs="Times New Roman"/>
          <w:sz w:val="20"/>
          <w:szCs w:val="20"/>
          <w:lang w:val="es-PR"/>
        </w:rPr>
        <w:t>.</w:t>
      </w:r>
    </w:p>
  </w:footnote>
  <w:footnote w:id="19">
    <w:p w:rsidR="006343E5" w:rsidRPr="00946152" w:rsidRDefault="006343E5" w:rsidP="009E010C">
      <w:pPr>
        <w:pStyle w:val="FootnoteText"/>
        <w:jc w:val="both"/>
        <w:rPr>
          <w:lang w:val="es-PR"/>
        </w:rPr>
      </w:pPr>
      <w:r w:rsidRPr="006E5961">
        <w:rPr>
          <w:rStyle w:val="FootnoteReference"/>
          <w:lang w:val="es-PR"/>
        </w:rPr>
        <w:footnoteRef/>
      </w:r>
      <w:r w:rsidRPr="0097424B">
        <w:rPr>
          <w:lang w:val="es-PR"/>
        </w:rPr>
        <w:t xml:space="preserve"> </w:t>
      </w:r>
      <w:r w:rsidRPr="0097424B">
        <w:rPr>
          <w:rFonts w:ascii="Times New Roman" w:hAnsi="Times New Roman" w:cs="Times New Roman"/>
          <w:lang w:val="es-PR"/>
        </w:rPr>
        <w:t xml:space="preserve">Además, cabe mencionar que los totales en la Tabla 1 de esta sección del preámbulo, así como los totales resumidos en el texto, pueden no necesariamente sumar a partir de los elementos subyacentes debido al redondeo.  </w:t>
      </w:r>
      <w:r w:rsidRPr="00946152">
        <w:rPr>
          <w:rFonts w:ascii="Times New Roman" w:hAnsi="Times New Roman" w:cs="Times New Roman"/>
          <w:lang w:val="es-PR"/>
        </w:rPr>
        <w:t xml:space="preserve">El cómputo preciso de los números en el FEA aparece en el acta del proceso de reglamentación en la table de cálculos titulada “cómputos del FEA”. </w:t>
      </w:r>
    </w:p>
  </w:footnote>
  <w:footnote w:id="20">
    <w:p w:rsidR="006343E5" w:rsidRPr="00C2710E" w:rsidRDefault="006343E5" w:rsidP="009E010C">
      <w:pPr>
        <w:pStyle w:val="FootnoteText"/>
        <w:jc w:val="both"/>
        <w:rPr>
          <w:lang w:val="es-PR"/>
        </w:rPr>
      </w:pPr>
      <w:r w:rsidRPr="006E5961">
        <w:rPr>
          <w:rStyle w:val="FootnoteReference"/>
          <w:lang w:val="es-PR"/>
        </w:rPr>
        <w:footnoteRef/>
      </w:r>
      <w:r w:rsidRPr="00C2710E">
        <w:rPr>
          <w:lang w:val="es-PR"/>
        </w:rPr>
        <w:t xml:space="preserve"> </w:t>
      </w:r>
      <w:r w:rsidRPr="00C2710E">
        <w:rPr>
          <w:rFonts w:ascii="Times New Roman" w:hAnsi="Times New Roman" w:cs="Times New Roman"/>
          <w:lang w:val="es-PR"/>
        </w:rPr>
        <w:t>Fuente:</w:t>
      </w:r>
      <w:r w:rsidRPr="00C2710E">
        <w:rPr>
          <w:rFonts w:ascii="Times New Roman" w:hAnsi="Times New Roman" w:cs="Times New Roman"/>
          <w:b/>
          <w:bCs/>
          <w:lang w:val="es-PR"/>
        </w:rPr>
        <w:t xml:space="preserve"> </w:t>
      </w:r>
      <w:r w:rsidRPr="00C2710E">
        <w:rPr>
          <w:rFonts w:ascii="Times New Roman" w:hAnsi="Times New Roman" w:cs="Times New Roman"/>
          <w:lang w:val="es-PR"/>
        </w:rPr>
        <w:t>OSHA, Oficina de análisis reglamentario.</w:t>
      </w:r>
    </w:p>
  </w:footnote>
  <w:footnote w:id="21">
    <w:p w:rsidR="006343E5" w:rsidRPr="00F8326D" w:rsidRDefault="006343E5" w:rsidP="009E010C">
      <w:pPr>
        <w:pStyle w:val="FootnoteText"/>
        <w:jc w:val="both"/>
        <w:rPr>
          <w:lang w:val="es-PR"/>
        </w:rPr>
      </w:pPr>
      <w:r w:rsidRPr="006E5961">
        <w:rPr>
          <w:rStyle w:val="FootnoteReference"/>
          <w:lang w:val="es-PR"/>
        </w:rPr>
        <w:footnoteRef/>
      </w:r>
      <w:r w:rsidRPr="00F8326D">
        <w:rPr>
          <w:lang w:val="es-PR"/>
        </w:rPr>
        <w:t xml:space="preserve"> </w:t>
      </w:r>
      <w:r w:rsidRPr="00F8326D">
        <w:rPr>
          <w:rFonts w:ascii="Times New Roman" w:hAnsi="Times New Roman" w:cs="Times New Roman"/>
          <w:lang w:val="es-PR"/>
        </w:rPr>
        <w:t>OSHA está informando estos estimados redondeados al millar más cercano para no sugerir algún grado fa</w:t>
      </w:r>
      <w:r>
        <w:rPr>
          <w:rFonts w:ascii="Times New Roman" w:hAnsi="Times New Roman" w:cs="Times New Roman"/>
          <w:lang w:val="es-PR"/>
        </w:rPr>
        <w:t>lso de precisión.</w:t>
      </w:r>
    </w:p>
  </w:footnote>
  <w:footnote w:id="22">
    <w:p w:rsidR="006343E5" w:rsidRPr="00254E48" w:rsidRDefault="006343E5" w:rsidP="009E010C">
      <w:pPr>
        <w:pStyle w:val="FootnoteText"/>
        <w:jc w:val="both"/>
        <w:rPr>
          <w:lang w:val="es-PR"/>
        </w:rPr>
      </w:pPr>
      <w:r w:rsidRPr="006E5961">
        <w:rPr>
          <w:rStyle w:val="FootnoteReference"/>
          <w:lang w:val="es-PR"/>
        </w:rPr>
        <w:footnoteRef/>
      </w:r>
      <w:r w:rsidRPr="00254E48">
        <w:rPr>
          <w:lang w:val="es-PR"/>
        </w:rPr>
        <w:t xml:space="preserve"> </w:t>
      </w:r>
      <w:r w:rsidRPr="00254E48">
        <w:rPr>
          <w:rFonts w:ascii="Times New Roman" w:hAnsi="Times New Roman" w:cs="Times New Roman"/>
          <w:lang w:val="es-PR"/>
        </w:rPr>
        <w:t>La Agencia discutió y respondió todos los comentarios del público sobre esta determinación en la Sección III, Resumen y explicación de la regla final (Véase, e.g., preocupaciones sobr</w:t>
      </w:r>
      <w:r>
        <w:rPr>
          <w:rFonts w:ascii="Times New Roman" w:hAnsi="Times New Roman" w:cs="Times New Roman"/>
          <w:lang w:val="es-PR"/>
        </w:rPr>
        <w:t>e la potencial divulgación de información sensitiva sobre los trabajadores y alcance incierto de los beneficios por la recopilación de datos de los formularios OSHA 300 y OSHA 301).</w:t>
      </w:r>
    </w:p>
  </w:footnote>
  <w:footnote w:id="23">
    <w:p w:rsidR="006343E5" w:rsidRPr="00446DD9" w:rsidRDefault="006343E5" w:rsidP="009E010C">
      <w:pPr>
        <w:spacing w:after="0" w:line="240" w:lineRule="auto"/>
        <w:jc w:val="both"/>
        <w:rPr>
          <w:lang w:val="es-PR"/>
        </w:rPr>
      </w:pPr>
      <w:r w:rsidRPr="006E5961">
        <w:rPr>
          <w:rStyle w:val="FootnoteReference"/>
          <w:lang w:val="es-PR"/>
        </w:rPr>
        <w:footnoteRef/>
      </w:r>
      <w:r w:rsidRPr="00A837A8">
        <w:rPr>
          <w:lang w:val="es-PR"/>
        </w:rPr>
        <w:t xml:space="preserve"> </w:t>
      </w:r>
      <w:r w:rsidRPr="00A837A8">
        <w:rPr>
          <w:rFonts w:ascii="Times New Roman" w:hAnsi="Times New Roman" w:cs="Times New Roman"/>
          <w:sz w:val="20"/>
          <w:szCs w:val="20"/>
          <w:lang w:val="es-PR"/>
        </w:rPr>
        <w:t>Este número se derivó dividiendo el total estimado de ahorros en costos para la industria privada de $8</w:t>
      </w:r>
      <w:r w:rsidRPr="00A837A8">
        <w:rPr>
          <w:rFonts w:ascii="Times New Roman" w:hAnsi="Times New Roman" w:cs="Times New Roman"/>
          <w:b/>
          <w:bCs/>
          <w:sz w:val="20"/>
          <w:szCs w:val="20"/>
          <w:lang w:val="es-PR"/>
        </w:rPr>
        <w:t>,</w:t>
      </w:r>
      <w:r w:rsidRPr="00A837A8">
        <w:rPr>
          <w:rFonts w:ascii="Times New Roman" w:hAnsi="Times New Roman" w:cs="Times New Roman"/>
          <w:sz w:val="20"/>
          <w:szCs w:val="20"/>
          <w:lang w:val="es-PR"/>
        </w:rPr>
        <w:t>699</w:t>
      </w:r>
      <w:r w:rsidRPr="00A837A8">
        <w:rPr>
          <w:rFonts w:ascii="Times New Roman" w:hAnsi="Times New Roman" w:cs="Times New Roman"/>
          <w:b/>
          <w:bCs/>
          <w:sz w:val="20"/>
          <w:szCs w:val="20"/>
          <w:lang w:val="es-PR"/>
        </w:rPr>
        <w:t>,</w:t>
      </w:r>
      <w:r w:rsidRPr="00A837A8">
        <w:rPr>
          <w:rFonts w:ascii="Times New Roman" w:hAnsi="Times New Roman" w:cs="Times New Roman"/>
          <w:sz w:val="20"/>
          <w:szCs w:val="20"/>
          <w:lang w:val="es-PR"/>
        </w:rPr>
        <w:t>173</w:t>
      </w:r>
      <w:r>
        <w:rPr>
          <w:rFonts w:ascii="Times New Roman" w:hAnsi="Times New Roman" w:cs="Times New Roman"/>
          <w:sz w:val="20"/>
          <w:szCs w:val="20"/>
          <w:lang w:val="es-PR"/>
        </w:rPr>
        <w:t xml:space="preserve"> de la propuesta, entre</w:t>
      </w:r>
      <w:r w:rsidRPr="00A837A8">
        <w:rPr>
          <w:rFonts w:ascii="Times New Roman" w:hAnsi="Times New Roman" w:cs="Times New Roman"/>
          <w:b/>
          <w:bCs/>
          <w:sz w:val="20"/>
          <w:szCs w:val="20"/>
          <w:lang w:val="es-PR"/>
        </w:rPr>
        <w:t xml:space="preserve"> </w:t>
      </w:r>
      <w:r>
        <w:rPr>
          <w:rFonts w:ascii="Times New Roman" w:hAnsi="Times New Roman" w:cs="Times New Roman"/>
          <w:sz w:val="20"/>
          <w:szCs w:val="20"/>
          <w:lang w:val="es-PR"/>
        </w:rPr>
        <w:t xml:space="preserve">los </w:t>
      </w:r>
      <w:r w:rsidRPr="00A837A8">
        <w:rPr>
          <w:rFonts w:ascii="Times New Roman" w:hAnsi="Times New Roman" w:cs="Times New Roman"/>
          <w:sz w:val="20"/>
          <w:szCs w:val="20"/>
          <w:lang w:val="es-PR"/>
        </w:rPr>
        <w:t>36,903</w:t>
      </w:r>
      <w:r>
        <w:rPr>
          <w:rFonts w:ascii="Times New Roman" w:hAnsi="Times New Roman" w:cs="Times New Roman"/>
          <w:sz w:val="20"/>
          <w:szCs w:val="20"/>
          <w:lang w:val="es-PR"/>
        </w:rPr>
        <w:t xml:space="preserve"> establecimientos afectados con 250 o más empleados.</w:t>
      </w:r>
      <w:r w:rsidRPr="00A837A8">
        <w:rPr>
          <w:rFonts w:ascii="Times New Roman" w:hAnsi="Times New Roman" w:cs="Times New Roman"/>
          <w:b/>
          <w:bCs/>
          <w:sz w:val="20"/>
          <w:szCs w:val="20"/>
          <w:lang w:val="es-PR"/>
        </w:rPr>
        <w:t xml:space="preserve"> </w:t>
      </w:r>
      <w:r w:rsidRPr="00446DD9">
        <w:rPr>
          <w:rFonts w:ascii="Times New Roman" w:hAnsi="Times New Roman" w:cs="Times New Roman"/>
          <w:sz w:val="20"/>
          <w:szCs w:val="20"/>
          <w:lang w:val="es-PR"/>
        </w:rPr>
        <w:t>(83 FR en la pág. 36503).</w:t>
      </w:r>
    </w:p>
  </w:footnote>
  <w:footnote w:id="24">
    <w:p w:rsidR="006343E5" w:rsidRPr="00446DD9" w:rsidRDefault="006343E5" w:rsidP="009E010C">
      <w:pPr>
        <w:pStyle w:val="FootnoteText"/>
        <w:jc w:val="both"/>
        <w:rPr>
          <w:lang w:val="es-PR"/>
        </w:rPr>
      </w:pPr>
      <w:r w:rsidRPr="006E5961">
        <w:rPr>
          <w:rStyle w:val="FootnoteReference"/>
          <w:lang w:val="es-PR"/>
        </w:rPr>
        <w:footnoteRef/>
      </w:r>
      <w:r w:rsidRPr="00446DD9">
        <w:rPr>
          <w:lang w:val="es-PR"/>
        </w:rPr>
        <w:t xml:space="preserve"> </w:t>
      </w:r>
      <w:r w:rsidRPr="00A837A8">
        <w:rPr>
          <w:rFonts w:ascii="Times New Roman" w:hAnsi="Times New Roman" w:cs="Times New Roman"/>
          <w:lang w:val="es-PR"/>
        </w:rPr>
        <w:t>Este número se derivó dividiendo el total estimado de ahorros en costos para la industria privada de $</w:t>
      </w:r>
      <w:r w:rsidRPr="00446DD9">
        <w:rPr>
          <w:rFonts w:ascii="Times New Roman" w:hAnsi="Times New Roman" w:cs="Times New Roman"/>
          <w:lang w:val="es-PR"/>
        </w:rPr>
        <w:t>8</w:t>
      </w:r>
      <w:r w:rsidRPr="00446DD9">
        <w:rPr>
          <w:rFonts w:ascii="Times New Roman" w:hAnsi="Times New Roman" w:cs="Times New Roman"/>
          <w:b/>
          <w:bCs/>
          <w:lang w:val="es-PR"/>
        </w:rPr>
        <w:t>,</w:t>
      </w:r>
      <w:r w:rsidRPr="00446DD9">
        <w:rPr>
          <w:rFonts w:ascii="Times New Roman" w:hAnsi="Times New Roman" w:cs="Times New Roman"/>
          <w:lang w:val="es-PR"/>
        </w:rPr>
        <w:t>831</w:t>
      </w:r>
      <w:r w:rsidRPr="00446DD9">
        <w:rPr>
          <w:rFonts w:ascii="Times New Roman" w:hAnsi="Times New Roman" w:cs="Times New Roman"/>
          <w:b/>
          <w:bCs/>
          <w:lang w:val="es-PR"/>
        </w:rPr>
        <w:t>,</w:t>
      </w:r>
      <w:r w:rsidRPr="00446DD9">
        <w:rPr>
          <w:rFonts w:ascii="Times New Roman" w:hAnsi="Times New Roman" w:cs="Times New Roman"/>
          <w:lang w:val="es-PR"/>
        </w:rPr>
        <w:t>000</w:t>
      </w:r>
      <w:r>
        <w:rPr>
          <w:rFonts w:ascii="Times New Roman" w:hAnsi="Times New Roman" w:cs="Times New Roman"/>
          <w:lang w:val="es-PR"/>
        </w:rPr>
        <w:t xml:space="preserve"> entre los</w:t>
      </w:r>
      <w:r w:rsidRPr="00446DD9">
        <w:rPr>
          <w:rFonts w:ascii="Times New Roman" w:hAnsi="Times New Roman" w:cs="Times New Roman"/>
          <w:b/>
          <w:bCs/>
          <w:lang w:val="es-PR"/>
        </w:rPr>
        <w:t xml:space="preserve"> </w:t>
      </w:r>
      <w:r w:rsidRPr="00446DD9">
        <w:rPr>
          <w:rFonts w:ascii="Times New Roman" w:hAnsi="Times New Roman" w:cs="Times New Roman"/>
          <w:lang w:val="es-PR"/>
        </w:rPr>
        <w:t>36</w:t>
      </w:r>
      <w:r w:rsidRPr="00446DD9">
        <w:rPr>
          <w:rFonts w:ascii="Times New Roman" w:hAnsi="Times New Roman" w:cs="Times New Roman"/>
          <w:b/>
          <w:bCs/>
          <w:lang w:val="es-PR"/>
        </w:rPr>
        <w:t>,</w:t>
      </w:r>
      <w:r w:rsidRPr="00446DD9">
        <w:rPr>
          <w:rFonts w:ascii="Times New Roman" w:hAnsi="Times New Roman" w:cs="Times New Roman"/>
          <w:lang w:val="es-PR"/>
        </w:rPr>
        <w:t>903</w:t>
      </w:r>
      <w:r>
        <w:rPr>
          <w:rFonts w:ascii="Times New Roman" w:hAnsi="Times New Roman" w:cs="Times New Roman"/>
          <w:lang w:val="es-PR"/>
        </w:rPr>
        <w:t xml:space="preserve"> establecimientos afectados con 250 o más empleados.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37D"/>
    <w:rsid w:val="000004F2"/>
    <w:rsid w:val="00000A83"/>
    <w:rsid w:val="00000A88"/>
    <w:rsid w:val="000016AB"/>
    <w:rsid w:val="00003048"/>
    <w:rsid w:val="000036D0"/>
    <w:rsid w:val="00005361"/>
    <w:rsid w:val="00010AA3"/>
    <w:rsid w:val="00011EF9"/>
    <w:rsid w:val="0001530B"/>
    <w:rsid w:val="000165D1"/>
    <w:rsid w:val="0001771E"/>
    <w:rsid w:val="0002131A"/>
    <w:rsid w:val="000216F0"/>
    <w:rsid w:val="000234DF"/>
    <w:rsid w:val="00025179"/>
    <w:rsid w:val="00025DDD"/>
    <w:rsid w:val="00027B0C"/>
    <w:rsid w:val="000300A1"/>
    <w:rsid w:val="00030BD6"/>
    <w:rsid w:val="00033B3B"/>
    <w:rsid w:val="000344A2"/>
    <w:rsid w:val="00034F96"/>
    <w:rsid w:val="00035B24"/>
    <w:rsid w:val="0003691B"/>
    <w:rsid w:val="00037D52"/>
    <w:rsid w:val="0004124A"/>
    <w:rsid w:val="00042205"/>
    <w:rsid w:val="000454D3"/>
    <w:rsid w:val="0004624C"/>
    <w:rsid w:val="00051891"/>
    <w:rsid w:val="000519B9"/>
    <w:rsid w:val="00051E48"/>
    <w:rsid w:val="00052FC6"/>
    <w:rsid w:val="00054122"/>
    <w:rsid w:val="00067F5C"/>
    <w:rsid w:val="0007155A"/>
    <w:rsid w:val="00073B41"/>
    <w:rsid w:val="000749D9"/>
    <w:rsid w:val="000761BC"/>
    <w:rsid w:val="00076234"/>
    <w:rsid w:val="00077C49"/>
    <w:rsid w:val="00077D32"/>
    <w:rsid w:val="00080E95"/>
    <w:rsid w:val="0008255B"/>
    <w:rsid w:val="000853E7"/>
    <w:rsid w:val="000856AF"/>
    <w:rsid w:val="00085DB7"/>
    <w:rsid w:val="0008610F"/>
    <w:rsid w:val="0008778D"/>
    <w:rsid w:val="0009043C"/>
    <w:rsid w:val="000916A2"/>
    <w:rsid w:val="000919D7"/>
    <w:rsid w:val="00091FC1"/>
    <w:rsid w:val="000922F1"/>
    <w:rsid w:val="00093274"/>
    <w:rsid w:val="00094573"/>
    <w:rsid w:val="000968AD"/>
    <w:rsid w:val="000968D8"/>
    <w:rsid w:val="00096F42"/>
    <w:rsid w:val="000970FC"/>
    <w:rsid w:val="000A0311"/>
    <w:rsid w:val="000A248C"/>
    <w:rsid w:val="000A30F7"/>
    <w:rsid w:val="000A669C"/>
    <w:rsid w:val="000A6BB3"/>
    <w:rsid w:val="000B101D"/>
    <w:rsid w:val="000B3089"/>
    <w:rsid w:val="000B3740"/>
    <w:rsid w:val="000B46ED"/>
    <w:rsid w:val="000B76F4"/>
    <w:rsid w:val="000B7A12"/>
    <w:rsid w:val="000C40BC"/>
    <w:rsid w:val="000C5072"/>
    <w:rsid w:val="000C6152"/>
    <w:rsid w:val="000D026B"/>
    <w:rsid w:val="000D11A7"/>
    <w:rsid w:val="000D1B14"/>
    <w:rsid w:val="000D58EF"/>
    <w:rsid w:val="000D7430"/>
    <w:rsid w:val="000E1C6B"/>
    <w:rsid w:val="000E2546"/>
    <w:rsid w:val="000E3C49"/>
    <w:rsid w:val="000E4839"/>
    <w:rsid w:val="000E58FF"/>
    <w:rsid w:val="000E66D1"/>
    <w:rsid w:val="000E6AEA"/>
    <w:rsid w:val="000E6D12"/>
    <w:rsid w:val="000E7B2D"/>
    <w:rsid w:val="000F60B5"/>
    <w:rsid w:val="000F7BC2"/>
    <w:rsid w:val="0010072A"/>
    <w:rsid w:val="00100AB0"/>
    <w:rsid w:val="001011A2"/>
    <w:rsid w:val="00101C2F"/>
    <w:rsid w:val="0010299A"/>
    <w:rsid w:val="00105A39"/>
    <w:rsid w:val="00106540"/>
    <w:rsid w:val="00106F3B"/>
    <w:rsid w:val="00107C57"/>
    <w:rsid w:val="00107F5C"/>
    <w:rsid w:val="00110080"/>
    <w:rsid w:val="0011249A"/>
    <w:rsid w:val="00112AE9"/>
    <w:rsid w:val="00115379"/>
    <w:rsid w:val="00117491"/>
    <w:rsid w:val="00117870"/>
    <w:rsid w:val="00130C00"/>
    <w:rsid w:val="00133473"/>
    <w:rsid w:val="00133621"/>
    <w:rsid w:val="00133735"/>
    <w:rsid w:val="001362E9"/>
    <w:rsid w:val="00137E11"/>
    <w:rsid w:val="00137EF1"/>
    <w:rsid w:val="001401ED"/>
    <w:rsid w:val="0014236E"/>
    <w:rsid w:val="00142383"/>
    <w:rsid w:val="0014429A"/>
    <w:rsid w:val="0014518A"/>
    <w:rsid w:val="001477EF"/>
    <w:rsid w:val="00155988"/>
    <w:rsid w:val="00156135"/>
    <w:rsid w:val="00161131"/>
    <w:rsid w:val="00162E9E"/>
    <w:rsid w:val="00163801"/>
    <w:rsid w:val="00165082"/>
    <w:rsid w:val="0016531C"/>
    <w:rsid w:val="00165C12"/>
    <w:rsid w:val="00166C03"/>
    <w:rsid w:val="00167091"/>
    <w:rsid w:val="0017050F"/>
    <w:rsid w:val="0017063A"/>
    <w:rsid w:val="001743C1"/>
    <w:rsid w:val="00176EA2"/>
    <w:rsid w:val="0018213D"/>
    <w:rsid w:val="00183FCA"/>
    <w:rsid w:val="001843A6"/>
    <w:rsid w:val="001921FB"/>
    <w:rsid w:val="00192BB8"/>
    <w:rsid w:val="00192F0C"/>
    <w:rsid w:val="00193729"/>
    <w:rsid w:val="00193850"/>
    <w:rsid w:val="00193A82"/>
    <w:rsid w:val="00193D91"/>
    <w:rsid w:val="00193F80"/>
    <w:rsid w:val="001A043A"/>
    <w:rsid w:val="001A22D1"/>
    <w:rsid w:val="001A2ABF"/>
    <w:rsid w:val="001A447A"/>
    <w:rsid w:val="001A449E"/>
    <w:rsid w:val="001A4D0F"/>
    <w:rsid w:val="001A51B0"/>
    <w:rsid w:val="001A5309"/>
    <w:rsid w:val="001A675F"/>
    <w:rsid w:val="001B410E"/>
    <w:rsid w:val="001B4567"/>
    <w:rsid w:val="001C0998"/>
    <w:rsid w:val="001C2940"/>
    <w:rsid w:val="001C300C"/>
    <w:rsid w:val="001C36EE"/>
    <w:rsid w:val="001C4B3A"/>
    <w:rsid w:val="001D0EAA"/>
    <w:rsid w:val="001D1373"/>
    <w:rsid w:val="001D22CF"/>
    <w:rsid w:val="001D2697"/>
    <w:rsid w:val="001D4406"/>
    <w:rsid w:val="001D6023"/>
    <w:rsid w:val="001D794F"/>
    <w:rsid w:val="001D7E74"/>
    <w:rsid w:val="001E0C0A"/>
    <w:rsid w:val="001E0D03"/>
    <w:rsid w:val="001E15D0"/>
    <w:rsid w:val="001E3EF4"/>
    <w:rsid w:val="001E4245"/>
    <w:rsid w:val="001E491E"/>
    <w:rsid w:val="001E4D9F"/>
    <w:rsid w:val="001E52E0"/>
    <w:rsid w:val="001E5424"/>
    <w:rsid w:val="001E5BF2"/>
    <w:rsid w:val="001E60DC"/>
    <w:rsid w:val="001E6BAF"/>
    <w:rsid w:val="001E7CA5"/>
    <w:rsid w:val="001F0A45"/>
    <w:rsid w:val="001F2302"/>
    <w:rsid w:val="001F7BB9"/>
    <w:rsid w:val="001F7BBA"/>
    <w:rsid w:val="00200839"/>
    <w:rsid w:val="002011D1"/>
    <w:rsid w:val="002043E8"/>
    <w:rsid w:val="00204F4C"/>
    <w:rsid w:val="00204FE8"/>
    <w:rsid w:val="002058BC"/>
    <w:rsid w:val="00211F64"/>
    <w:rsid w:val="00213741"/>
    <w:rsid w:val="00213C92"/>
    <w:rsid w:val="00214A8D"/>
    <w:rsid w:val="00215FF8"/>
    <w:rsid w:val="002161C5"/>
    <w:rsid w:val="002172EB"/>
    <w:rsid w:val="00217BBE"/>
    <w:rsid w:val="00221E01"/>
    <w:rsid w:val="002248BE"/>
    <w:rsid w:val="00224AF4"/>
    <w:rsid w:val="00225639"/>
    <w:rsid w:val="00225BF4"/>
    <w:rsid w:val="00230BFF"/>
    <w:rsid w:val="002366AA"/>
    <w:rsid w:val="0024086B"/>
    <w:rsid w:val="00241235"/>
    <w:rsid w:val="002414FF"/>
    <w:rsid w:val="00242A39"/>
    <w:rsid w:val="002464B8"/>
    <w:rsid w:val="00246F72"/>
    <w:rsid w:val="0024720D"/>
    <w:rsid w:val="00251359"/>
    <w:rsid w:val="00251CE0"/>
    <w:rsid w:val="0025454F"/>
    <w:rsid w:val="00254E48"/>
    <w:rsid w:val="00256968"/>
    <w:rsid w:val="00256ECD"/>
    <w:rsid w:val="00257621"/>
    <w:rsid w:val="002612C1"/>
    <w:rsid w:val="00261480"/>
    <w:rsid w:val="00261C1D"/>
    <w:rsid w:val="002642F3"/>
    <w:rsid w:val="00266223"/>
    <w:rsid w:val="00266516"/>
    <w:rsid w:val="0027031A"/>
    <w:rsid w:val="00270C17"/>
    <w:rsid w:val="00272391"/>
    <w:rsid w:val="002732FA"/>
    <w:rsid w:val="00274851"/>
    <w:rsid w:val="00274ED5"/>
    <w:rsid w:val="00275974"/>
    <w:rsid w:val="002760A0"/>
    <w:rsid w:val="002835B5"/>
    <w:rsid w:val="00286617"/>
    <w:rsid w:val="00286B18"/>
    <w:rsid w:val="002872A3"/>
    <w:rsid w:val="0029045A"/>
    <w:rsid w:val="002935C1"/>
    <w:rsid w:val="0029729C"/>
    <w:rsid w:val="002975D8"/>
    <w:rsid w:val="002A322F"/>
    <w:rsid w:val="002A3CA5"/>
    <w:rsid w:val="002A3E50"/>
    <w:rsid w:val="002B019D"/>
    <w:rsid w:val="002B2165"/>
    <w:rsid w:val="002B2A6B"/>
    <w:rsid w:val="002B3670"/>
    <w:rsid w:val="002B395D"/>
    <w:rsid w:val="002B40AC"/>
    <w:rsid w:val="002B47FC"/>
    <w:rsid w:val="002B59B1"/>
    <w:rsid w:val="002C1A46"/>
    <w:rsid w:val="002C2F96"/>
    <w:rsid w:val="002C36BB"/>
    <w:rsid w:val="002C443A"/>
    <w:rsid w:val="002C46A1"/>
    <w:rsid w:val="002C593D"/>
    <w:rsid w:val="002C689E"/>
    <w:rsid w:val="002C7EFC"/>
    <w:rsid w:val="002D070C"/>
    <w:rsid w:val="002D0D93"/>
    <w:rsid w:val="002D1DC7"/>
    <w:rsid w:val="002D4115"/>
    <w:rsid w:val="002D46F3"/>
    <w:rsid w:val="002D79F5"/>
    <w:rsid w:val="002E0BA1"/>
    <w:rsid w:val="002E0F90"/>
    <w:rsid w:val="002E126B"/>
    <w:rsid w:val="002E7367"/>
    <w:rsid w:val="002F1029"/>
    <w:rsid w:val="002F14C6"/>
    <w:rsid w:val="002F217B"/>
    <w:rsid w:val="002F3201"/>
    <w:rsid w:val="002F43DA"/>
    <w:rsid w:val="002F4858"/>
    <w:rsid w:val="002F5EB9"/>
    <w:rsid w:val="002F6A23"/>
    <w:rsid w:val="00300484"/>
    <w:rsid w:val="00301BEC"/>
    <w:rsid w:val="00303168"/>
    <w:rsid w:val="00305A2A"/>
    <w:rsid w:val="00306CDB"/>
    <w:rsid w:val="00306D1C"/>
    <w:rsid w:val="00307BAD"/>
    <w:rsid w:val="00312037"/>
    <w:rsid w:val="00321047"/>
    <w:rsid w:val="00322D4E"/>
    <w:rsid w:val="003230AE"/>
    <w:rsid w:val="00323206"/>
    <w:rsid w:val="003234CF"/>
    <w:rsid w:val="00323D26"/>
    <w:rsid w:val="00323E75"/>
    <w:rsid w:val="00323FB3"/>
    <w:rsid w:val="00324640"/>
    <w:rsid w:val="003246EC"/>
    <w:rsid w:val="00326A1F"/>
    <w:rsid w:val="00327626"/>
    <w:rsid w:val="00330F30"/>
    <w:rsid w:val="00330F9E"/>
    <w:rsid w:val="0033222E"/>
    <w:rsid w:val="00340221"/>
    <w:rsid w:val="0034070D"/>
    <w:rsid w:val="003425B4"/>
    <w:rsid w:val="00344DF7"/>
    <w:rsid w:val="00344E84"/>
    <w:rsid w:val="003451B8"/>
    <w:rsid w:val="003500B6"/>
    <w:rsid w:val="00352507"/>
    <w:rsid w:val="00352FD4"/>
    <w:rsid w:val="003616AB"/>
    <w:rsid w:val="00364543"/>
    <w:rsid w:val="003653E5"/>
    <w:rsid w:val="003660F6"/>
    <w:rsid w:val="003662FA"/>
    <w:rsid w:val="00366703"/>
    <w:rsid w:val="00367378"/>
    <w:rsid w:val="003715E9"/>
    <w:rsid w:val="00371646"/>
    <w:rsid w:val="00371B6F"/>
    <w:rsid w:val="003750F0"/>
    <w:rsid w:val="0037539B"/>
    <w:rsid w:val="00377348"/>
    <w:rsid w:val="00377D79"/>
    <w:rsid w:val="00377E24"/>
    <w:rsid w:val="00380094"/>
    <w:rsid w:val="003815DD"/>
    <w:rsid w:val="00381866"/>
    <w:rsid w:val="0038278B"/>
    <w:rsid w:val="00383756"/>
    <w:rsid w:val="00383C4F"/>
    <w:rsid w:val="003846AE"/>
    <w:rsid w:val="00384C1A"/>
    <w:rsid w:val="00384C66"/>
    <w:rsid w:val="00387586"/>
    <w:rsid w:val="0039068B"/>
    <w:rsid w:val="003909AD"/>
    <w:rsid w:val="00393643"/>
    <w:rsid w:val="00393D42"/>
    <w:rsid w:val="003968A2"/>
    <w:rsid w:val="0039758A"/>
    <w:rsid w:val="003A3314"/>
    <w:rsid w:val="003A33AC"/>
    <w:rsid w:val="003A3A19"/>
    <w:rsid w:val="003A40D4"/>
    <w:rsid w:val="003A7FC9"/>
    <w:rsid w:val="003B07DA"/>
    <w:rsid w:val="003B417B"/>
    <w:rsid w:val="003B4C35"/>
    <w:rsid w:val="003B66A1"/>
    <w:rsid w:val="003B6FF2"/>
    <w:rsid w:val="003B7405"/>
    <w:rsid w:val="003C0207"/>
    <w:rsid w:val="003C3211"/>
    <w:rsid w:val="003C414F"/>
    <w:rsid w:val="003D05E9"/>
    <w:rsid w:val="003D13F0"/>
    <w:rsid w:val="003D2D9C"/>
    <w:rsid w:val="003D39F0"/>
    <w:rsid w:val="003D5681"/>
    <w:rsid w:val="003D6388"/>
    <w:rsid w:val="003D650B"/>
    <w:rsid w:val="003D7E6C"/>
    <w:rsid w:val="003E1E5E"/>
    <w:rsid w:val="003E2611"/>
    <w:rsid w:val="003E6C42"/>
    <w:rsid w:val="003E749E"/>
    <w:rsid w:val="003E76D4"/>
    <w:rsid w:val="003F078B"/>
    <w:rsid w:val="003F321A"/>
    <w:rsid w:val="003F3536"/>
    <w:rsid w:val="003F54FD"/>
    <w:rsid w:val="003F73D2"/>
    <w:rsid w:val="0040149B"/>
    <w:rsid w:val="00404A08"/>
    <w:rsid w:val="00404C21"/>
    <w:rsid w:val="00404D3F"/>
    <w:rsid w:val="004058D1"/>
    <w:rsid w:val="00406030"/>
    <w:rsid w:val="00406AF9"/>
    <w:rsid w:val="00406B4E"/>
    <w:rsid w:val="00407B46"/>
    <w:rsid w:val="00411728"/>
    <w:rsid w:val="00412E50"/>
    <w:rsid w:val="0041412E"/>
    <w:rsid w:val="00416404"/>
    <w:rsid w:val="00421B30"/>
    <w:rsid w:val="004230FE"/>
    <w:rsid w:val="00423377"/>
    <w:rsid w:val="004236BC"/>
    <w:rsid w:val="00424433"/>
    <w:rsid w:val="00424531"/>
    <w:rsid w:val="00424EAF"/>
    <w:rsid w:val="004263B9"/>
    <w:rsid w:val="00427D69"/>
    <w:rsid w:val="00430181"/>
    <w:rsid w:val="00430DAD"/>
    <w:rsid w:val="00432AB0"/>
    <w:rsid w:val="004345AD"/>
    <w:rsid w:val="00435276"/>
    <w:rsid w:val="00435AF6"/>
    <w:rsid w:val="00442B33"/>
    <w:rsid w:val="00443E3C"/>
    <w:rsid w:val="00444869"/>
    <w:rsid w:val="00446DD9"/>
    <w:rsid w:val="00446DE5"/>
    <w:rsid w:val="004511B9"/>
    <w:rsid w:val="0045129A"/>
    <w:rsid w:val="00451776"/>
    <w:rsid w:val="004520F4"/>
    <w:rsid w:val="004539CA"/>
    <w:rsid w:val="004551F0"/>
    <w:rsid w:val="00455FE0"/>
    <w:rsid w:val="00457F27"/>
    <w:rsid w:val="004634F7"/>
    <w:rsid w:val="00464D80"/>
    <w:rsid w:val="00465A50"/>
    <w:rsid w:val="004662F1"/>
    <w:rsid w:val="00470564"/>
    <w:rsid w:val="00472C06"/>
    <w:rsid w:val="00473354"/>
    <w:rsid w:val="00473AEF"/>
    <w:rsid w:val="00474AE5"/>
    <w:rsid w:val="00474E9A"/>
    <w:rsid w:val="00480D8F"/>
    <w:rsid w:val="00481442"/>
    <w:rsid w:val="0048357E"/>
    <w:rsid w:val="00486F0C"/>
    <w:rsid w:val="00490F71"/>
    <w:rsid w:val="0049121B"/>
    <w:rsid w:val="00494CE3"/>
    <w:rsid w:val="00495EEB"/>
    <w:rsid w:val="00495F08"/>
    <w:rsid w:val="004A1988"/>
    <w:rsid w:val="004A19C0"/>
    <w:rsid w:val="004A1D26"/>
    <w:rsid w:val="004A236B"/>
    <w:rsid w:val="004A4B7B"/>
    <w:rsid w:val="004A5C9F"/>
    <w:rsid w:val="004A7742"/>
    <w:rsid w:val="004B0F55"/>
    <w:rsid w:val="004B223C"/>
    <w:rsid w:val="004B634C"/>
    <w:rsid w:val="004C1E3B"/>
    <w:rsid w:val="004C3C1E"/>
    <w:rsid w:val="004C4C04"/>
    <w:rsid w:val="004C6702"/>
    <w:rsid w:val="004C6A26"/>
    <w:rsid w:val="004D0F64"/>
    <w:rsid w:val="004D3371"/>
    <w:rsid w:val="004D5D64"/>
    <w:rsid w:val="004D792E"/>
    <w:rsid w:val="004E51DF"/>
    <w:rsid w:val="004E68DC"/>
    <w:rsid w:val="004E69E2"/>
    <w:rsid w:val="004E75AF"/>
    <w:rsid w:val="004E7E8F"/>
    <w:rsid w:val="004F0B7C"/>
    <w:rsid w:val="004F3060"/>
    <w:rsid w:val="004F3187"/>
    <w:rsid w:val="004F3B6A"/>
    <w:rsid w:val="004F6136"/>
    <w:rsid w:val="004F654B"/>
    <w:rsid w:val="004F6EB4"/>
    <w:rsid w:val="004F758E"/>
    <w:rsid w:val="0050171E"/>
    <w:rsid w:val="005049F6"/>
    <w:rsid w:val="0050578A"/>
    <w:rsid w:val="00506223"/>
    <w:rsid w:val="00510390"/>
    <w:rsid w:val="005115B8"/>
    <w:rsid w:val="00513DED"/>
    <w:rsid w:val="00513E82"/>
    <w:rsid w:val="0051477B"/>
    <w:rsid w:val="00516B0B"/>
    <w:rsid w:val="00516BAD"/>
    <w:rsid w:val="00517772"/>
    <w:rsid w:val="005207B4"/>
    <w:rsid w:val="00522329"/>
    <w:rsid w:val="00523121"/>
    <w:rsid w:val="00523131"/>
    <w:rsid w:val="005247B8"/>
    <w:rsid w:val="00527416"/>
    <w:rsid w:val="0053003F"/>
    <w:rsid w:val="00530059"/>
    <w:rsid w:val="00532043"/>
    <w:rsid w:val="0053264C"/>
    <w:rsid w:val="0053309D"/>
    <w:rsid w:val="0053350A"/>
    <w:rsid w:val="0053408B"/>
    <w:rsid w:val="00535131"/>
    <w:rsid w:val="00537CA0"/>
    <w:rsid w:val="00542206"/>
    <w:rsid w:val="005474DD"/>
    <w:rsid w:val="00550802"/>
    <w:rsid w:val="00553420"/>
    <w:rsid w:val="005535C5"/>
    <w:rsid w:val="0055387F"/>
    <w:rsid w:val="00557B18"/>
    <w:rsid w:val="00557C37"/>
    <w:rsid w:val="005611BB"/>
    <w:rsid w:val="00565339"/>
    <w:rsid w:val="00575E5B"/>
    <w:rsid w:val="005767C1"/>
    <w:rsid w:val="0058115F"/>
    <w:rsid w:val="005812B9"/>
    <w:rsid w:val="00583AF4"/>
    <w:rsid w:val="00584BA8"/>
    <w:rsid w:val="00587073"/>
    <w:rsid w:val="005911DE"/>
    <w:rsid w:val="00592191"/>
    <w:rsid w:val="00592272"/>
    <w:rsid w:val="0059379C"/>
    <w:rsid w:val="00595F24"/>
    <w:rsid w:val="005A3585"/>
    <w:rsid w:val="005A6574"/>
    <w:rsid w:val="005A68AA"/>
    <w:rsid w:val="005A75CF"/>
    <w:rsid w:val="005B4359"/>
    <w:rsid w:val="005B5955"/>
    <w:rsid w:val="005C1371"/>
    <w:rsid w:val="005C2160"/>
    <w:rsid w:val="005D1E07"/>
    <w:rsid w:val="005D2C9D"/>
    <w:rsid w:val="005D2FFB"/>
    <w:rsid w:val="005D4326"/>
    <w:rsid w:val="005D6ABB"/>
    <w:rsid w:val="005D7798"/>
    <w:rsid w:val="005E08D2"/>
    <w:rsid w:val="005E1F39"/>
    <w:rsid w:val="005E2971"/>
    <w:rsid w:val="005E7A9A"/>
    <w:rsid w:val="005F00F4"/>
    <w:rsid w:val="005F0537"/>
    <w:rsid w:val="005F1FB3"/>
    <w:rsid w:val="005F3D84"/>
    <w:rsid w:val="005F7E2B"/>
    <w:rsid w:val="00600712"/>
    <w:rsid w:val="006013CB"/>
    <w:rsid w:val="00604BD6"/>
    <w:rsid w:val="00604CA0"/>
    <w:rsid w:val="00604E1D"/>
    <w:rsid w:val="0060557D"/>
    <w:rsid w:val="00611C66"/>
    <w:rsid w:val="00614284"/>
    <w:rsid w:val="00614EC8"/>
    <w:rsid w:val="006179CC"/>
    <w:rsid w:val="0062193F"/>
    <w:rsid w:val="00621D75"/>
    <w:rsid w:val="0062239E"/>
    <w:rsid w:val="00623D87"/>
    <w:rsid w:val="006241DF"/>
    <w:rsid w:val="00626EC0"/>
    <w:rsid w:val="0062787D"/>
    <w:rsid w:val="006301B4"/>
    <w:rsid w:val="006343E5"/>
    <w:rsid w:val="006343F8"/>
    <w:rsid w:val="00634C67"/>
    <w:rsid w:val="00636470"/>
    <w:rsid w:val="00636843"/>
    <w:rsid w:val="00637C90"/>
    <w:rsid w:val="0064193F"/>
    <w:rsid w:val="00643CF0"/>
    <w:rsid w:val="00643F24"/>
    <w:rsid w:val="0064637D"/>
    <w:rsid w:val="00653AB0"/>
    <w:rsid w:val="00653C43"/>
    <w:rsid w:val="00653F83"/>
    <w:rsid w:val="006605CC"/>
    <w:rsid w:val="006648BD"/>
    <w:rsid w:val="0066497B"/>
    <w:rsid w:val="00665FFB"/>
    <w:rsid w:val="00666A02"/>
    <w:rsid w:val="00667FD3"/>
    <w:rsid w:val="00672B30"/>
    <w:rsid w:val="00674859"/>
    <w:rsid w:val="006757A8"/>
    <w:rsid w:val="00677AA5"/>
    <w:rsid w:val="006846C9"/>
    <w:rsid w:val="006865E1"/>
    <w:rsid w:val="00686F22"/>
    <w:rsid w:val="00690850"/>
    <w:rsid w:val="006909FE"/>
    <w:rsid w:val="00691D39"/>
    <w:rsid w:val="00692531"/>
    <w:rsid w:val="00694650"/>
    <w:rsid w:val="00697BC9"/>
    <w:rsid w:val="006A0281"/>
    <w:rsid w:val="006A760E"/>
    <w:rsid w:val="006B4170"/>
    <w:rsid w:val="006B7E8E"/>
    <w:rsid w:val="006C1AE3"/>
    <w:rsid w:val="006C2F62"/>
    <w:rsid w:val="006C4E93"/>
    <w:rsid w:val="006C5FC7"/>
    <w:rsid w:val="006C7CEE"/>
    <w:rsid w:val="006D0341"/>
    <w:rsid w:val="006D05AA"/>
    <w:rsid w:val="006D06B9"/>
    <w:rsid w:val="006D5F4C"/>
    <w:rsid w:val="006D798E"/>
    <w:rsid w:val="006E1960"/>
    <w:rsid w:val="006E2AF8"/>
    <w:rsid w:val="006E5961"/>
    <w:rsid w:val="006E6A30"/>
    <w:rsid w:val="006E76F9"/>
    <w:rsid w:val="006F12E5"/>
    <w:rsid w:val="006F3B33"/>
    <w:rsid w:val="006F6C5C"/>
    <w:rsid w:val="00701E7E"/>
    <w:rsid w:val="00701EBE"/>
    <w:rsid w:val="00702923"/>
    <w:rsid w:val="00703D30"/>
    <w:rsid w:val="00710050"/>
    <w:rsid w:val="0071395C"/>
    <w:rsid w:val="00714877"/>
    <w:rsid w:val="00715CA4"/>
    <w:rsid w:val="00716BDE"/>
    <w:rsid w:val="00722554"/>
    <w:rsid w:val="007241FB"/>
    <w:rsid w:val="00724E83"/>
    <w:rsid w:val="007254E7"/>
    <w:rsid w:val="007258EF"/>
    <w:rsid w:val="00734222"/>
    <w:rsid w:val="00734CB6"/>
    <w:rsid w:val="00736C45"/>
    <w:rsid w:val="00736FA7"/>
    <w:rsid w:val="00737069"/>
    <w:rsid w:val="0074066B"/>
    <w:rsid w:val="00742DAA"/>
    <w:rsid w:val="00743F15"/>
    <w:rsid w:val="00745ECA"/>
    <w:rsid w:val="00745FC9"/>
    <w:rsid w:val="00747E62"/>
    <w:rsid w:val="00750C31"/>
    <w:rsid w:val="00752A0B"/>
    <w:rsid w:val="00752C3C"/>
    <w:rsid w:val="00752F85"/>
    <w:rsid w:val="007548EF"/>
    <w:rsid w:val="00755CDA"/>
    <w:rsid w:val="00755EAB"/>
    <w:rsid w:val="0075734D"/>
    <w:rsid w:val="00764F22"/>
    <w:rsid w:val="00764F98"/>
    <w:rsid w:val="00766302"/>
    <w:rsid w:val="0077030F"/>
    <w:rsid w:val="00771370"/>
    <w:rsid w:val="00771A0C"/>
    <w:rsid w:val="00771FFE"/>
    <w:rsid w:val="007737B2"/>
    <w:rsid w:val="00773F0F"/>
    <w:rsid w:val="007757E9"/>
    <w:rsid w:val="007776DA"/>
    <w:rsid w:val="007800DE"/>
    <w:rsid w:val="00782F7F"/>
    <w:rsid w:val="00783FC7"/>
    <w:rsid w:val="00785679"/>
    <w:rsid w:val="007879B1"/>
    <w:rsid w:val="007927B4"/>
    <w:rsid w:val="00792FC8"/>
    <w:rsid w:val="00795803"/>
    <w:rsid w:val="007A0A0E"/>
    <w:rsid w:val="007A19C0"/>
    <w:rsid w:val="007A5FAE"/>
    <w:rsid w:val="007B07C8"/>
    <w:rsid w:val="007B1718"/>
    <w:rsid w:val="007B22F9"/>
    <w:rsid w:val="007B2C59"/>
    <w:rsid w:val="007B79CB"/>
    <w:rsid w:val="007B7EDD"/>
    <w:rsid w:val="007C0CB1"/>
    <w:rsid w:val="007C3243"/>
    <w:rsid w:val="007C45C7"/>
    <w:rsid w:val="007C4D98"/>
    <w:rsid w:val="007C5263"/>
    <w:rsid w:val="007D17A4"/>
    <w:rsid w:val="007D5DF7"/>
    <w:rsid w:val="007D6777"/>
    <w:rsid w:val="007D75FF"/>
    <w:rsid w:val="007E02D0"/>
    <w:rsid w:val="007E0454"/>
    <w:rsid w:val="007E0670"/>
    <w:rsid w:val="007E304C"/>
    <w:rsid w:val="007E4485"/>
    <w:rsid w:val="007E61E9"/>
    <w:rsid w:val="007F2CAF"/>
    <w:rsid w:val="007F3329"/>
    <w:rsid w:val="007F4BD6"/>
    <w:rsid w:val="007F50C4"/>
    <w:rsid w:val="007F607B"/>
    <w:rsid w:val="007F6844"/>
    <w:rsid w:val="007F7222"/>
    <w:rsid w:val="007F775C"/>
    <w:rsid w:val="0080352B"/>
    <w:rsid w:val="0080434E"/>
    <w:rsid w:val="008051CE"/>
    <w:rsid w:val="00806907"/>
    <w:rsid w:val="0080721D"/>
    <w:rsid w:val="0080758E"/>
    <w:rsid w:val="00811DD6"/>
    <w:rsid w:val="00812491"/>
    <w:rsid w:val="0081258C"/>
    <w:rsid w:val="00812CB2"/>
    <w:rsid w:val="00815BC8"/>
    <w:rsid w:val="00820730"/>
    <w:rsid w:val="00821C64"/>
    <w:rsid w:val="00823C69"/>
    <w:rsid w:val="008301EC"/>
    <w:rsid w:val="0083142B"/>
    <w:rsid w:val="00831EEB"/>
    <w:rsid w:val="0083313F"/>
    <w:rsid w:val="0083534B"/>
    <w:rsid w:val="00840317"/>
    <w:rsid w:val="0084325C"/>
    <w:rsid w:val="0084451B"/>
    <w:rsid w:val="008463EA"/>
    <w:rsid w:val="00847540"/>
    <w:rsid w:val="00850CCD"/>
    <w:rsid w:val="00853381"/>
    <w:rsid w:val="00853D0B"/>
    <w:rsid w:val="00854581"/>
    <w:rsid w:val="0085529D"/>
    <w:rsid w:val="0085793B"/>
    <w:rsid w:val="00861FBF"/>
    <w:rsid w:val="00862C0A"/>
    <w:rsid w:val="008634BC"/>
    <w:rsid w:val="008652FB"/>
    <w:rsid w:val="00867AAB"/>
    <w:rsid w:val="008711B4"/>
    <w:rsid w:val="00872971"/>
    <w:rsid w:val="00872F24"/>
    <w:rsid w:val="00877574"/>
    <w:rsid w:val="00881D7A"/>
    <w:rsid w:val="008836B1"/>
    <w:rsid w:val="00884599"/>
    <w:rsid w:val="00885598"/>
    <w:rsid w:val="0088561D"/>
    <w:rsid w:val="00886ECF"/>
    <w:rsid w:val="00887030"/>
    <w:rsid w:val="00892340"/>
    <w:rsid w:val="00892772"/>
    <w:rsid w:val="008928B6"/>
    <w:rsid w:val="00894441"/>
    <w:rsid w:val="008A13CB"/>
    <w:rsid w:val="008A1D5B"/>
    <w:rsid w:val="008A2327"/>
    <w:rsid w:val="008A28A1"/>
    <w:rsid w:val="008A41B2"/>
    <w:rsid w:val="008A6F13"/>
    <w:rsid w:val="008A7831"/>
    <w:rsid w:val="008B0BA3"/>
    <w:rsid w:val="008B27A6"/>
    <w:rsid w:val="008B2F9F"/>
    <w:rsid w:val="008B310D"/>
    <w:rsid w:val="008B3BFE"/>
    <w:rsid w:val="008B50C1"/>
    <w:rsid w:val="008B53C1"/>
    <w:rsid w:val="008B62BE"/>
    <w:rsid w:val="008C0467"/>
    <w:rsid w:val="008C11B6"/>
    <w:rsid w:val="008C416D"/>
    <w:rsid w:val="008C5121"/>
    <w:rsid w:val="008C5B58"/>
    <w:rsid w:val="008C61C9"/>
    <w:rsid w:val="008D009A"/>
    <w:rsid w:val="008D01F9"/>
    <w:rsid w:val="008D0462"/>
    <w:rsid w:val="008D162B"/>
    <w:rsid w:val="008D4033"/>
    <w:rsid w:val="008D4C3F"/>
    <w:rsid w:val="008D5EA0"/>
    <w:rsid w:val="008D6B1E"/>
    <w:rsid w:val="008D752E"/>
    <w:rsid w:val="008E0199"/>
    <w:rsid w:val="008E21AC"/>
    <w:rsid w:val="008E30B1"/>
    <w:rsid w:val="008E4A1A"/>
    <w:rsid w:val="008E518F"/>
    <w:rsid w:val="008E5388"/>
    <w:rsid w:val="008E53DD"/>
    <w:rsid w:val="008E7C01"/>
    <w:rsid w:val="008F062A"/>
    <w:rsid w:val="008F39B1"/>
    <w:rsid w:val="008F3AAD"/>
    <w:rsid w:val="008F3FB8"/>
    <w:rsid w:val="008F4477"/>
    <w:rsid w:val="008F4824"/>
    <w:rsid w:val="008F49C0"/>
    <w:rsid w:val="008F4A35"/>
    <w:rsid w:val="008F4B8C"/>
    <w:rsid w:val="008F4C61"/>
    <w:rsid w:val="00900B67"/>
    <w:rsid w:val="00900C48"/>
    <w:rsid w:val="00900FB2"/>
    <w:rsid w:val="00906424"/>
    <w:rsid w:val="00911969"/>
    <w:rsid w:val="0091302E"/>
    <w:rsid w:val="00914812"/>
    <w:rsid w:val="00915170"/>
    <w:rsid w:val="009155D1"/>
    <w:rsid w:val="009158EF"/>
    <w:rsid w:val="00916887"/>
    <w:rsid w:val="00916C0D"/>
    <w:rsid w:val="009177B9"/>
    <w:rsid w:val="00920709"/>
    <w:rsid w:val="00920C23"/>
    <w:rsid w:val="0092290A"/>
    <w:rsid w:val="00924DFE"/>
    <w:rsid w:val="009253EA"/>
    <w:rsid w:val="00925B85"/>
    <w:rsid w:val="00927E76"/>
    <w:rsid w:val="009300ED"/>
    <w:rsid w:val="00930F05"/>
    <w:rsid w:val="00931ADE"/>
    <w:rsid w:val="00933DD3"/>
    <w:rsid w:val="00934291"/>
    <w:rsid w:val="00937039"/>
    <w:rsid w:val="009401A1"/>
    <w:rsid w:val="00941A5E"/>
    <w:rsid w:val="009425C8"/>
    <w:rsid w:val="00945A34"/>
    <w:rsid w:val="00946152"/>
    <w:rsid w:val="009618C4"/>
    <w:rsid w:val="00964BE3"/>
    <w:rsid w:val="00964CF1"/>
    <w:rsid w:val="00965F9A"/>
    <w:rsid w:val="00966807"/>
    <w:rsid w:val="00967CE2"/>
    <w:rsid w:val="00967EF3"/>
    <w:rsid w:val="00971B5E"/>
    <w:rsid w:val="0097424B"/>
    <w:rsid w:val="00975E75"/>
    <w:rsid w:val="00976960"/>
    <w:rsid w:val="00976C5D"/>
    <w:rsid w:val="00980B35"/>
    <w:rsid w:val="00980C10"/>
    <w:rsid w:val="00980E46"/>
    <w:rsid w:val="00981871"/>
    <w:rsid w:val="009827DA"/>
    <w:rsid w:val="0098596E"/>
    <w:rsid w:val="00985AC3"/>
    <w:rsid w:val="00991F48"/>
    <w:rsid w:val="009948A9"/>
    <w:rsid w:val="00994AC3"/>
    <w:rsid w:val="00994E16"/>
    <w:rsid w:val="009956FA"/>
    <w:rsid w:val="0099711A"/>
    <w:rsid w:val="00997DE6"/>
    <w:rsid w:val="009A0335"/>
    <w:rsid w:val="009A11AB"/>
    <w:rsid w:val="009A1F30"/>
    <w:rsid w:val="009A2139"/>
    <w:rsid w:val="009A2DA3"/>
    <w:rsid w:val="009A4763"/>
    <w:rsid w:val="009A69A4"/>
    <w:rsid w:val="009B072D"/>
    <w:rsid w:val="009B1073"/>
    <w:rsid w:val="009B1930"/>
    <w:rsid w:val="009B19F6"/>
    <w:rsid w:val="009B214E"/>
    <w:rsid w:val="009B3A40"/>
    <w:rsid w:val="009B3B07"/>
    <w:rsid w:val="009B4DB2"/>
    <w:rsid w:val="009B6E45"/>
    <w:rsid w:val="009B6E61"/>
    <w:rsid w:val="009B7527"/>
    <w:rsid w:val="009B7691"/>
    <w:rsid w:val="009C0854"/>
    <w:rsid w:val="009C10FC"/>
    <w:rsid w:val="009C5DD0"/>
    <w:rsid w:val="009C74EF"/>
    <w:rsid w:val="009C7977"/>
    <w:rsid w:val="009C79CF"/>
    <w:rsid w:val="009D04DD"/>
    <w:rsid w:val="009D2239"/>
    <w:rsid w:val="009D332F"/>
    <w:rsid w:val="009D5065"/>
    <w:rsid w:val="009D611F"/>
    <w:rsid w:val="009D639B"/>
    <w:rsid w:val="009E010C"/>
    <w:rsid w:val="009E78C8"/>
    <w:rsid w:val="009E7C7B"/>
    <w:rsid w:val="009E7DA9"/>
    <w:rsid w:val="009F3465"/>
    <w:rsid w:val="00A00573"/>
    <w:rsid w:val="00A0100A"/>
    <w:rsid w:val="00A02BE6"/>
    <w:rsid w:val="00A0493D"/>
    <w:rsid w:val="00A0566F"/>
    <w:rsid w:val="00A078AA"/>
    <w:rsid w:val="00A079C2"/>
    <w:rsid w:val="00A07D22"/>
    <w:rsid w:val="00A10994"/>
    <w:rsid w:val="00A15077"/>
    <w:rsid w:val="00A15DC0"/>
    <w:rsid w:val="00A15F4D"/>
    <w:rsid w:val="00A16265"/>
    <w:rsid w:val="00A17053"/>
    <w:rsid w:val="00A173D3"/>
    <w:rsid w:val="00A25635"/>
    <w:rsid w:val="00A275B0"/>
    <w:rsid w:val="00A27E2A"/>
    <w:rsid w:val="00A33CA0"/>
    <w:rsid w:val="00A364F1"/>
    <w:rsid w:val="00A36603"/>
    <w:rsid w:val="00A37D3F"/>
    <w:rsid w:val="00A41099"/>
    <w:rsid w:val="00A41833"/>
    <w:rsid w:val="00A429FA"/>
    <w:rsid w:val="00A440BC"/>
    <w:rsid w:val="00A47427"/>
    <w:rsid w:val="00A47AC8"/>
    <w:rsid w:val="00A55F12"/>
    <w:rsid w:val="00A56534"/>
    <w:rsid w:val="00A565F1"/>
    <w:rsid w:val="00A56E22"/>
    <w:rsid w:val="00A60747"/>
    <w:rsid w:val="00A609B7"/>
    <w:rsid w:val="00A62038"/>
    <w:rsid w:val="00A627F0"/>
    <w:rsid w:val="00A719EB"/>
    <w:rsid w:val="00A71A1E"/>
    <w:rsid w:val="00A72A21"/>
    <w:rsid w:val="00A72B01"/>
    <w:rsid w:val="00A73667"/>
    <w:rsid w:val="00A75AE9"/>
    <w:rsid w:val="00A837A8"/>
    <w:rsid w:val="00A83F62"/>
    <w:rsid w:val="00A847AC"/>
    <w:rsid w:val="00A87E9D"/>
    <w:rsid w:val="00A91FEE"/>
    <w:rsid w:val="00A92625"/>
    <w:rsid w:val="00A934D3"/>
    <w:rsid w:val="00A9397E"/>
    <w:rsid w:val="00A93D5D"/>
    <w:rsid w:val="00A93EE5"/>
    <w:rsid w:val="00A95A3D"/>
    <w:rsid w:val="00A95C09"/>
    <w:rsid w:val="00A97A0F"/>
    <w:rsid w:val="00AA0D3C"/>
    <w:rsid w:val="00AA1653"/>
    <w:rsid w:val="00AA2066"/>
    <w:rsid w:val="00AA23B3"/>
    <w:rsid w:val="00AA3A25"/>
    <w:rsid w:val="00AA593D"/>
    <w:rsid w:val="00AA6D18"/>
    <w:rsid w:val="00AA74C5"/>
    <w:rsid w:val="00AB3C75"/>
    <w:rsid w:val="00AB5D7A"/>
    <w:rsid w:val="00AB5FF1"/>
    <w:rsid w:val="00AC3D07"/>
    <w:rsid w:val="00AC5347"/>
    <w:rsid w:val="00AC757A"/>
    <w:rsid w:val="00AD049C"/>
    <w:rsid w:val="00AD0981"/>
    <w:rsid w:val="00AD159C"/>
    <w:rsid w:val="00AD232E"/>
    <w:rsid w:val="00AD3B64"/>
    <w:rsid w:val="00AD3E8D"/>
    <w:rsid w:val="00AD4516"/>
    <w:rsid w:val="00AD456A"/>
    <w:rsid w:val="00AD4DE5"/>
    <w:rsid w:val="00AD556B"/>
    <w:rsid w:val="00AE1CAF"/>
    <w:rsid w:val="00AE2E54"/>
    <w:rsid w:val="00AE2F8F"/>
    <w:rsid w:val="00AE3CFE"/>
    <w:rsid w:val="00AE4FF7"/>
    <w:rsid w:val="00AE5154"/>
    <w:rsid w:val="00AE54F2"/>
    <w:rsid w:val="00AE6BAD"/>
    <w:rsid w:val="00AE7106"/>
    <w:rsid w:val="00AF1EDC"/>
    <w:rsid w:val="00AF236A"/>
    <w:rsid w:val="00AF3731"/>
    <w:rsid w:val="00AF4ABC"/>
    <w:rsid w:val="00AF715C"/>
    <w:rsid w:val="00B0465A"/>
    <w:rsid w:val="00B0492F"/>
    <w:rsid w:val="00B07022"/>
    <w:rsid w:val="00B07C40"/>
    <w:rsid w:val="00B101D7"/>
    <w:rsid w:val="00B1129B"/>
    <w:rsid w:val="00B1342A"/>
    <w:rsid w:val="00B1535B"/>
    <w:rsid w:val="00B154E2"/>
    <w:rsid w:val="00B21DAA"/>
    <w:rsid w:val="00B23763"/>
    <w:rsid w:val="00B2609E"/>
    <w:rsid w:val="00B27F39"/>
    <w:rsid w:val="00B30786"/>
    <w:rsid w:val="00B31069"/>
    <w:rsid w:val="00B32070"/>
    <w:rsid w:val="00B33395"/>
    <w:rsid w:val="00B3536B"/>
    <w:rsid w:val="00B40588"/>
    <w:rsid w:val="00B405A7"/>
    <w:rsid w:val="00B41149"/>
    <w:rsid w:val="00B43F35"/>
    <w:rsid w:val="00B4478D"/>
    <w:rsid w:val="00B457F9"/>
    <w:rsid w:val="00B45ADC"/>
    <w:rsid w:val="00B45B2C"/>
    <w:rsid w:val="00B470FD"/>
    <w:rsid w:val="00B50002"/>
    <w:rsid w:val="00B52689"/>
    <w:rsid w:val="00B541EE"/>
    <w:rsid w:val="00B5553E"/>
    <w:rsid w:val="00B60FEA"/>
    <w:rsid w:val="00B62BED"/>
    <w:rsid w:val="00B634E2"/>
    <w:rsid w:val="00B6466D"/>
    <w:rsid w:val="00B711A1"/>
    <w:rsid w:val="00B7168E"/>
    <w:rsid w:val="00B71ECB"/>
    <w:rsid w:val="00B72402"/>
    <w:rsid w:val="00B83F8F"/>
    <w:rsid w:val="00B877EA"/>
    <w:rsid w:val="00BA0240"/>
    <w:rsid w:val="00BA032E"/>
    <w:rsid w:val="00BA07D4"/>
    <w:rsid w:val="00BA5BBA"/>
    <w:rsid w:val="00BA7F5E"/>
    <w:rsid w:val="00BA7FBF"/>
    <w:rsid w:val="00BB28F4"/>
    <w:rsid w:val="00BB46AA"/>
    <w:rsid w:val="00BB6D3D"/>
    <w:rsid w:val="00BC1825"/>
    <w:rsid w:val="00BC439B"/>
    <w:rsid w:val="00BC7AF8"/>
    <w:rsid w:val="00BD0EFA"/>
    <w:rsid w:val="00BD2969"/>
    <w:rsid w:val="00BD3984"/>
    <w:rsid w:val="00BD3FC7"/>
    <w:rsid w:val="00BD4569"/>
    <w:rsid w:val="00BD4686"/>
    <w:rsid w:val="00BD5C96"/>
    <w:rsid w:val="00BD6B5E"/>
    <w:rsid w:val="00BE2BE4"/>
    <w:rsid w:val="00BE327F"/>
    <w:rsid w:val="00BE3F68"/>
    <w:rsid w:val="00BE5C72"/>
    <w:rsid w:val="00BE6F29"/>
    <w:rsid w:val="00BE7A61"/>
    <w:rsid w:val="00BF3E09"/>
    <w:rsid w:val="00BF7186"/>
    <w:rsid w:val="00BF7A1D"/>
    <w:rsid w:val="00BF7F67"/>
    <w:rsid w:val="00C01EFC"/>
    <w:rsid w:val="00C051CF"/>
    <w:rsid w:val="00C052A8"/>
    <w:rsid w:val="00C077BC"/>
    <w:rsid w:val="00C11239"/>
    <w:rsid w:val="00C1575C"/>
    <w:rsid w:val="00C2001F"/>
    <w:rsid w:val="00C2021D"/>
    <w:rsid w:val="00C23188"/>
    <w:rsid w:val="00C24D47"/>
    <w:rsid w:val="00C2710E"/>
    <w:rsid w:val="00C31B3A"/>
    <w:rsid w:val="00C31F95"/>
    <w:rsid w:val="00C3268D"/>
    <w:rsid w:val="00C32A7E"/>
    <w:rsid w:val="00C3395A"/>
    <w:rsid w:val="00C363BC"/>
    <w:rsid w:val="00C400ED"/>
    <w:rsid w:val="00C409D3"/>
    <w:rsid w:val="00C40E20"/>
    <w:rsid w:val="00C4308E"/>
    <w:rsid w:val="00C4444B"/>
    <w:rsid w:val="00C44DEC"/>
    <w:rsid w:val="00C51E45"/>
    <w:rsid w:val="00C553A5"/>
    <w:rsid w:val="00C559F4"/>
    <w:rsid w:val="00C570D7"/>
    <w:rsid w:val="00C6115E"/>
    <w:rsid w:val="00C62B7D"/>
    <w:rsid w:val="00C63370"/>
    <w:rsid w:val="00C63D1D"/>
    <w:rsid w:val="00C668E7"/>
    <w:rsid w:val="00C6725A"/>
    <w:rsid w:val="00C71261"/>
    <w:rsid w:val="00C75737"/>
    <w:rsid w:val="00C7618F"/>
    <w:rsid w:val="00C770B6"/>
    <w:rsid w:val="00C77138"/>
    <w:rsid w:val="00C8097E"/>
    <w:rsid w:val="00C845FB"/>
    <w:rsid w:val="00C8787A"/>
    <w:rsid w:val="00C91830"/>
    <w:rsid w:val="00C92A17"/>
    <w:rsid w:val="00C92CC8"/>
    <w:rsid w:val="00C92E8F"/>
    <w:rsid w:val="00C942AE"/>
    <w:rsid w:val="00C958AC"/>
    <w:rsid w:val="00C9595B"/>
    <w:rsid w:val="00CA0046"/>
    <w:rsid w:val="00CA1D2A"/>
    <w:rsid w:val="00CA1DE3"/>
    <w:rsid w:val="00CA27A7"/>
    <w:rsid w:val="00CA56D3"/>
    <w:rsid w:val="00CB042F"/>
    <w:rsid w:val="00CB0C56"/>
    <w:rsid w:val="00CB1C48"/>
    <w:rsid w:val="00CB1CF4"/>
    <w:rsid w:val="00CB2583"/>
    <w:rsid w:val="00CB4371"/>
    <w:rsid w:val="00CB473D"/>
    <w:rsid w:val="00CB4B08"/>
    <w:rsid w:val="00CB4C7C"/>
    <w:rsid w:val="00CB6835"/>
    <w:rsid w:val="00CC0CCE"/>
    <w:rsid w:val="00CC1164"/>
    <w:rsid w:val="00CC5ECD"/>
    <w:rsid w:val="00CE271D"/>
    <w:rsid w:val="00CE4144"/>
    <w:rsid w:val="00CE5207"/>
    <w:rsid w:val="00CE7EAB"/>
    <w:rsid w:val="00CF0377"/>
    <w:rsid w:val="00CF32FC"/>
    <w:rsid w:val="00CF43C2"/>
    <w:rsid w:val="00CF6A08"/>
    <w:rsid w:val="00CF70DB"/>
    <w:rsid w:val="00D007A9"/>
    <w:rsid w:val="00D02E46"/>
    <w:rsid w:val="00D049A2"/>
    <w:rsid w:val="00D04C4D"/>
    <w:rsid w:val="00D0555C"/>
    <w:rsid w:val="00D05D57"/>
    <w:rsid w:val="00D06BDD"/>
    <w:rsid w:val="00D07CDC"/>
    <w:rsid w:val="00D10CF4"/>
    <w:rsid w:val="00D111CD"/>
    <w:rsid w:val="00D11A1E"/>
    <w:rsid w:val="00D20D4A"/>
    <w:rsid w:val="00D21B98"/>
    <w:rsid w:val="00D23774"/>
    <w:rsid w:val="00D2624B"/>
    <w:rsid w:val="00D274D9"/>
    <w:rsid w:val="00D31CCF"/>
    <w:rsid w:val="00D335F5"/>
    <w:rsid w:val="00D34993"/>
    <w:rsid w:val="00D365FB"/>
    <w:rsid w:val="00D36D83"/>
    <w:rsid w:val="00D37157"/>
    <w:rsid w:val="00D37AFD"/>
    <w:rsid w:val="00D4340A"/>
    <w:rsid w:val="00D43FBC"/>
    <w:rsid w:val="00D466AF"/>
    <w:rsid w:val="00D50A11"/>
    <w:rsid w:val="00D54278"/>
    <w:rsid w:val="00D57554"/>
    <w:rsid w:val="00D575DD"/>
    <w:rsid w:val="00D57C3A"/>
    <w:rsid w:val="00D60D12"/>
    <w:rsid w:val="00D61A31"/>
    <w:rsid w:val="00D61BA4"/>
    <w:rsid w:val="00D64E1E"/>
    <w:rsid w:val="00D664A2"/>
    <w:rsid w:val="00D70D1E"/>
    <w:rsid w:val="00D70F31"/>
    <w:rsid w:val="00D712B0"/>
    <w:rsid w:val="00D72F61"/>
    <w:rsid w:val="00D73880"/>
    <w:rsid w:val="00D7483C"/>
    <w:rsid w:val="00D754E0"/>
    <w:rsid w:val="00D757AC"/>
    <w:rsid w:val="00D75A03"/>
    <w:rsid w:val="00D76E49"/>
    <w:rsid w:val="00D81BAE"/>
    <w:rsid w:val="00D85295"/>
    <w:rsid w:val="00D8614F"/>
    <w:rsid w:val="00D916C8"/>
    <w:rsid w:val="00D93A4A"/>
    <w:rsid w:val="00D951D1"/>
    <w:rsid w:val="00D9729E"/>
    <w:rsid w:val="00D9734E"/>
    <w:rsid w:val="00D97AA5"/>
    <w:rsid w:val="00DA5C7C"/>
    <w:rsid w:val="00DA7532"/>
    <w:rsid w:val="00DA7808"/>
    <w:rsid w:val="00DB0ED7"/>
    <w:rsid w:val="00DB34D7"/>
    <w:rsid w:val="00DB58CF"/>
    <w:rsid w:val="00DB7527"/>
    <w:rsid w:val="00DB7E28"/>
    <w:rsid w:val="00DC5099"/>
    <w:rsid w:val="00DD032E"/>
    <w:rsid w:val="00DD04E3"/>
    <w:rsid w:val="00DD6F31"/>
    <w:rsid w:val="00DD7DDB"/>
    <w:rsid w:val="00DE096D"/>
    <w:rsid w:val="00DE0EB3"/>
    <w:rsid w:val="00DE210B"/>
    <w:rsid w:val="00DE29A2"/>
    <w:rsid w:val="00DE4464"/>
    <w:rsid w:val="00DE705B"/>
    <w:rsid w:val="00DF3870"/>
    <w:rsid w:val="00DF3E3D"/>
    <w:rsid w:val="00DF4D8B"/>
    <w:rsid w:val="00DF6F68"/>
    <w:rsid w:val="00DF72B7"/>
    <w:rsid w:val="00DF73EF"/>
    <w:rsid w:val="00E006D8"/>
    <w:rsid w:val="00E0275C"/>
    <w:rsid w:val="00E02BFD"/>
    <w:rsid w:val="00E0339A"/>
    <w:rsid w:val="00E04728"/>
    <w:rsid w:val="00E069A1"/>
    <w:rsid w:val="00E076CB"/>
    <w:rsid w:val="00E10286"/>
    <w:rsid w:val="00E13D14"/>
    <w:rsid w:val="00E200C9"/>
    <w:rsid w:val="00E21DA0"/>
    <w:rsid w:val="00E22151"/>
    <w:rsid w:val="00E22265"/>
    <w:rsid w:val="00E25C46"/>
    <w:rsid w:val="00E31A11"/>
    <w:rsid w:val="00E36CB4"/>
    <w:rsid w:val="00E41D1A"/>
    <w:rsid w:val="00E4238D"/>
    <w:rsid w:val="00E44AEE"/>
    <w:rsid w:val="00E45B43"/>
    <w:rsid w:val="00E46479"/>
    <w:rsid w:val="00E46B27"/>
    <w:rsid w:val="00E504D8"/>
    <w:rsid w:val="00E505D0"/>
    <w:rsid w:val="00E51A44"/>
    <w:rsid w:val="00E5257A"/>
    <w:rsid w:val="00E5304E"/>
    <w:rsid w:val="00E537DF"/>
    <w:rsid w:val="00E541E1"/>
    <w:rsid w:val="00E552CB"/>
    <w:rsid w:val="00E55477"/>
    <w:rsid w:val="00E55978"/>
    <w:rsid w:val="00E566C2"/>
    <w:rsid w:val="00E5767D"/>
    <w:rsid w:val="00E63A24"/>
    <w:rsid w:val="00E64B00"/>
    <w:rsid w:val="00E64BFE"/>
    <w:rsid w:val="00E67063"/>
    <w:rsid w:val="00E675FF"/>
    <w:rsid w:val="00E67868"/>
    <w:rsid w:val="00E702B2"/>
    <w:rsid w:val="00E75509"/>
    <w:rsid w:val="00E76116"/>
    <w:rsid w:val="00E77C37"/>
    <w:rsid w:val="00E8025E"/>
    <w:rsid w:val="00E80818"/>
    <w:rsid w:val="00E8244E"/>
    <w:rsid w:val="00E83572"/>
    <w:rsid w:val="00E84C79"/>
    <w:rsid w:val="00E8593B"/>
    <w:rsid w:val="00E86ADE"/>
    <w:rsid w:val="00E8799F"/>
    <w:rsid w:val="00E90BDE"/>
    <w:rsid w:val="00E911FB"/>
    <w:rsid w:val="00E91B43"/>
    <w:rsid w:val="00E91B92"/>
    <w:rsid w:val="00E944AF"/>
    <w:rsid w:val="00E96CA0"/>
    <w:rsid w:val="00E97FE0"/>
    <w:rsid w:val="00EA338D"/>
    <w:rsid w:val="00EA3CCC"/>
    <w:rsid w:val="00EA6196"/>
    <w:rsid w:val="00EB2831"/>
    <w:rsid w:val="00EB35D8"/>
    <w:rsid w:val="00EB54A6"/>
    <w:rsid w:val="00EB59A3"/>
    <w:rsid w:val="00EB6304"/>
    <w:rsid w:val="00EB6395"/>
    <w:rsid w:val="00EB6D17"/>
    <w:rsid w:val="00EC17A5"/>
    <w:rsid w:val="00EC4D67"/>
    <w:rsid w:val="00EC5B7C"/>
    <w:rsid w:val="00EC682E"/>
    <w:rsid w:val="00EC6C59"/>
    <w:rsid w:val="00ED052D"/>
    <w:rsid w:val="00ED3D05"/>
    <w:rsid w:val="00ED4523"/>
    <w:rsid w:val="00ED4AE7"/>
    <w:rsid w:val="00ED68EB"/>
    <w:rsid w:val="00EE0468"/>
    <w:rsid w:val="00EE0AB8"/>
    <w:rsid w:val="00EE2BFF"/>
    <w:rsid w:val="00EE4386"/>
    <w:rsid w:val="00EE5B6F"/>
    <w:rsid w:val="00EE5D44"/>
    <w:rsid w:val="00EE6B22"/>
    <w:rsid w:val="00EE6E76"/>
    <w:rsid w:val="00EF0AD9"/>
    <w:rsid w:val="00EF0B6A"/>
    <w:rsid w:val="00EF1324"/>
    <w:rsid w:val="00EF1336"/>
    <w:rsid w:val="00EF1C99"/>
    <w:rsid w:val="00EF7297"/>
    <w:rsid w:val="00EF7312"/>
    <w:rsid w:val="00EF758E"/>
    <w:rsid w:val="00F014A4"/>
    <w:rsid w:val="00F01FF3"/>
    <w:rsid w:val="00F02B2B"/>
    <w:rsid w:val="00F03667"/>
    <w:rsid w:val="00F071AA"/>
    <w:rsid w:val="00F104F4"/>
    <w:rsid w:val="00F1207E"/>
    <w:rsid w:val="00F12C66"/>
    <w:rsid w:val="00F12F49"/>
    <w:rsid w:val="00F1357E"/>
    <w:rsid w:val="00F13A30"/>
    <w:rsid w:val="00F13F7F"/>
    <w:rsid w:val="00F15C26"/>
    <w:rsid w:val="00F15D69"/>
    <w:rsid w:val="00F15EAA"/>
    <w:rsid w:val="00F16B28"/>
    <w:rsid w:val="00F20ECD"/>
    <w:rsid w:val="00F21399"/>
    <w:rsid w:val="00F217B3"/>
    <w:rsid w:val="00F21F4B"/>
    <w:rsid w:val="00F2211D"/>
    <w:rsid w:val="00F228F7"/>
    <w:rsid w:val="00F23B4A"/>
    <w:rsid w:val="00F2415C"/>
    <w:rsid w:val="00F24C0F"/>
    <w:rsid w:val="00F25CA4"/>
    <w:rsid w:val="00F27496"/>
    <w:rsid w:val="00F30F95"/>
    <w:rsid w:val="00F31CB0"/>
    <w:rsid w:val="00F32511"/>
    <w:rsid w:val="00F34970"/>
    <w:rsid w:val="00F379AF"/>
    <w:rsid w:val="00F402C1"/>
    <w:rsid w:val="00F41994"/>
    <w:rsid w:val="00F42586"/>
    <w:rsid w:val="00F42DDC"/>
    <w:rsid w:val="00F43E5F"/>
    <w:rsid w:val="00F45F39"/>
    <w:rsid w:val="00F45F5A"/>
    <w:rsid w:val="00F5062A"/>
    <w:rsid w:val="00F5100C"/>
    <w:rsid w:val="00F51A81"/>
    <w:rsid w:val="00F5397F"/>
    <w:rsid w:val="00F53FDC"/>
    <w:rsid w:val="00F55682"/>
    <w:rsid w:val="00F564F4"/>
    <w:rsid w:val="00F62560"/>
    <w:rsid w:val="00F70C0F"/>
    <w:rsid w:val="00F70F8C"/>
    <w:rsid w:val="00F717C0"/>
    <w:rsid w:val="00F717D2"/>
    <w:rsid w:val="00F73322"/>
    <w:rsid w:val="00F73C9E"/>
    <w:rsid w:val="00F73DC0"/>
    <w:rsid w:val="00F740EA"/>
    <w:rsid w:val="00F7732A"/>
    <w:rsid w:val="00F817B7"/>
    <w:rsid w:val="00F82AD2"/>
    <w:rsid w:val="00F8326D"/>
    <w:rsid w:val="00F83785"/>
    <w:rsid w:val="00F84CD1"/>
    <w:rsid w:val="00F85B1C"/>
    <w:rsid w:val="00F86325"/>
    <w:rsid w:val="00F87C8F"/>
    <w:rsid w:val="00F92ED0"/>
    <w:rsid w:val="00F937A5"/>
    <w:rsid w:val="00F944A9"/>
    <w:rsid w:val="00F949DB"/>
    <w:rsid w:val="00F95239"/>
    <w:rsid w:val="00F959B0"/>
    <w:rsid w:val="00FA520E"/>
    <w:rsid w:val="00FB0785"/>
    <w:rsid w:val="00FB09EB"/>
    <w:rsid w:val="00FB0F46"/>
    <w:rsid w:val="00FB21D0"/>
    <w:rsid w:val="00FB35EB"/>
    <w:rsid w:val="00FB708F"/>
    <w:rsid w:val="00FB7681"/>
    <w:rsid w:val="00FB7D8B"/>
    <w:rsid w:val="00FC152E"/>
    <w:rsid w:val="00FC19A4"/>
    <w:rsid w:val="00FC49DC"/>
    <w:rsid w:val="00FC4E95"/>
    <w:rsid w:val="00FC53DD"/>
    <w:rsid w:val="00FC55C8"/>
    <w:rsid w:val="00FD09D9"/>
    <w:rsid w:val="00FD518B"/>
    <w:rsid w:val="00FE2A99"/>
    <w:rsid w:val="00FE35CB"/>
    <w:rsid w:val="00FE44BD"/>
    <w:rsid w:val="00FE505C"/>
    <w:rsid w:val="00FE6248"/>
    <w:rsid w:val="00FE6A56"/>
    <w:rsid w:val="00FE743C"/>
    <w:rsid w:val="00FF0285"/>
    <w:rsid w:val="00FF1001"/>
    <w:rsid w:val="00FF10D4"/>
    <w:rsid w:val="00FF2F79"/>
    <w:rsid w:val="00FF3BCD"/>
    <w:rsid w:val="00FF5843"/>
    <w:rsid w:val="00FF5D85"/>
    <w:rsid w:val="00FF6A95"/>
    <w:rsid w:val="00FF6CC1"/>
    <w:rsid w:val="00FF72AE"/>
  </w:rsids>
  <m:mathPr>
    <m:mathFont m:val="Cambria Math"/>
    <m:brkBin m:val="before"/>
    <m:brkBinSub m:val="--"/>
    <m:smallFrac m:val="0"/>
    <m:dispDef/>
    <m:lMargin m:val="0"/>
    <m:rMargin m:val="0"/>
    <m:defJc m:val="centerGroup"/>
    <m:wrapIndent m:val="1440"/>
    <m:intLim m:val="subSup"/>
    <m:naryLim m:val="undOvr"/>
  </m:mathPr>
  <w:themeFontLang w:val="en-P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2EE0C"/>
  <w15:chartTrackingRefBased/>
  <w15:docId w15:val="{3EA936E8-11F6-43D5-8763-4CC64B728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P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463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42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4245"/>
  </w:style>
  <w:style w:type="paragraph" w:styleId="Footer">
    <w:name w:val="footer"/>
    <w:basedOn w:val="Normal"/>
    <w:link w:val="FooterChar"/>
    <w:uiPriority w:val="99"/>
    <w:unhideWhenUsed/>
    <w:rsid w:val="001E42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4245"/>
  </w:style>
  <w:style w:type="paragraph" w:styleId="FootnoteText">
    <w:name w:val="footnote text"/>
    <w:basedOn w:val="Normal"/>
    <w:link w:val="FootnoteTextChar"/>
    <w:uiPriority w:val="99"/>
    <w:semiHidden/>
    <w:unhideWhenUsed/>
    <w:rsid w:val="00742DA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42DAA"/>
    <w:rPr>
      <w:sz w:val="20"/>
      <w:szCs w:val="20"/>
    </w:rPr>
  </w:style>
  <w:style w:type="character" w:styleId="FootnoteReference">
    <w:name w:val="footnote reference"/>
    <w:basedOn w:val="DefaultParagraphFont"/>
    <w:uiPriority w:val="99"/>
    <w:semiHidden/>
    <w:unhideWhenUsed/>
    <w:rsid w:val="00742DAA"/>
    <w:rPr>
      <w:vertAlign w:val="superscript"/>
    </w:rPr>
  </w:style>
  <w:style w:type="paragraph" w:styleId="ListParagraph">
    <w:name w:val="List Paragraph"/>
    <w:basedOn w:val="Normal"/>
    <w:uiPriority w:val="34"/>
    <w:qFormat/>
    <w:rsid w:val="008E0199"/>
    <w:pPr>
      <w:widowControl w:val="0"/>
      <w:autoSpaceDE w:val="0"/>
      <w:autoSpaceDN w:val="0"/>
      <w:adjustRightInd w:val="0"/>
      <w:spacing w:after="0" w:line="240" w:lineRule="auto"/>
      <w:ind w:left="720"/>
      <w:contextualSpacing/>
    </w:pPr>
    <w:rPr>
      <w:rFonts w:ascii="Times New Roman" w:eastAsiaTheme="minorEastAsia" w:hAnsi="Times New Roman" w:cs="Times New Roman"/>
      <w:sz w:val="24"/>
      <w:szCs w:val="24"/>
      <w:lang w:val="en-US"/>
    </w:rPr>
  </w:style>
  <w:style w:type="table" w:styleId="TableGrid">
    <w:name w:val="Table Grid"/>
    <w:basedOn w:val="TableNormal"/>
    <w:uiPriority w:val="39"/>
    <w:rsid w:val="00BC7A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645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4543"/>
    <w:rPr>
      <w:rFonts w:ascii="Segoe UI" w:hAnsi="Segoe UI" w:cs="Segoe UI"/>
      <w:sz w:val="18"/>
      <w:szCs w:val="18"/>
    </w:rPr>
  </w:style>
  <w:style w:type="character" w:customStyle="1" w:styleId="st1">
    <w:name w:val="st1"/>
    <w:basedOn w:val="DefaultParagraphFont"/>
    <w:rsid w:val="00EE43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ens.mandy@dol.gov" TargetMode="External"/><Relationship Id="rId13" Type="http://schemas.openxmlformats.org/officeDocument/2006/relationships/hyperlink" Target="https://www.dol.gov/general/ppii" TargetMode="External"/><Relationship Id="rId18" Type="http://schemas.openxmlformats.org/officeDocument/2006/relationships/hyperlink" Target="https://www.reginfo.gov/public/do/PRAViewICR?ref_nbr=201811-1218-004"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meilinger.francis2@dol.gov" TargetMode="External"/><Relationship Id="rId12" Type="http://schemas.openxmlformats.org/officeDocument/2006/relationships/hyperlink" Target="https://www.whitehouse.gov/sites/whitehouse.gov/files/omb/circulars/A130/a130revised.pdf" TargetMode="External"/><Relationship Id="rId17" Type="http://schemas.openxmlformats.org/officeDocument/2006/relationships/hyperlink" Target="https://www.reginfo.gov/public/do/DownloadDocument?objectID=76285301" TargetMode="External"/><Relationship Id="rId2" Type="http://schemas.openxmlformats.org/officeDocument/2006/relationships/styles" Target="styles.xml"/><Relationship Id="rId16" Type="http://schemas.openxmlformats.org/officeDocument/2006/relationships/hyperlink" Target="https://www.oig.dol.gov/public/reports/oa/viewpdf.php?r=02-18-203-10-105&amp;y=2018"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regulations.gov/" TargetMode="External"/><Relationship Id="rId5" Type="http://schemas.openxmlformats.org/officeDocument/2006/relationships/footnotes" Target="footnotes.xml"/><Relationship Id="rId15" Type="http://schemas.openxmlformats.org/officeDocument/2006/relationships/hyperlink" Target="https://www.dol.gov/oasam/ocio/programs/pia/msha/MSHA-MSIS.htm" TargetMode="External"/><Relationship Id="rId10" Type="http://schemas.openxmlformats.org/officeDocument/2006/relationships/hyperlink" Target="https://www.regulations.gov/" TargetMode="External"/><Relationship Id="rId19" Type="http://schemas.openxmlformats.org/officeDocument/2006/relationships/hyperlink" Target="https://www.bls.gov/iif/oshwc/osh/os/ostb4734.pdf" TargetMode="External"/><Relationship Id="rId4" Type="http://schemas.openxmlformats.org/officeDocument/2006/relationships/webSettings" Target="webSettings.xml"/><Relationship Id="rId9" Type="http://schemas.openxmlformats.org/officeDocument/2006/relationships/hyperlink" Target="https://www.regulations.gov/" TargetMode="External"/><Relationship Id="rId14" Type="http://schemas.openxmlformats.org/officeDocument/2006/relationships/hyperlink" Target="https://www.dol.gov/general/ppii"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bls.gov/oes/current/oes299011.htm" TargetMode="External"/><Relationship Id="rId7" Type="http://schemas.openxmlformats.org/officeDocument/2006/relationships/hyperlink" Target="https://www.census.gov/programs-surveys/cbp.html" TargetMode="External"/><Relationship Id="rId2" Type="http://schemas.openxmlformats.org/officeDocument/2006/relationships/hyperlink" Target="https://www.bls.gov/opub/hom/soii/home.htm" TargetMode="External"/><Relationship Id="rId1" Type="http://schemas.openxmlformats.org/officeDocument/2006/relationships/hyperlink" Target="https://www.politico.com/newsletters/morning-shift/2018/04/25/travel-ban-at-scotus-182935" TargetMode="External"/><Relationship Id="rId6" Type="http://schemas.openxmlformats.org/officeDocument/2006/relationships/hyperlink" Target="https://www.govinfo.gov/content/pkg/FR-2016-03-25/pdf/2016-04800.pdf" TargetMode="External"/><Relationship Id="rId5" Type="http://schemas.openxmlformats.org/officeDocument/2006/relationships/hyperlink" Target="https://www.govinfo.gov/content/pkg/FR-2017-11-24/pdf/2017-25392.pdf" TargetMode="External"/><Relationship Id="rId4" Type="http://schemas.openxmlformats.org/officeDocument/2006/relationships/hyperlink" Target="https://www.bls.gov/news.release/ecec.nr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F89DC8-9522-4CFC-8ACC-DDC7A29BC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7964</TotalTime>
  <Pages>58</Pages>
  <Words>32669</Words>
  <Characters>186219</Characters>
  <Application>Microsoft Office Word</Application>
  <DocSecurity>0</DocSecurity>
  <Lines>1551</Lines>
  <Paragraphs>436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JAIME PEREZ NAZARIO</dc:creator>
  <cp:keywords/>
  <dc:description/>
  <cp:lastModifiedBy>JAIME PEREZ NAZARIO</cp:lastModifiedBy>
  <cp:revision>1477</cp:revision>
  <dcterms:created xsi:type="dcterms:W3CDTF">2019-08-15T20:14:00Z</dcterms:created>
  <dcterms:modified xsi:type="dcterms:W3CDTF">2019-10-08T15:04:00Z</dcterms:modified>
</cp:coreProperties>
</file>